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  What strategic planning does</w:t>
            </w:r>
          </w:p>
          <w:p>
            <w:pPr>
              <w:spacing w:before="0" w:after="46"/>
            </w:pPr>
            <w:r>
              <w:rPr>
                <w:color w:val="E8EAF6"/>
                <w:sz w:val="16"/>
                <w:szCs w:val="16"/>
              </w:rPr>
              <w:t xml:space="preserve">Chapter 1 · section 1.1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What strategic planning does   ·   Extended Example 1A: from the Orontes goals to   ·   From mission to long-term goals   ·   Congruence: objectives, tactics, plans and bud</w:t>
            </w:r>
          </w:p>
        </w:tc>
      </w:tr>
    </w:tbl>
    <w:p/>
    <w:p>
      <w:pPr>
        <w:spacing w:before="44" w:after="14"/>
      </w:pPr>
      <w:r>
        <w:rPr>
          <w:b/>
          <w:bCs/>
          <w:color w:val="353A7C"/>
          <w:sz w:val="18"/>
          <w:szCs w:val="18"/>
        </w:rPr>
        <w:t xml:space="preserve">Summary 1</w:t>
      </w:r>
      <w:r>
        <w:rPr>
          <w:color w:val="6B7280"/>
          <w:sz w:val="16"/>
          <w:szCs w:val="16"/>
        </w:rPr>
        <w:t xml:space="preserve">      gaps 4–10</w:t>
      </w:r>
    </w:p>
    <w:p>
      <w:pPr>
        <w:spacing w:before="20" w:after="20" w:line="360" w:lineRule="auto"/>
        <w:ind w:left="200"/>
      </w:pPr>
      <w:r>
        <w:rPr>
          <w:sz w:val="19"/>
          <w:szCs w:val="19"/>
        </w:rPr>
        <w:t xml:space="preserve">Strategic planning decides where an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wants to be in the long term and how it will get there. </w:t>
      </w:r>
      <w:r>
        <w:rPr>
          <w:sz w:val="19"/>
          <w:szCs w:val="19"/>
        </w:rPr>
        <w:t xml:space="preserve">It chooses the markets, products and ways of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that will lead to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goals. </w:t>
      </w:r>
      <w:r>
        <w:rPr>
          <w:sz w:val="19"/>
          <w:szCs w:val="19"/>
        </w:rPr>
        <w:t xml:space="preserve">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is a strategic plan.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it comes first, strategic planning sets the path for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else. </w:t>
      </w:r>
      <w:r>
        <w:rPr>
          <w:sz w:val="19"/>
          <w:szCs w:val="19"/>
        </w:rPr>
        <w:t xml:space="preserve">A company that plans to grow exports will budget for export staff and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 company that plans to cut costs will budget for new equipment and fewer products.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competing   ·   tactics   ·   result   ·   certification   ·   long-term   ·   Because   ·   everything   ·   organization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budget is not the strategy</w:t>
            </w:r>
          </w:p>
        </w:tc>
      </w:tr>
    </w:tbl>
    <w:p/>
    <w:p>
      <w:pPr>
        <w:spacing w:before="44" w:after="14"/>
      </w:pPr>
      <w:r>
        <w:rPr>
          <w:b/>
          <w:bCs/>
          <w:color w:val="353A7C"/>
          <w:sz w:val="18"/>
          <w:szCs w:val="18"/>
        </w:rPr>
        <w:t xml:space="preserve">Summary 2</w:t>
      </w:r>
      <w:r>
        <w:rPr>
          <w:color w:val="6B7280"/>
          <w:sz w:val="16"/>
          <w:szCs w:val="16"/>
        </w:rPr>
        <w:t xml:space="preserve">      gaps 11–12</w:t>
      </w:r>
    </w:p>
    <w:p>
      <w:pPr>
        <w:spacing w:before="20" w:after="20" w:line="360" w:lineRule="auto"/>
        <w:ind w:left="200"/>
      </w:pPr>
      <w:r>
        <w:rPr>
          <w:sz w:val="19"/>
          <w:szCs w:val="19"/>
        </w:rPr>
        <w:t xml:space="preserve">An exam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that says the budget sets the strategy has the order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The strategy comes first; the budget puts the first year of it into money.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backwards   ·   option   ·   tactics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long-term goals   ·   strategic planning   ·   vision statement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52"/>
        <w:gridCol w:w="484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7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25"/>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75"/>
            <w:tcMar>
              <w:top w:type="dxa" w:w="50"/>
              <w:left w:type="dxa" w:w="110"/>
              <w:bottom w:type="dxa" w:w="50"/>
              <w:right w:type="dxa" w:w="110"/>
            </w:tcMar>
          </w:tcPr>
          <w:p>
            <w:pPr>
              <w:spacing w:before="26" w:after="26"/>
            </w:pPr>
            <w:r>
              <w:rPr>
                <w:color w:val="232733"/>
                <w:sz w:val="16"/>
                <w:szCs w:val="16"/>
              </w:rPr>
              <w:t xml:space="preserve">strategic planning</w:t>
            </w:r>
          </w:p>
        </w:tc>
        <w:tc>
          <w:tcPr>
            <w:tcW w:type="pct" w:w="2525"/>
            <w:tcMar>
              <w:top w:type="dxa" w:w="50"/>
              <w:left w:type="dxa" w:w="110"/>
              <w:bottom w:type="dxa" w:w="50"/>
              <w:right w:type="dxa" w:w="110"/>
            </w:tcMar>
          </w:tcPr>
          <w:p>
            <w:pPr>
              <w:spacing w:before="26" w:after="26"/>
            </w:pPr>
            <w:r>
              <w:rPr>
                <w:color w:val="232733"/>
                <w:sz w:val="16"/>
                <w:szCs w:val="16"/>
              </w:rPr>
              <w:t xml:space="preserve">التخطيط الاستراتيجي</w:t>
            </w:r>
          </w:p>
        </w:tc>
      </w:tr>
      <w:tr>
        <w:tc>
          <w:tcPr>
            <w:tcW w:type="pct" w:w="2475"/>
            <w:shd w:fill="FBFAF6" w:val="clear"/>
            <w:tcMar>
              <w:top w:type="dxa" w:w="50"/>
              <w:left w:type="dxa" w:w="110"/>
              <w:bottom w:type="dxa" w:w="50"/>
              <w:right w:type="dxa" w:w="110"/>
            </w:tcMar>
          </w:tcPr>
          <w:p>
            <w:pPr>
              <w:spacing w:before="26" w:after="26"/>
            </w:pPr>
            <w:r>
              <w:rPr>
                <w:color w:val="232733"/>
                <w:sz w:val="16"/>
                <w:szCs w:val="16"/>
              </w:rPr>
              <w:t xml:space="preserve">strategic plan</w:t>
            </w:r>
          </w:p>
        </w:tc>
        <w:tc>
          <w:tcPr>
            <w:tcW w:type="pct" w:w="2525"/>
            <w:shd w:fill="FBFAF6" w:val="clear"/>
            <w:tcMar>
              <w:top w:type="dxa" w:w="50"/>
              <w:left w:type="dxa" w:w="110"/>
              <w:bottom w:type="dxa" w:w="50"/>
              <w:right w:type="dxa" w:w="110"/>
            </w:tcMar>
          </w:tcPr>
          <w:p>
            <w:pPr>
              <w:spacing w:before="26" w:after="26"/>
            </w:pPr>
            <w:r>
              <w:rPr>
                <w:color w:val="232733"/>
                <w:sz w:val="16"/>
                <w:szCs w:val="16"/>
              </w:rPr>
              <w:t xml:space="preserve">الخطة الاستراتيجية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  What strategic planning does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What strategic planning does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Because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Congruence: objectives, tactics, plans and bud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everything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1A: from the Orontes goals to</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certification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organization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option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competing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backwards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long-term</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strategic planning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result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long-term goals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Strategic planning decides where an organization wants to be in the long term and how it will get there. It chooses the markets, products and ways of competing that will lead to the long-term goals. The result is a strategic plan. Because it comes first, strategic planning sets the path for everything else. A company that plans to grow exports will budget for export staff and certification; a company that plans to cut costs will budget for new equipment and fewer products.</w:t>
      </w:r>
    </w:p>
    <w:p>
      <w:pPr>
        <w:spacing w:before="20" w:after="20"/>
        <w:ind w:left="240" w:hanging="240"/>
      </w:pPr>
      <w:r>
        <w:rPr>
          <w:b/>
          <w:bCs/>
          <w:color w:val="353A7C"/>
          <w:sz w:val="15"/>
          <w:szCs w:val="15"/>
        </w:rPr>
        <w:t xml:space="preserve">Summary 2   </w:t>
      </w:r>
      <w:r>
        <w:rPr>
          <w:color w:val="6B7280"/>
          <w:sz w:val="15"/>
          <w:szCs w:val="15"/>
        </w:rPr>
        <w:t xml:space="preserve">An exam option that says the budget sets the strategy has the order backwards. The strategy comes first; the budget puts the first year of it into money.</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  The time frame of a strategic plan</w:t>
            </w:r>
          </w:p>
          <w:p>
            <w:pPr>
              <w:spacing w:before="0" w:after="46"/>
            </w:pPr>
            <w:r>
              <w:rPr>
                <w:color w:val="E8EAF6"/>
                <w:sz w:val="16"/>
                <w:szCs w:val="16"/>
              </w:rPr>
              <w:t xml:space="preserve">Chapter 1 · section 1.2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plan usually looks three to five years ahead, and sometimes longer. </w:t>
      </w:r>
      <w:r>
        <w:rPr>
          <w:sz w:val="19"/>
          <w:szCs w:val="19"/>
        </w:rPr>
        <w:t xml:space="preserve">Tactical plans cover one to three years, and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plans and budgets cover one year or less.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strategic   ·   operational   ·   Orontes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685"/>
        <w:gridCol w:w="3681"/>
        <w:gridCol w:w="2801"/>
        <w:gridCol w:w="1433"/>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Time frames of strategic, tactical and operational plans</w:t>
            </w:r>
          </w:p>
        </w:tc>
      </w:tr>
      <w:tr>
        <w:tc>
          <w:tcPr>
            <w:tcW w:type="pct" w:w="878"/>
            <w:shd w:fill="353A7C" w:val="clear"/>
            <w:tcMar>
              <w:top w:type="dxa" w:w="50"/>
              <w:left w:type="dxa" w:w="110"/>
              <w:bottom w:type="dxa" w:w="50"/>
              <w:right w:type="dxa" w:w="110"/>
            </w:tcMar>
          </w:tcPr>
          <w:p>
            <w:pPr>
              <w:spacing w:before="30" w:after="30"/>
            </w:pPr>
            <w:r>
              <w:rPr>
                <w:b/>
                <w:bCs/>
                <w:color w:val="FFFFFF"/>
                <w:sz w:val="15"/>
                <w:szCs w:val="15"/>
              </w:rPr>
              <w:t xml:space="preserve">Plan</w:t>
            </w:r>
          </w:p>
        </w:tc>
        <w:tc>
          <w:tcPr>
            <w:tcW w:type="pct" w:w="1917"/>
            <w:shd w:fill="353A7C" w:val="clear"/>
            <w:tcMar>
              <w:top w:type="dxa" w:w="50"/>
              <w:left w:type="dxa" w:w="110"/>
              <w:bottom w:type="dxa" w:w="50"/>
              <w:right w:type="dxa" w:w="110"/>
            </w:tcMar>
          </w:tcPr>
          <w:p>
            <w:pPr>
              <w:spacing w:before="30" w:after="30"/>
            </w:pPr>
            <w:r>
              <w:rPr>
                <w:b/>
                <w:bCs/>
                <w:color w:val="FFFFFF"/>
                <w:sz w:val="15"/>
                <w:szCs w:val="15"/>
              </w:rPr>
              <w:t xml:space="preserve">Typical time frame</w:t>
            </w:r>
          </w:p>
        </w:tc>
        <w:tc>
          <w:tcPr>
            <w:tcW w:type="pct" w:w="1459"/>
            <w:shd w:fill="353A7C" w:val="clear"/>
            <w:tcMar>
              <w:top w:type="dxa" w:w="50"/>
              <w:left w:type="dxa" w:w="110"/>
              <w:bottom w:type="dxa" w:w="50"/>
              <w:right w:type="dxa" w:w="110"/>
            </w:tcMar>
          </w:tcPr>
          <w:p>
            <w:pPr>
              <w:spacing w:before="30" w:after="30"/>
            </w:pPr>
            <w:r>
              <w:rPr>
                <w:b/>
                <w:bCs/>
                <w:color w:val="FFFFFF"/>
                <w:sz w:val="15"/>
                <w:szCs w:val="15"/>
              </w:rPr>
              <w:t xml:space="preserve">Content</w:t>
            </w:r>
          </w:p>
        </w:tc>
        <w:tc>
          <w:tcPr>
            <w:tcW w:type="pct" w:w="747"/>
            <w:shd w:fill="353A7C" w:val="clear"/>
            <w:tcMar>
              <w:top w:type="dxa" w:w="50"/>
              <w:left w:type="dxa" w:w="110"/>
              <w:bottom w:type="dxa" w:w="50"/>
              <w:right w:type="dxa" w:w="110"/>
            </w:tcMar>
          </w:tcPr>
          <w:p>
            <w:pPr>
              <w:spacing w:before="30" w:after="30"/>
            </w:pPr>
            <w:r>
              <w:rPr>
                <w:b/>
                <w:bCs/>
                <w:color w:val="FFFFFF"/>
                <w:sz w:val="15"/>
                <w:szCs w:val="15"/>
              </w:rPr>
              <w:t xml:space="preserve">Example</w:t>
            </w:r>
          </w:p>
        </w:tc>
      </w:tr>
      <w:tr>
        <w:tc>
          <w:tcPr>
            <w:tcW w:type="pct" w:w="878"/>
            <w:tcMar>
              <w:top w:type="dxa" w:w="50"/>
              <w:left w:type="dxa" w:w="110"/>
              <w:bottom w:type="dxa" w:w="50"/>
              <w:right w:type="dxa" w:w="110"/>
            </w:tcMar>
          </w:tcPr>
          <w:p>
            <w:pPr>
              <w:spacing w:before="28" w:after="28"/>
            </w:pPr>
            <w:r>
              <w:rPr>
                <w:sz w:val="15"/>
                <w:szCs w:val="15"/>
              </w:rPr>
              <w:t xml:space="preserve">Strategic plan</w:t>
            </w:r>
          </w:p>
        </w:tc>
        <w:tc>
          <w:tcPr>
            <w:tcW w:type="pct" w:w="1917"/>
            <w:tcMar>
              <w:top w:type="dxa" w:w="50"/>
              <w:left w:type="dxa" w:w="110"/>
              <w:bottom w:type="dxa" w:w="50"/>
              <w:right w:type="dxa" w:w="110"/>
            </w:tcMar>
          </w:tcPr>
          <w:p>
            <w:pPr>
              <w:spacing w:before="28" w:after="28"/>
            </w:pPr>
            <w:r>
              <w:rPr>
                <w:sz w:val="15"/>
                <w:szCs w:val="15"/>
              </w:rPr>
              <w:t xml:space="preserve">3–5 years or more</w:t>
            </w:r>
          </w:p>
        </w:tc>
        <w:tc>
          <w:tcPr>
            <w:tcW w:type="pct" w:w="1459"/>
            <w:tcMar>
              <w:top w:type="dxa" w:w="50"/>
              <w:left w:type="dxa" w:w="110"/>
              <w:bottom w:type="dxa" w:w="50"/>
              <w:right w:type="dxa" w:w="110"/>
            </w:tcMar>
          </w:tcPr>
          <w:p>
            <w:pPr>
              <w:spacing w:before="28" w:after="28"/>
            </w:pPr>
            <w:r>
              <w:rPr>
                <w:sz w:val="15"/>
                <w:szCs w:val="15"/>
              </w:rPr>
              <w:t xml:space="preserve">Mission, vision, long-term goals, main strategies</w:t>
            </w:r>
          </w:p>
        </w:tc>
        <w:tc>
          <w:tcPr>
            <w:tcW w:type="pct" w:w="747"/>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(3) </w:t>
            </w:r>
            <w:r>
              <w:rPr>
                <w:u w:val="single"/>
                <w:sz w:val="15"/>
                <w:szCs w:val="15"/>
              </w:rPr>
              <w:t xml:space="preserve">              </w:t>
            </w:r>
            <w:r>
              <w:rPr>
                <w:sz w:val="15"/>
                <w:szCs w:val="15"/>
              </w:rPr>
              <w:t xml:space="preserve"> </w:t>
            </w:r>
            <w:r>
              <w:rPr>
                <w:sz w:val="15"/>
                <w:szCs w:val="15"/>
              </w:rPr>
              <w:t xml:space="preserve">: 2028–2032</w:t>
            </w:r>
          </w:p>
        </w:tc>
      </w:tr>
      <w:tr>
        <w:tc>
          <w:tcPr>
            <w:tcW w:type="pct" w:w="878"/>
            <w:shd w:fill="FBFAF6" w:val="clear"/>
            <w:tcMar>
              <w:top w:type="dxa" w:w="50"/>
              <w:left w:type="dxa" w:w="110"/>
              <w:bottom w:type="dxa" w:w="50"/>
              <w:right w:type="dxa" w:w="110"/>
            </w:tcMar>
          </w:tcPr>
          <w:p>
            <w:pPr>
              <w:spacing w:before="28" w:after="28"/>
            </w:pPr>
            <w:r>
              <w:rPr>
                <w:sz w:val="15"/>
                <w:szCs w:val="15"/>
              </w:rPr>
              <w:t xml:space="preserve">Tactical plan</w:t>
            </w:r>
          </w:p>
        </w:tc>
        <w:tc>
          <w:tcPr>
            <w:tcW w:type="pct" w:w="1917"/>
            <w:shd w:fill="FBFAF6" w:val="clear"/>
            <w:tcMar>
              <w:top w:type="dxa" w:w="50"/>
              <w:left w:type="dxa" w:w="110"/>
              <w:bottom w:type="dxa" w:w="50"/>
              <w:right w:type="dxa" w:w="110"/>
            </w:tcMar>
          </w:tcPr>
          <w:p>
            <w:pPr>
              <w:spacing w:before="28" w:after="28"/>
            </w:pPr>
            <w:r>
              <w:rPr>
                <w:sz w:val="15"/>
                <w:szCs w:val="15"/>
              </w:rPr>
              <w:t xml:space="preserve">1–3 years</w:t>
            </w:r>
          </w:p>
        </w:tc>
        <w:tc>
          <w:tcPr>
            <w:tcW w:type="pct" w:w="1459"/>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747"/>
            <w:shd w:fill="FBFAF6" w:val="clear"/>
            <w:tcMar>
              <w:top w:type="dxa" w:w="50"/>
              <w:left w:type="dxa" w:w="110"/>
              <w:bottom w:type="dxa" w:w="50"/>
              <w:right w:type="dxa" w:w="110"/>
            </w:tcMar>
          </w:tcPr>
          <w:p>
            <w:pPr>
              <w:spacing w:before="28" w:after="28"/>
            </w:pPr>
            <w:r>
              <w:rPr>
                <w:sz w:val="15"/>
                <w:szCs w:val="15"/>
              </w:rPr>
              <w:t xml:space="preserve">Beverages export launch</w:t>
            </w:r>
          </w:p>
        </w:tc>
      </w:tr>
      <w:tr>
        <w:tc>
          <w:tcPr>
            <w:tcW w:type="pct" w:w="878"/>
            <w:tcMar>
              <w:top w:type="dxa" w:w="50"/>
              <w:left w:type="dxa" w:w="110"/>
              <w:bottom w:type="dxa" w:w="50"/>
              <w:right w:type="dxa" w:w="110"/>
            </w:tcMar>
          </w:tcPr>
          <w:p>
            <w:pPr>
              <w:spacing w:before="28" w:after="28"/>
            </w:pPr>
            <w:r>
              <w:rPr>
                <w:sz w:val="15"/>
                <w:szCs w:val="15"/>
              </w:rPr>
              <w:t xml:space="preserve">Operational plan and budget</w:t>
            </w:r>
          </w:p>
        </w:tc>
        <w:tc>
          <w:tcPr>
            <w:tcW w:type="pct" w:w="1917"/>
            <w:tcMar>
              <w:top w:type="dxa" w:w="50"/>
              <w:left w:type="dxa" w:w="110"/>
              <w:bottom w:type="dxa" w:w="50"/>
              <w:right w:type="dxa" w:w="110"/>
            </w:tcMar>
          </w:tcPr>
          <w:p>
            <w:pPr>
              <w:spacing w:before="28" w:after="28"/>
            </w:pPr>
            <w:r>
              <w:rPr>
                <w:sz w:val="15"/>
                <w:szCs w:val="15"/>
              </w:rPr>
              <w:t xml:space="preserve">1 year or less</w:t>
            </w:r>
          </w:p>
        </w:tc>
        <w:tc>
          <w:tcPr>
            <w:tcW w:type="pct" w:w="1459"/>
            <w:tcMar>
              <w:top w:type="dxa" w:w="50"/>
              <w:left w:type="dxa" w:w="110"/>
              <w:bottom w:type="dxa" w:w="50"/>
              <w:right w:type="dxa" w:w="110"/>
            </w:tcMar>
          </w:tcPr>
          <w:p>
            <w:pPr>
              <w:spacing w:before="28" w:after="28"/>
            </w:pPr>
            <w:r>
              <w:rPr>
                <w:sz w:val="15"/>
                <w:szCs w:val="15"/>
              </w:rPr>
              <w:t xml:space="preserve">Activities, people, resources, money</w:t>
            </w:r>
          </w:p>
        </w:tc>
        <w:tc>
          <w:tcPr>
            <w:tcW w:type="pct" w:w="747"/>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878"/>
            <w:shd w:fill="FBFAF6" w:val="clear"/>
            <w:tcMar>
              <w:top w:type="dxa" w:w="50"/>
              <w:left w:type="dxa" w:w="110"/>
              <w:bottom w:type="dxa" w:w="50"/>
              <w:right w:type="dxa" w:w="110"/>
            </w:tcMar>
          </w:tcPr>
          <w:p>
            <w:pPr>
              <w:spacing w:before="28" w:after="28"/>
            </w:pPr>
            <w:r>
              <w:rPr>
                <w:sz w:val="15"/>
                <w:szCs w:val="15"/>
              </w:rPr>
              <w:t xml:space="preserve">Industry pace</w:t>
            </w:r>
          </w:p>
        </w:tc>
        <w:tc>
          <w:tcPr>
            <w:tcW w:type="pct" w:w="1917"/>
            <w:shd w:fill="FBFAF6" w:val="clear"/>
            <w:tcMar>
              <w:top w:type="dxa" w:w="50"/>
              <w:left w:type="dxa" w:w="110"/>
              <w:bottom w:type="dxa" w:w="50"/>
              <w:right w:type="dxa" w:w="110"/>
            </w:tcMar>
          </w:tcPr>
          <w:p>
            <w:pPr>
              <w:spacing w:before="28" w:after="28"/>
            </w:pPr>
            <w:r>
              <w:rPr>
                <w:sz w:val="15"/>
                <w:szCs w:val="15"/>
              </w:rPr>
              <w:t xml:space="preserve">Shorter for fast-changing industries; longer for heavy investment</w:t>
            </w:r>
          </w:p>
        </w:tc>
        <w:tc>
          <w:tcPr>
            <w:tcW w:type="pct" w:w="1459"/>
            <w:shd w:fill="FBFAF6" w:val="clear"/>
            <w:tcMar>
              <w:top w:type="dxa" w:w="50"/>
              <w:left w:type="dxa" w:w="110"/>
              <w:bottom w:type="dxa" w:w="50"/>
              <w:right w:type="dxa" w:w="110"/>
            </w:tcMar>
          </w:tcPr>
          <w:p>
            <w:pPr>
              <w:spacing w:before="28" w:after="28"/>
            </w:pPr>
            <w:r>
              <w:rPr>
                <w:sz w:val="15"/>
                <w:szCs w:val="15"/>
              </w:rPr>
              <w:t xml:space="preserve"> </w:t>
            </w:r>
          </w:p>
        </w:tc>
        <w:tc>
          <w:tcPr>
            <w:tcW w:type="pct" w:w="747"/>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(6) </w:t>
            </w:r>
            <w:r>
              <w:rPr>
                <w:u w:val="single"/>
                <w:sz w:val="15"/>
                <w:szCs w:val="15"/>
              </w:rPr>
              <w:t xml:space="preserve">              </w:t>
            </w:r>
            <w:r>
              <w:rPr>
                <w:sz w:val="15"/>
                <w:szCs w:val="15"/>
              </w:rPr>
              <w:t xml:space="preserve"> </w:t>
            </w:r>
            <w:r>
              <w:rPr>
                <w:sz w:val="15"/>
                <w:szCs w:val="15"/>
              </w:rPr>
              <w:t xml:space="preserve">: 5 years is common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2028 budget   ·   Orontes   ·   Food production   ·   long-term goals   ·   How each division carries out the strategy</w:t>
            </w:r>
          </w:p>
        </w:tc>
      </w:tr>
    </w:tbl>
    <w:p/>
    <w:p>
      <w:pPr>
        <w:spacing w:before="44" w:after="14"/>
      </w:pPr>
      <w:r>
        <w:rPr>
          <w:b/>
          <w:bCs/>
          <w:color w:val="353A7C"/>
          <w:sz w:val="18"/>
          <w:szCs w:val="18"/>
        </w:rPr>
        <w:t xml:space="preserve">Summary 2</w:t>
      </w:r>
      <w:r>
        <w:rPr>
          <w:color w:val="6B7280"/>
          <w:sz w:val="16"/>
          <w:szCs w:val="16"/>
        </w:rPr>
        <w:t xml:space="preserve">      gaps 7–11</w:t>
      </w:r>
    </w:p>
    <w:p>
      <w:pPr>
        <w:spacing w:before="20" w:after="20" w:line="360" w:lineRule="auto"/>
        <w:ind w:left="200"/>
      </w:pPr>
      <w:r>
        <w:rPr>
          <w:sz w:val="19"/>
          <w:szCs w:val="19"/>
        </w:rPr>
        <w:t xml:space="preserve">The right time frame depends on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company may plan only two or three years ahead because its market changes fast. </w:t>
      </w:r>
      <w:r>
        <w:rPr>
          <w:sz w:val="19"/>
          <w:szCs w:val="19"/>
        </w:rPr>
        <w:t xml:space="preserve">A food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that builds plants and brands can plan five years or more.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uses a plan for 2028 to 2032. </w:t>
      </w:r>
      <w:r>
        <w:rPr>
          <w:sz w:val="19"/>
          <w:szCs w:val="19"/>
        </w:rPr>
        <w:t xml:space="preserve">Each year the plan is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and rolled forward one year, so there is always a full view ahead.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reviewed   ·   budgets   ·   industry   ·   producer   ·   Orontes   ·   software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operational plan   ·   strategic plan   ·   long-term goals</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  The time frame of a strategic plan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strategic</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software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operational</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producer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Orontes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Orontes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How each division carries out the strategy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reviewed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The 2028 budget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long-term goals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Food production</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operational plan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industry</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strategic plan usually looks three to five years ahead, and sometimes longer. Tactical plans cover one to three years, and operational plans and budgets cover one year or less.</w:t>
      </w:r>
    </w:p>
    <w:p>
      <w:pPr>
        <w:spacing w:before="20" w:after="20"/>
        <w:ind w:left="240" w:hanging="240"/>
      </w:pPr>
      <w:r>
        <w:rPr>
          <w:b/>
          <w:bCs/>
          <w:color w:val="353A7C"/>
          <w:sz w:val="15"/>
          <w:szCs w:val="15"/>
        </w:rPr>
        <w:t xml:space="preserve">Summary 2   </w:t>
      </w:r>
      <w:r>
        <w:rPr>
          <w:color w:val="6B7280"/>
          <w:sz w:val="15"/>
          <w:szCs w:val="15"/>
        </w:rPr>
        <w:t xml:space="preserve">The right time frame depends on the industry. A software company may plan only two or three years ahead because its market changes fast. A food producer that builds plants and brands can plan five years or more. Orontes uses a plan for 2028 to 2032. Each year the plan is reviewed and rolled forward one year, so there is always a full view ahead.</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  From mission to long-term goals</w:t>
            </w:r>
          </w:p>
          <w:p>
            <w:pPr>
              <w:spacing w:before="0" w:after="46"/>
            </w:pPr>
            <w:r>
              <w:rPr>
                <w:color w:val="E8EAF6"/>
                <w:sz w:val="16"/>
                <w:szCs w:val="16"/>
              </w:rPr>
              <w:t xml:space="preserve">Chapter 1 · section 1.3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1–5</w:t>
      </w:r>
    </w:p>
    <w:p>
      <w:pPr>
        <w:spacing w:before="20" w:after="20" w:line="360" w:lineRule="auto"/>
        <w:ind w:left="200"/>
      </w:pPr>
      <w:r>
        <w:rPr>
          <w:sz w:val="19"/>
          <w:szCs w:val="19"/>
        </w:rPr>
        <w:t xml:space="preserve">The mission statement says why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exists, what it does and for whom. </w:t>
      </w:r>
      <w:r>
        <w:rPr>
          <w:sz w:val="19"/>
          <w:szCs w:val="19"/>
        </w:rPr>
        <w:t xml:space="preserve">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statement says what it wants to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The mission leads to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goals: results the company aims to reach by the end of the plan. </w:t>
      </w:r>
      <w:r>
        <w:rPr>
          <w:sz w:val="19"/>
          <w:szCs w:val="19"/>
        </w:rPr>
        <w:t xml:space="preserve">Good goals turn the mission into numbers and dates, so that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can be measured.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long-term   ·   organization   ·   become   ·   progress   ·   vision   ·   tactics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Orontes long-term goals</w:t>
            </w:r>
          </w:p>
        </w:tc>
      </w:tr>
    </w:tbl>
    <w:p/>
    <w:p>
      <w:pPr>
        <w:spacing w:before="44" w:after="14"/>
      </w:pPr>
      <w:r>
        <w:rPr>
          <w:b/>
          <w:bCs/>
          <w:color w:val="353A7C"/>
          <w:sz w:val="18"/>
          <w:szCs w:val="18"/>
        </w:rPr>
        <w:t xml:space="preserve">Summary 2</w:t>
      </w:r>
      <w:r>
        <w:rPr>
          <w:color w:val="6B7280"/>
          <w:sz w:val="16"/>
          <w:szCs w:val="16"/>
        </w:rPr>
        <w:t xml:space="preserve">      gaps 6–7</w:t>
      </w:r>
    </w:p>
    <w:p>
      <w:pPr>
        <w:spacing w:before="20" w:after="20" w:line="360" w:lineRule="auto"/>
        <w:ind w:left="200"/>
      </w:pP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speaks of trusted Levant foods across the region. </w:t>
      </w:r>
      <w:r>
        <w:rPr>
          <w:sz w:val="19"/>
          <w:szCs w:val="19"/>
        </w:rPr>
        <w:t xml:space="preserve">The board turns it into five goals for 2032. </w:t>
      </w:r>
      <w:r>
        <w:rPr>
          <w:sz w:val="19"/>
          <w:szCs w:val="19"/>
        </w:rPr>
        <w:t xml:space="preserve">For example,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rise from 18.0% to 30.0% of revenue.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mission   ·   strategic   ·   exports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688"/>
        <w:gridCol w:w="268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Worked example: the Orontes long-term goals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Long-term goal</w:t>
            </w:r>
          </w:p>
        </w:tc>
        <w:tc>
          <w:tcPr>
            <w:tcW w:type="pct" w:w="1400"/>
            <w:shd w:fill="353A7C" w:val="clear"/>
            <w:tcMar>
              <w:top w:type="dxa" w:w="50"/>
              <w:left w:type="dxa" w:w="110"/>
              <w:bottom w:type="dxa" w:w="50"/>
              <w:right w:type="dxa" w:w="110"/>
            </w:tcMar>
          </w:tcPr>
          <w:p>
            <w:pPr>
              <w:spacing w:before="30" w:after="30"/>
            </w:pPr>
            <w:r>
              <w:rPr>
                <w:b/>
                <w:bCs/>
                <w:color w:val="FFFFFF"/>
                <w:sz w:val="15"/>
                <w:szCs w:val="15"/>
              </w:rPr>
              <w:t xml:space="preserve">2027 (actual)</w:t>
            </w:r>
          </w:p>
        </w:tc>
        <w:tc>
          <w:tcPr>
            <w:tcW w:type="pct" w:w="1400"/>
            <w:shd w:fill="353A7C" w:val="clear"/>
            <w:tcMar>
              <w:top w:type="dxa" w:w="50"/>
              <w:left w:type="dxa" w:w="110"/>
              <w:bottom w:type="dxa" w:w="50"/>
              <w:right w:type="dxa" w:w="110"/>
            </w:tcMar>
          </w:tcPr>
          <w:p>
            <w:pPr>
              <w:spacing w:before="30" w:after="30"/>
            </w:pPr>
            <w:r>
              <w:rPr>
                <w:b/>
                <w:bCs/>
                <w:color w:val="FFFFFF"/>
                <w:sz w:val="15"/>
                <w:szCs w:val="15"/>
              </w:rPr>
              <w:t xml:space="preserve">2032 (goal)</w:t>
            </w:r>
          </w:p>
        </w:tc>
      </w:tr>
      <w:tr>
        <w:tc>
          <w:tcPr>
            <w:tcW w:type="pct" w:w="2200"/>
            <w:tcMar>
              <w:top w:type="dxa" w:w="50"/>
              <w:left w:type="dxa" w:w="110"/>
              <w:bottom w:type="dxa" w:w="50"/>
              <w:right w:type="dxa" w:w="110"/>
            </w:tcMar>
          </w:tcPr>
          <w:p>
            <w:pPr>
              <w:spacing w:before="28" w:after="28"/>
            </w:pPr>
            <w:r>
              <w:rPr>
                <w:sz w:val="15"/>
                <w:szCs w:val="15"/>
              </w:rPr>
              <w:t xml:space="preserve">Export sales as a share of revenue</w:t>
            </w:r>
          </w:p>
        </w:tc>
        <w:tc>
          <w:tcPr>
            <w:tcW w:type="pct" w:w="1400"/>
            <w:tcMar>
              <w:top w:type="dxa" w:w="50"/>
              <w:left w:type="dxa" w:w="110"/>
              <w:bottom w:type="dxa" w:w="50"/>
              <w:right w:type="dxa" w:w="110"/>
            </w:tcMar>
          </w:tcPr>
          <w:p>
            <w:pPr>
              <w:spacing w:before="28" w:after="28"/>
            </w:pPr>
            <w:r>
              <w:rPr>
                <w:sz w:val="15"/>
                <w:szCs w:val="15"/>
              </w:rPr>
              <w:t xml:space="preserve">18.0%</w:t>
            </w:r>
          </w:p>
        </w:tc>
        <w:tc>
          <w:tcPr>
            <w:tcW w:type="pct" w:w="1400"/>
            <w:tcMar>
              <w:top w:type="dxa" w:w="50"/>
              <w:left w:type="dxa" w:w="110"/>
              <w:bottom w:type="dxa" w:w="50"/>
              <w:right w:type="dxa" w:w="110"/>
            </w:tcMar>
          </w:tcPr>
          <w:p>
            <w:pPr>
              <w:spacing w:before="28" w:after="28"/>
            </w:pPr>
            <w:r>
              <w:rPr>
                <w:sz w:val="15"/>
                <w:szCs w:val="15"/>
              </w:rPr>
              <w:t xml:space="preserve">30.0%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Revenue from products launched in the last three years</w:t>
            </w:r>
          </w:p>
        </w:tc>
        <w:tc>
          <w:tcPr>
            <w:tcW w:type="pct" w:w="1400"/>
            <w:shd w:fill="FBFAF6" w:val="clear"/>
            <w:tcMar>
              <w:top w:type="dxa" w:w="50"/>
              <w:left w:type="dxa" w:w="110"/>
              <w:bottom w:type="dxa" w:w="50"/>
              <w:right w:type="dxa" w:w="110"/>
            </w:tcMar>
          </w:tcPr>
          <w:p>
            <w:pPr>
              <w:spacing w:before="28" w:after="28"/>
            </w:pPr>
            <w:r>
              <w:rPr>
                <w:sz w:val="15"/>
                <w:szCs w:val="15"/>
              </w:rPr>
              <w:t xml:space="preserve">6.0%</w:t>
            </w:r>
          </w:p>
        </w:tc>
        <w:tc>
          <w:tcPr>
            <w:tcW w:type="pct" w:w="1400"/>
            <w:shd w:fill="FBFAF6" w:val="clear"/>
            <w:tcMar>
              <w:top w:type="dxa" w:w="50"/>
              <w:left w:type="dxa" w:w="110"/>
              <w:bottom w:type="dxa" w:w="50"/>
              <w:right w:type="dxa" w:w="110"/>
            </w:tcMar>
          </w:tcPr>
          <w:p>
            <w:pPr>
              <w:spacing w:before="28" w:after="28"/>
            </w:pPr>
            <w:r>
              <w:rPr>
                <w:sz w:val="15"/>
                <w:szCs w:val="15"/>
              </w:rPr>
              <w:t xml:space="preserve">15.0%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1400"/>
            <w:tcMar>
              <w:top w:type="dxa" w:w="50"/>
              <w:left w:type="dxa" w:w="110"/>
              <w:bottom w:type="dxa" w:w="50"/>
              <w:right w:type="dxa" w:w="110"/>
            </w:tcMar>
          </w:tcPr>
          <w:p>
            <w:pPr>
              <w:spacing w:before="28" w:after="28"/>
            </w:pPr>
            <w:r>
              <w:rPr>
                <w:sz w:val="15"/>
                <w:szCs w:val="15"/>
              </w:rPr>
              <w:t xml:space="preserve">11.0%</w:t>
            </w:r>
          </w:p>
        </w:tc>
        <w:tc>
          <w:tcPr>
            <w:tcW w:type="pct" w:w="1400"/>
            <w:tcMar>
              <w:top w:type="dxa" w:w="50"/>
              <w:left w:type="dxa" w:w="110"/>
              <w:bottom w:type="dxa" w:w="50"/>
              <w:right w:type="dxa" w:w="110"/>
            </w:tcMar>
          </w:tcPr>
          <w:p>
            <w:pPr>
              <w:spacing w:before="28" w:after="28"/>
            </w:pPr>
            <w:r>
              <w:rPr>
                <w:sz w:val="15"/>
                <w:szCs w:val="15"/>
              </w:rPr>
              <w:t xml:space="preserve">15.0%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400"/>
            <w:shd w:fill="FBFAF6" w:val="clear"/>
            <w:tcMar>
              <w:top w:type="dxa" w:w="50"/>
              <w:left w:type="dxa" w:w="110"/>
              <w:bottom w:type="dxa" w:w="50"/>
              <w:right w:type="dxa" w:w="110"/>
            </w:tcMar>
          </w:tcPr>
          <w:p>
            <w:pPr>
              <w:spacing w:before="28" w:after="28"/>
            </w:pPr>
            <w:r>
              <w:rPr>
                <w:sz w:val="15"/>
                <w:szCs w:val="15"/>
              </w:rPr>
              <w:t xml:space="preserve">0.50 kWh</w:t>
            </w:r>
          </w:p>
        </w:tc>
        <w:tc>
          <w:tcPr>
            <w:tcW w:type="pct" w:w="1400"/>
            <w:shd w:fill="FBFAF6" w:val="clear"/>
            <w:tcMar>
              <w:top w:type="dxa" w:w="50"/>
              <w:left w:type="dxa" w:w="110"/>
              <w:bottom w:type="dxa" w:w="50"/>
              <w:right w:type="dxa" w:w="110"/>
            </w:tcMar>
          </w:tcPr>
          <w:p>
            <w:pPr>
              <w:spacing w:before="28" w:after="28"/>
            </w:pPr>
            <w:r>
              <w:rPr>
                <w:sz w:val="15"/>
                <w:szCs w:val="15"/>
              </w:rPr>
              <w:t xml:space="preserve">0.40 kWh</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1400"/>
            <w:tcMar>
              <w:top w:type="dxa" w:w="50"/>
              <w:left w:type="dxa" w:w="110"/>
              <w:bottom w:type="dxa" w:w="50"/>
              <w:right w:type="dxa" w:w="110"/>
            </w:tcMar>
          </w:tcPr>
          <w:p>
            <w:pPr>
              <w:spacing w:before="28" w:after="28"/>
            </w:pPr>
            <w:r>
              <w:rPr>
                <w:sz w:val="15"/>
                <w:szCs w:val="15"/>
              </w:rPr>
              <w:t xml:space="preserve">12 h</w:t>
            </w:r>
          </w:p>
        </w:tc>
        <w:tc>
          <w:tcPr>
            <w:tcW w:type="pct" w:w="1400"/>
            <w:tcMar>
              <w:top w:type="dxa" w:w="50"/>
              <w:left w:type="dxa" w:w="110"/>
              <w:bottom w:type="dxa" w:w="50"/>
              <w:right w:type="dxa" w:w="110"/>
            </w:tcMar>
          </w:tcPr>
          <w:p>
            <w:pPr>
              <w:spacing w:before="28" w:after="28"/>
            </w:pPr>
            <w:r>
              <w:rPr>
                <w:sz w:val="15"/>
                <w:szCs w:val="15"/>
              </w:rPr>
              <w:t xml:space="preserve">24 h</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Return on investment   ·   Training hours per employee a year   ·   What do we want to become?   ·   Energy per case of juice (kWh)</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Mission, mission</w:t>
            </w:r>
          </w:p>
        </w:tc>
      </w:tr>
    </w:tbl>
    <w:p/>
    <w:p>
      <w:pPr>
        <w:spacing w:before="20" w:after="20" w:line="360" w:lineRule="auto"/>
        <w:ind w:left="200"/>
      </w:pPr>
      <w:r>
        <w:rPr>
          <w:sz w:val="19"/>
          <w:szCs w:val="19"/>
        </w:rPr>
        <w:t xml:space="preserve">In strategic planning it means the organization's lasting purpose.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15"/>
        <w:gridCol w:w="3261"/>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Mission, vision and goals at Orontes Foods</w:t>
            </w:r>
          </w:p>
        </w:tc>
      </w:tr>
      <w:tr>
        <w:tc>
          <w:tcPr>
            <w:tcW w:type="pct" w:w="1101"/>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1699"/>
            <w:shd w:fill="353A7C" w:val="clear"/>
            <w:tcMar>
              <w:top w:type="dxa" w:w="50"/>
              <w:left w:type="dxa" w:w="110"/>
              <w:bottom w:type="dxa" w:w="50"/>
              <w:right w:type="dxa" w:w="110"/>
            </w:tcMar>
          </w:tcPr>
          <w:p>
            <w:pPr>
              <w:spacing w:before="30" w:after="30"/>
            </w:pPr>
            <w:r>
              <w:rPr>
                <w:b/>
                <w:bCs/>
                <w:color w:val="FFFFFF"/>
                <w:sz w:val="15"/>
                <w:szCs w:val="15"/>
              </w:rPr>
              <w:t xml:space="preserve">Question it answers</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Orontes Foods</w:t>
            </w:r>
          </w:p>
        </w:tc>
      </w:tr>
      <w:tr>
        <w:tc>
          <w:tcPr>
            <w:tcW w:type="pct" w:w="1101"/>
            <w:tcMar>
              <w:top w:type="dxa" w:w="50"/>
              <w:left w:type="dxa" w:w="110"/>
              <w:bottom w:type="dxa" w:w="50"/>
              <w:right w:type="dxa" w:w="110"/>
            </w:tcMar>
          </w:tcPr>
          <w:p>
            <w:pPr>
              <w:spacing w:before="28" w:after="28"/>
            </w:pPr>
            <w:r>
              <w:rPr>
                <w:sz w:val="15"/>
                <w:szCs w:val="15"/>
              </w:rPr>
              <w:t xml:space="preserve">Mission</w:t>
            </w:r>
          </w:p>
        </w:tc>
        <w:tc>
          <w:tcPr>
            <w:tcW w:type="pct" w:w="1699"/>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200"/>
            <w:tcMar>
              <w:top w:type="dxa" w:w="50"/>
              <w:left w:type="dxa" w:w="110"/>
              <w:bottom w:type="dxa" w:w="50"/>
              <w:right w:type="dxa" w:w="110"/>
            </w:tcMar>
          </w:tcPr>
          <w:p>
            <w:pPr>
              <w:spacing w:before="28" w:after="28"/>
            </w:pPr>
            <w:r>
              <w:rPr>
                <w:sz w:val="15"/>
                <w:szCs w:val="15"/>
              </w:rPr>
              <w:t xml:space="preserve">To make trusted, traditional Levant foods and drinks for families and businesses across the region.</w:t>
            </w:r>
          </w:p>
        </w:tc>
      </w:tr>
      <w:tr>
        <w:tc>
          <w:tcPr>
            <w:tcW w:type="pct" w:w="1101"/>
            <w:shd w:fill="FBFAF6" w:val="clear"/>
            <w:tcMar>
              <w:top w:type="dxa" w:w="50"/>
              <w:left w:type="dxa" w:w="110"/>
              <w:bottom w:type="dxa" w:w="50"/>
              <w:right w:type="dxa" w:w="110"/>
            </w:tcMar>
          </w:tcPr>
          <w:p>
            <w:pPr>
              <w:spacing w:before="28" w:after="28"/>
            </w:pPr>
            <w:r>
              <w:rPr>
                <w:sz w:val="15"/>
                <w:szCs w:val="15"/>
              </w:rPr>
              <w:t xml:space="preserve">Vision</w:t>
            </w:r>
          </w:p>
        </w:tc>
        <w:tc>
          <w:tcPr>
            <w:tcW w:type="pct" w:w="1699"/>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200"/>
            <w:shd w:fill="FBFAF6" w:val="clear"/>
            <w:tcMar>
              <w:top w:type="dxa" w:w="50"/>
              <w:left w:type="dxa" w:w="110"/>
              <w:bottom w:type="dxa" w:w="50"/>
              <w:right w:type="dxa" w:w="110"/>
            </w:tcMar>
          </w:tcPr>
          <w:p>
            <w:pPr>
              <w:spacing w:before="28" w:after="28"/>
            </w:pPr>
            <w:r>
              <w:rPr>
                <w:sz w:val="15"/>
                <w:szCs w:val="15"/>
              </w:rPr>
              <w:t xml:space="preserve">To be the first-choice Levant food brand in the Gulf and Europe by 2032.</w:t>
            </w:r>
          </w:p>
        </w:tc>
      </w:tr>
      <w:tr>
        <w:tc>
          <w:tcPr>
            <w:tcW w:type="pct" w:w="1101"/>
            <w:tcMar>
              <w:top w:type="dxa" w:w="50"/>
              <w:left w:type="dxa" w:w="110"/>
              <w:bottom w:type="dxa" w:w="50"/>
              <w:right w:type="dxa" w:w="110"/>
            </w:tcMar>
          </w:tcPr>
          <w:p>
            <w:pPr>
              <w:spacing w:before="28" w:after="28"/>
            </w:pPr>
            <w:r>
              <w:rPr>
                <w:sz w:val="15"/>
                <w:szCs w:val="15"/>
              </w:rPr>
              <w:t xml:space="preserve">Long-term goals</w:t>
            </w:r>
          </w:p>
        </w:tc>
        <w:tc>
          <w:tcPr>
            <w:tcW w:type="pct" w:w="1699"/>
            <w:tcMar>
              <w:top w:type="dxa" w:w="50"/>
              <w:left w:type="dxa" w:w="110"/>
              <w:bottom w:type="dxa" w:w="50"/>
              <w:right w:type="dxa" w:w="110"/>
            </w:tcMar>
          </w:tcPr>
          <w:p>
            <w:pPr>
              <w:spacing w:before="28" w:after="28"/>
            </w:pPr>
            <w:r>
              <w:rPr>
                <w:sz w:val="15"/>
                <w:szCs w:val="15"/>
              </w:rPr>
              <w:t xml:space="preserve">What results, by when?</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(13)</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Why do we exist? What do we do, and for whom?   ·   Export sales as a share of revenue   ·   For example: exports 30.0% of revenue by 2032.   ·   What do we want to become?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vision statement   ·   long-term goals   ·   mission statement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47"/>
        <w:gridCol w:w="475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24"/>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76"/>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24"/>
            <w:tcMar>
              <w:top w:type="dxa" w:w="50"/>
              <w:left w:type="dxa" w:w="110"/>
              <w:bottom w:type="dxa" w:w="50"/>
              <w:right w:type="dxa" w:w="110"/>
            </w:tcMar>
          </w:tcPr>
          <w:p>
            <w:pPr>
              <w:spacing w:before="26" w:after="26"/>
            </w:pPr>
            <w:r>
              <w:rPr>
                <w:color w:val="232733"/>
                <w:sz w:val="16"/>
                <w:szCs w:val="16"/>
              </w:rPr>
              <w:t xml:space="preserve">mission statement</w:t>
            </w:r>
          </w:p>
        </w:tc>
        <w:tc>
          <w:tcPr>
            <w:tcW w:type="pct" w:w="2476"/>
            <w:tcMar>
              <w:top w:type="dxa" w:w="50"/>
              <w:left w:type="dxa" w:w="110"/>
              <w:bottom w:type="dxa" w:w="50"/>
              <w:right w:type="dxa" w:w="110"/>
            </w:tcMar>
          </w:tcPr>
          <w:p>
            <w:pPr>
              <w:spacing w:before="26" w:after="26"/>
            </w:pPr>
            <w:r>
              <w:rPr>
                <w:color w:val="232733"/>
                <w:sz w:val="16"/>
                <w:szCs w:val="16"/>
              </w:rPr>
              <w:t xml:space="preserve">بيان الرسالة</w:t>
            </w:r>
          </w:p>
        </w:tc>
      </w:tr>
      <w:tr>
        <w:tc>
          <w:tcPr>
            <w:tcW w:type="pct" w:w="2524"/>
            <w:shd w:fill="FBFAF6" w:val="clear"/>
            <w:tcMar>
              <w:top w:type="dxa" w:w="50"/>
              <w:left w:type="dxa" w:w="110"/>
              <w:bottom w:type="dxa" w:w="50"/>
              <w:right w:type="dxa" w:w="110"/>
            </w:tcMar>
          </w:tcPr>
          <w:p>
            <w:pPr>
              <w:spacing w:before="26" w:after="26"/>
            </w:pPr>
            <w:r>
              <w:rPr>
                <w:color w:val="232733"/>
                <w:sz w:val="16"/>
                <w:szCs w:val="16"/>
              </w:rPr>
              <w:t xml:space="preserve">vision statement</w:t>
            </w:r>
          </w:p>
        </w:tc>
        <w:tc>
          <w:tcPr>
            <w:tcW w:type="pct" w:w="2476"/>
            <w:shd w:fill="FBFAF6" w:val="clear"/>
            <w:tcMar>
              <w:top w:type="dxa" w:w="50"/>
              <w:left w:type="dxa" w:w="110"/>
              <w:bottom w:type="dxa" w:w="50"/>
              <w:right w:type="dxa" w:w="110"/>
            </w:tcMar>
          </w:tcPr>
          <w:p>
            <w:pPr>
              <w:spacing w:before="26" w:after="26"/>
            </w:pPr>
            <w:r>
              <w:rPr>
                <w:color w:val="232733"/>
                <w:sz w:val="16"/>
                <w:szCs w:val="16"/>
              </w:rPr>
              <w:t xml:space="preserve">بيان الرؤية</w:t>
            </w:r>
          </w:p>
        </w:tc>
      </w:tr>
      <w:tr>
        <w:tc>
          <w:tcPr>
            <w:tcW w:type="pct" w:w="2524"/>
            <w:tcMar>
              <w:top w:type="dxa" w:w="50"/>
              <w:left w:type="dxa" w:w="110"/>
              <w:bottom w:type="dxa" w:w="50"/>
              <w:right w:type="dxa" w:w="110"/>
            </w:tcMar>
          </w:tcPr>
          <w:p>
            <w:pPr>
              <w:spacing w:before="26" w:after="26"/>
            </w:pPr>
            <w:r>
              <w:rPr>
                <w:color w:val="232733"/>
                <w:sz w:val="16"/>
                <w:szCs w:val="16"/>
              </w:rPr>
              <w:t xml:space="preserve">long-term goals</w:t>
            </w:r>
          </w:p>
        </w:tc>
        <w:tc>
          <w:tcPr>
            <w:tcW w:type="pct" w:w="2476"/>
            <w:tcMar>
              <w:top w:type="dxa" w:w="50"/>
              <w:left w:type="dxa" w:w="110"/>
              <w:bottom w:type="dxa" w:w="50"/>
              <w:right w:type="dxa" w:w="110"/>
            </w:tcMar>
          </w:tcPr>
          <w:p>
            <w:pPr>
              <w:spacing w:before="26" w:after="26"/>
            </w:pPr>
            <w:r>
              <w:rPr>
                <w:color w:val="232733"/>
                <w:sz w:val="16"/>
                <w:szCs w:val="16"/>
              </w:rPr>
              <w:t xml:space="preserve">الأهداف طويلة الأجل</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  From mission to long-term goals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organization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Energy per case of juice (kWh)</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vision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Training hours per employee a year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become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Why do we exist? What do we do, and for whom?</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long-term</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What do we want to become?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progress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For example: exports 30.0% of revenue by 2032.</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mission</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mission 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exports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vision 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Return on investment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mission statement says why the organization exists, what it does and for whom. The vision statement says what it wants to become. The mission leads to long-term goals: results the company aims to reach by the end of the plan. Good goals turn the mission into numbers and dates, so that progress can be measured.</w:t>
      </w:r>
    </w:p>
    <w:p>
      <w:pPr>
        <w:spacing w:before="20" w:after="20"/>
        <w:ind w:left="240" w:hanging="240"/>
      </w:pPr>
      <w:r>
        <w:rPr>
          <w:b/>
          <w:bCs/>
          <w:color w:val="353A7C"/>
          <w:sz w:val="15"/>
          <w:szCs w:val="15"/>
        </w:rPr>
        <w:t xml:space="preserve">Summary 2   </w:t>
      </w:r>
      <w:r>
        <w:rPr>
          <w:color w:val="6B7280"/>
          <w:sz w:val="15"/>
          <w:szCs w:val="15"/>
        </w:rPr>
        <w:t xml:space="preserve">The mission speaks of trusted Levant foods across the region. The board turns it into five goals for 2032. For example, exports rise from 18.0% to 30.0% of revenue.</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  Congruence: objectives, tactics, plans and budgets</w:t>
            </w:r>
          </w:p>
          <w:p>
            <w:pPr>
              <w:spacing w:before="0" w:after="46"/>
            </w:pPr>
            <w:r>
              <w:rPr>
                <w:color w:val="E8EAF6"/>
                <w:sz w:val="16"/>
                <w:szCs w:val="16"/>
              </w:rPr>
              <w:t xml:space="preserve">Chapter 1 · section 1.4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Short-term objectives are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results for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year that move the company toward its goals.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are the specific actions used to reach them, and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plan sets out the people, activities and resources. </w:t>
      </w:r>
      <w:r>
        <w:rPr>
          <w:sz w:val="19"/>
          <w:szCs w:val="19"/>
        </w:rPr>
        <w:t xml:space="preserve">The budget puts all of this into money. </w:t>
      </w:r>
      <w:r>
        <w:rPr>
          <w:sz w:val="19"/>
          <w:szCs w:val="19"/>
        </w:rPr>
        <w:t xml:space="preserve">Each level must fit the level above it. </w:t>
      </w:r>
      <w:r>
        <w:rPr>
          <w:sz w:val="19"/>
          <w:szCs w:val="19"/>
        </w:rPr>
        <w:t xml:space="preserve">This fit is called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If the budget cuts export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while the plan calls for export growth, the company will miss its goal even if every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meets the budget. </w:t>
      </w:r>
      <w:r>
        <w:rPr>
          <w:sz w:val="19"/>
          <w:szCs w:val="19"/>
        </w:rPr>
        <w:t xml:space="preserve">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way to set objectives is to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change needed over the plan into equal yearly steps.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must rise by 12.0 points over 5 years, or 2.40 points a year, so the 2028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is 20.4%.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congruence   ·   Tactics   ·   divide   ·   operational   ·   Exports   ·   objective   ·   manager   ·   actions   ·   measurable   ·   simple   ·   coming   ·   marketing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2028 objectives</w:t>
            </w:r>
          </w:p>
        </w:tc>
      </w:tr>
    </w:tbl>
    <w:p/>
    <w:p>
      <w:pPr>
        <w:spacing w:before="20" w:after="20" w:line="360" w:lineRule="auto"/>
        <w:ind w:left="200"/>
      </w:pPr>
      <w:r>
        <w:rPr>
          <w:sz w:val="19"/>
          <w:szCs w:val="19"/>
        </w:rPr>
        <w:t xml:space="preserve">Complete the two blank objectives.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1361"/>
        <w:gridCol w:w="2654"/>
        <w:gridCol w:w="1361"/>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Your turn: the 2028 objectives (complete the blanks)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Goal</w:t>
            </w:r>
          </w:p>
        </w:tc>
        <w:tc>
          <w:tcPr>
            <w:tcW w:type="pct" w:w="709"/>
            <w:shd w:fill="353A7C" w:val="clear"/>
            <w:tcMar>
              <w:top w:type="dxa" w:w="50"/>
              <w:left w:type="dxa" w:w="110"/>
              <w:bottom w:type="dxa" w:w="50"/>
              <w:right w:type="dxa" w:w="110"/>
            </w:tcMar>
          </w:tcPr>
          <w:p>
            <w:pPr>
              <w:spacing w:before="30" w:after="30"/>
            </w:pPr>
            <w:r>
              <w:rPr>
                <w:b/>
                <w:bCs/>
                <w:color w:val="FFFFFF"/>
                <w:sz w:val="15"/>
                <w:szCs w:val="15"/>
              </w:rPr>
              <w:t xml:space="preserve">2027</w:t>
            </w:r>
          </w:p>
        </w:tc>
        <w:tc>
          <w:tcPr>
            <w:tcW w:type="pct" w:w="1382"/>
            <w:shd w:fill="353A7C" w:val="clear"/>
            <w:tcMar>
              <w:top w:type="dxa" w:w="50"/>
              <w:left w:type="dxa" w:w="110"/>
              <w:bottom w:type="dxa" w:w="50"/>
              <w:right w:type="dxa" w:w="110"/>
            </w:tcMar>
          </w:tcPr>
          <w:p>
            <w:pPr>
              <w:spacing w:before="30" w:after="30"/>
            </w:pPr>
            <w:r>
              <w:rPr>
                <w:b/>
                <w:bCs/>
                <w:color w:val="FFFFFF"/>
                <w:sz w:val="15"/>
                <w:szCs w:val="15"/>
              </w:rPr>
              <w:t xml:space="preserve">Change a year</w:t>
            </w:r>
          </w:p>
        </w:tc>
        <w:tc>
          <w:tcPr>
            <w:tcW w:type="pct" w:w="709"/>
            <w:shd w:fill="353A7C" w:val="clear"/>
            <w:tcMar>
              <w:top w:type="dxa" w:w="50"/>
              <w:left w:type="dxa" w:w="110"/>
              <w:bottom w:type="dxa" w:w="50"/>
              <w:right w:type="dxa" w:w="110"/>
            </w:tcMar>
          </w:tcPr>
          <w:p>
            <w:pPr>
              <w:spacing w:before="30" w:after="30"/>
            </w:pPr>
            <w:r>
              <w:rPr>
                <w:b/>
                <w:bCs/>
                <w:color w:val="FFFFFF"/>
                <w:sz w:val="15"/>
                <w:szCs w:val="15"/>
              </w:rPr>
              <w:t xml:space="preserve">2028 objective</w:t>
            </w:r>
          </w:p>
        </w:tc>
      </w:tr>
      <w:tr>
        <w:tc>
          <w:tcPr>
            <w:tcW w:type="pct" w:w="2200"/>
            <w:tcMar>
              <w:top w:type="dxa" w:w="50"/>
              <w:left w:type="dxa" w:w="110"/>
              <w:bottom w:type="dxa" w:w="50"/>
              <w:right w:type="dxa" w:w="110"/>
            </w:tcMar>
          </w:tcPr>
          <w:p>
            <w:pPr>
              <w:spacing w:before="28" w:after="28"/>
            </w:pPr>
            <w:r>
              <w:rPr>
                <w:sz w:val="15"/>
                <w:szCs w:val="15"/>
              </w:rPr>
              <w:t xml:space="preserve">Export sales as a share of revenue</w:t>
            </w:r>
          </w:p>
        </w:tc>
        <w:tc>
          <w:tcPr>
            <w:tcW w:type="pct" w:w="709"/>
            <w:tcMar>
              <w:top w:type="dxa" w:w="50"/>
              <w:left w:type="dxa" w:w="110"/>
              <w:bottom w:type="dxa" w:w="50"/>
              <w:right w:type="dxa" w:w="110"/>
            </w:tcMar>
          </w:tcPr>
          <w:p>
            <w:pPr>
              <w:spacing w:before="28" w:after="28"/>
            </w:pPr>
            <w:r>
              <w:rPr>
                <w:sz w:val="15"/>
                <w:szCs w:val="15"/>
              </w:rPr>
              <w:t xml:space="preserve">18.0%</w:t>
            </w:r>
          </w:p>
        </w:tc>
        <w:tc>
          <w:tcPr>
            <w:tcW w:type="pct" w:w="1382"/>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709"/>
            <w:tcMar>
              <w:top w:type="dxa" w:w="50"/>
              <w:left w:type="dxa" w:w="110"/>
              <w:bottom w:type="dxa" w:w="50"/>
              <w:right w:type="dxa" w:w="110"/>
            </w:tcMar>
          </w:tcPr>
          <w:p>
            <w:pPr>
              <w:spacing w:before="28" w:after="28"/>
            </w:pPr>
            <w:r>
              <w:rPr>
                <w:sz w:val="15"/>
                <w:szCs w:val="15"/>
              </w:rPr>
              <w:t xml:space="preserve">20.4%</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Revenue from products launched in the last three years</w:t>
            </w:r>
          </w:p>
        </w:tc>
        <w:tc>
          <w:tcPr>
            <w:tcW w:type="pct" w:w="709"/>
            <w:shd w:fill="FBFAF6" w:val="clear"/>
            <w:tcMar>
              <w:top w:type="dxa" w:w="50"/>
              <w:left w:type="dxa" w:w="110"/>
              <w:bottom w:type="dxa" w:w="50"/>
              <w:right w:type="dxa" w:w="110"/>
            </w:tcMar>
          </w:tcPr>
          <w:p>
            <w:pPr>
              <w:spacing w:before="28" w:after="28"/>
            </w:pPr>
            <w:r>
              <w:rPr>
                <w:sz w:val="15"/>
                <w:szCs w:val="15"/>
              </w:rPr>
              <w:t xml:space="preserve">6.0%</w:t>
            </w:r>
          </w:p>
        </w:tc>
        <w:tc>
          <w:tcPr>
            <w:tcW w:type="pct" w:w="1382"/>
            <w:shd w:fill="FBFAF6" w:val="clear"/>
            <w:tcMar>
              <w:top w:type="dxa" w:w="50"/>
              <w:left w:type="dxa" w:w="110"/>
              <w:bottom w:type="dxa" w:w="50"/>
              <w:right w:type="dxa" w:w="110"/>
            </w:tcMar>
          </w:tcPr>
          <w:p>
            <w:pPr>
              <w:spacing w:before="28" w:after="28"/>
            </w:pPr>
            <w:r>
              <w:rPr>
                <w:sz w:val="15"/>
                <w:szCs w:val="15"/>
              </w:rPr>
              <w:t xml:space="preserve">+1.80 points</w:t>
            </w:r>
          </w:p>
        </w:tc>
        <w:tc>
          <w:tcPr>
            <w:tcW w:type="pct" w:w="709"/>
            <w:shd w:fill="FBFAF6" w:val="clear"/>
            <w:tcMar>
              <w:top w:type="dxa" w:w="50"/>
              <w:left w:type="dxa" w:w="110"/>
              <w:bottom w:type="dxa" w:w="50"/>
              <w:right w:type="dxa" w:w="110"/>
            </w:tcMar>
          </w:tcPr>
          <w:p>
            <w:pPr>
              <w:spacing w:before="28" w:after="28"/>
            </w:pPr>
            <w:r>
              <w:rPr>
                <w:sz w:val="15"/>
                <w:szCs w:val="15"/>
              </w:rPr>
              <w:t xml:space="preserve">7.8%</w:t>
            </w:r>
          </w:p>
        </w:tc>
      </w:tr>
      <w:tr>
        <w:tc>
          <w:tcPr>
            <w:tcW w:type="pct" w:w="2200"/>
            <w:tcMar>
              <w:top w:type="dxa" w:w="50"/>
              <w:left w:type="dxa" w:w="110"/>
              <w:bottom w:type="dxa" w:w="50"/>
              <w:right w:type="dxa" w:w="110"/>
            </w:tcMar>
          </w:tcPr>
          <w:p>
            <w:pPr>
              <w:spacing w:before="28" w:after="28"/>
            </w:pPr>
            <w:r>
              <w:rPr>
                <w:sz w:val="15"/>
                <w:szCs w:val="15"/>
              </w:rPr>
              <w:t xml:space="preserve">Return on investment</w:t>
            </w:r>
          </w:p>
        </w:tc>
        <w:tc>
          <w:tcPr>
            <w:tcW w:type="pct" w:w="709"/>
            <w:tcMar>
              <w:top w:type="dxa" w:w="50"/>
              <w:left w:type="dxa" w:w="110"/>
              <w:bottom w:type="dxa" w:w="50"/>
              <w:right w:type="dxa" w:w="110"/>
            </w:tcMar>
          </w:tcPr>
          <w:p>
            <w:pPr>
              <w:spacing w:before="28" w:after="28"/>
            </w:pPr>
            <w:r>
              <w:rPr>
                <w:sz w:val="15"/>
                <w:szCs w:val="15"/>
              </w:rPr>
              <w:t xml:space="preserve">11.0%</w:t>
            </w:r>
          </w:p>
        </w:tc>
        <w:tc>
          <w:tcPr>
            <w:tcW w:type="pct" w:w="1382"/>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709"/>
            <w:tcMar>
              <w:top w:type="dxa" w:w="50"/>
              <w:left w:type="dxa" w:w="110"/>
              <w:bottom w:type="dxa" w:w="50"/>
              <w:right w:type="dxa" w:w="110"/>
            </w:tcMar>
          </w:tcPr>
          <w:p>
            <w:pPr>
              <w:spacing w:before="28" w:after="28"/>
            </w:pPr>
            <w:r>
              <w:rPr>
                <w:sz w:val="15"/>
                <w:szCs w:val="15"/>
              </w:rPr>
              <w:t xml:space="preserve">________</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Energy per case of juice (kWh)</w:t>
            </w:r>
          </w:p>
        </w:tc>
        <w:tc>
          <w:tcPr>
            <w:tcW w:type="pct" w:w="709"/>
            <w:shd w:fill="FBFAF6" w:val="clear"/>
            <w:tcMar>
              <w:top w:type="dxa" w:w="50"/>
              <w:left w:type="dxa" w:w="110"/>
              <w:bottom w:type="dxa" w:w="50"/>
              <w:right w:type="dxa" w:w="110"/>
            </w:tcMar>
          </w:tcPr>
          <w:p>
            <w:pPr>
              <w:spacing w:before="28" w:after="28"/>
            </w:pPr>
            <w:r>
              <w:rPr>
                <w:sz w:val="15"/>
                <w:szCs w:val="15"/>
              </w:rPr>
              <w:t xml:space="preserve">0.50 kWh</w:t>
            </w:r>
          </w:p>
        </w:tc>
        <w:tc>
          <w:tcPr>
            <w:tcW w:type="pct" w:w="1382"/>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709"/>
            <w:shd w:fill="FBFAF6" w:val="clear"/>
            <w:tcMar>
              <w:top w:type="dxa" w:w="50"/>
              <w:left w:type="dxa" w:w="110"/>
              <w:bottom w:type="dxa" w:w="50"/>
              <w:right w:type="dxa" w:w="110"/>
            </w:tcMar>
          </w:tcPr>
          <w:p>
            <w:pPr>
              <w:spacing w:before="28" w:after="28"/>
            </w:pPr>
            <w:r>
              <w:rPr>
                <w:sz w:val="15"/>
                <w:szCs w:val="15"/>
              </w:rPr>
              <w:t xml:space="preserve">________</w:t>
            </w:r>
          </w:p>
        </w:tc>
      </w:tr>
      <w:tr>
        <w:tc>
          <w:tcPr>
            <w:tcW w:type="pct" w:w="2200"/>
            <w:tcMar>
              <w:top w:type="dxa" w:w="50"/>
              <w:left w:type="dxa" w:w="110"/>
              <w:bottom w:type="dxa" w:w="50"/>
              <w:right w:type="dxa" w:w="110"/>
            </w:tcMar>
          </w:tcPr>
          <w:p>
            <w:pPr>
              <w:spacing w:before="28" w:after="28"/>
            </w:pPr>
            <w:r>
              <w:rPr>
                <w:sz w:val="15"/>
                <w:szCs w:val="15"/>
              </w:rPr>
              <w:t xml:space="preserve">Training hours per employee a year</w:t>
            </w:r>
          </w:p>
        </w:tc>
        <w:tc>
          <w:tcPr>
            <w:tcW w:type="pct" w:w="709"/>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382"/>
            <w:tcMar>
              <w:top w:type="dxa" w:w="50"/>
              <w:left w:type="dxa" w:w="110"/>
              <w:bottom w:type="dxa" w:w="50"/>
              <w:right w:type="dxa" w:w="110"/>
            </w:tcMar>
          </w:tcPr>
          <w:p>
            <w:pPr>
              <w:spacing w:before="28" w:after="28"/>
            </w:pPr>
            <w:r>
              <w:rPr>
                <w:sz w:val="15"/>
                <w:szCs w:val="15"/>
              </w:rPr>
              <w:t xml:space="preserve">+2.4 h</w:t>
            </w:r>
          </w:p>
        </w:tc>
        <w:tc>
          <w:tcPr>
            <w:tcW w:type="pct" w:w="709"/>
            <w:tcMar>
              <w:top w:type="dxa" w:w="50"/>
              <w:left w:type="dxa" w:w="110"/>
              <w:bottom w:type="dxa" w:w="50"/>
              <w:right w:type="dxa" w:w="110"/>
            </w:tcMar>
          </w:tcPr>
          <w:p>
            <w:pPr>
              <w:spacing w:before="28" w:after="28"/>
            </w:pPr>
            <w:r>
              <w:rPr>
                <w:sz w:val="15"/>
                <w:szCs w:val="15"/>
              </w:rPr>
              <w:t xml:space="preserve">14.4 h</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+2.40 points   ·   −0.02 kWh   ·   short-term objectives   ·   12 h   ·   +0.80 points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mission statement   ·   tactics   ·   operational plan</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short-term objectives</w:t>
            </w:r>
          </w:p>
        </w:tc>
        <w:tc>
          <w:tcPr>
            <w:tcW w:type="pct" w:w="2400"/>
            <w:tcMar>
              <w:top w:type="dxa" w:w="50"/>
              <w:left w:type="dxa" w:w="110"/>
              <w:bottom w:type="dxa" w:w="50"/>
              <w:right w:type="dxa" w:w="110"/>
            </w:tcMar>
          </w:tcPr>
          <w:p>
            <w:pPr>
              <w:spacing w:before="26" w:after="26"/>
            </w:pPr>
            <w:r>
              <w:rPr>
                <w:color w:val="232733"/>
                <w:sz w:val="16"/>
                <w:szCs w:val="16"/>
              </w:rPr>
              <w:t xml:space="preserve">الأهداف قصيرة الأجل</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tactics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التكتيكات</w:t>
            </w:r>
          </w:p>
        </w:tc>
      </w:tr>
      <w:tr>
        <w:tc>
          <w:tcPr>
            <w:tcW w:type="pct" w:w="2600"/>
            <w:tcMar>
              <w:top w:type="dxa" w:w="50"/>
              <w:left w:type="dxa" w:w="110"/>
              <w:bottom w:type="dxa" w:w="50"/>
              <w:right w:type="dxa" w:w="110"/>
            </w:tcMar>
          </w:tcPr>
          <w:p>
            <w:pPr>
              <w:spacing w:before="26" w:after="26"/>
            </w:pPr>
            <w:r>
              <w:rPr>
                <w:color w:val="232733"/>
                <w:sz w:val="16"/>
                <w:szCs w:val="16"/>
              </w:rPr>
              <w:t xml:space="preserve">operational plan</w:t>
            </w:r>
          </w:p>
        </w:tc>
        <w:tc>
          <w:tcPr>
            <w:tcW w:type="pct" w:w="2400"/>
            <w:tcMar>
              <w:top w:type="dxa" w:w="50"/>
              <w:left w:type="dxa" w:w="110"/>
              <w:bottom w:type="dxa" w:w="50"/>
              <w:right w:type="dxa" w:w="110"/>
            </w:tcMar>
          </w:tcPr>
          <w:p>
            <w:pPr>
              <w:spacing w:before="26" w:after="26"/>
            </w:pPr>
            <w:r>
              <w:rPr>
                <w:color w:val="232733"/>
                <w:sz w:val="16"/>
                <w:szCs w:val="16"/>
              </w:rPr>
              <w:t xml:space="preserve">الخطة التشغيلية</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  Congruence: objectives, tactics, plans and budgets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measurable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Exports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coming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objective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Tactics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+2.40 points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operational</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+0.80 points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congruence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−0.02 kWh</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marketing</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12 h</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manager</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tactics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simple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operational plan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divide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Short-term objectives are measurable results for the coming year that move the company toward its goals. Tactics are the specific actions used to reach them, and the operational plan sets out the people, activities and resources. The budget puts all of this into money. Each level must fit the level above it. This fit is called congruence. If the budget cuts export marketing while the plan calls for export growth, the company will miss its goal even if every manager meets the budget. A simple way to set objectives is to divide the change needed over the plan into equal yearly steps. Exports must rise by 12.0 points over 5 years, or 2.40 points a year, so the 2028 objective is 20.4%.</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  Characteristics of successful strategic plans</w:t>
            </w:r>
          </w:p>
          <w:p>
            <w:pPr>
              <w:spacing w:before="0" w:after="46"/>
            </w:pPr>
            <w:r>
              <w:rPr>
                <w:color w:val="E8EAF6"/>
                <w:sz w:val="16"/>
                <w:szCs w:val="16"/>
              </w:rPr>
              <w:t xml:space="preserve">Chapter 1 · section 1.5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strategic plan gives a clear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that follows from the mission. </w:t>
      </w:r>
      <w:r>
        <w:rPr>
          <w:sz w:val="19"/>
          <w:szCs w:val="19"/>
        </w:rPr>
        <w:t xml:space="preserve">Its goals are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and realistic, based on a careful study of the company and its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It is also shared: managers help set their own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understand how they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It is linked to resources, so that people and money are available, and it is reviewed regularly, with contingency plans for the main risks.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contribute   ·   objectives   ·   successful   ·   direction   ·   understand   ·   environment   ·   measurable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Characteristics of successful strategic plans</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Characteristic</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What it means</w:t>
            </w:r>
          </w:p>
        </w:tc>
      </w:tr>
      <w:tr>
        <w:tc>
          <w:tcPr>
            <w:tcW w:type="pct" w:w="2400"/>
            <w:tcMar>
              <w:top w:type="dxa" w:w="50"/>
              <w:left w:type="dxa" w:w="110"/>
              <w:bottom w:type="dxa" w:w="50"/>
              <w:right w:type="dxa" w:w="110"/>
            </w:tcMar>
          </w:tcPr>
          <w:p>
            <w:pPr>
              <w:spacing w:before="28" w:after="28"/>
            </w:pPr>
            <w:r>
              <w:rPr>
                <w:sz w:val="15"/>
                <w:szCs w:val="15"/>
              </w:rPr>
              <w:t xml:space="preserve">Clear direction</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Measurable goals</w:t>
            </w:r>
          </w:p>
        </w:tc>
        <w:tc>
          <w:tcPr>
            <w:tcW w:type="pct" w:w="2600"/>
            <w:shd w:fill="FBFAF6" w:val="clear"/>
            <w:tcMar>
              <w:top w:type="dxa" w:w="50"/>
              <w:left w:type="dxa" w:w="110"/>
              <w:bottom w:type="dxa" w:w="50"/>
              <w:right w:type="dxa" w:w="110"/>
            </w:tcMar>
          </w:tcPr>
          <w:p>
            <w:pPr>
              <w:spacing w:before="28" w:after="28"/>
            </w:pPr>
            <w:r>
              <w:rPr>
                <w:sz w:val="15"/>
                <w:szCs w:val="15"/>
              </w:rPr>
              <w:t xml:space="preserve">Numbers and dates, not wishes</w:t>
            </w:r>
          </w:p>
        </w:tc>
      </w:tr>
      <w:tr>
        <w:tc>
          <w:tcPr>
            <w:tcW w:type="pct" w:w="2400"/>
            <w:tcMar>
              <w:top w:type="dxa" w:w="50"/>
              <w:left w:type="dxa" w:w="110"/>
              <w:bottom w:type="dxa" w:w="50"/>
              <w:right w:type="dxa" w:w="110"/>
            </w:tcMar>
          </w:tcPr>
          <w:p>
            <w:pPr>
              <w:spacing w:before="28" w:after="28"/>
            </w:pPr>
            <w:r>
              <w:rPr>
                <w:sz w:val="15"/>
                <w:szCs w:val="15"/>
              </w:rPr>
              <w:t xml:space="preserve">Realistic</w:t>
            </w:r>
          </w:p>
        </w:tc>
        <w:tc>
          <w:tcPr>
            <w:tcW w:type="pct" w:w="2600"/>
            <w:tcMar>
              <w:top w:type="dxa" w:w="50"/>
              <w:left w:type="dxa" w:w="110"/>
              <w:bottom w:type="dxa" w:w="50"/>
              <w:right w:type="dxa" w:w="110"/>
            </w:tcMar>
          </w:tcPr>
          <w:p>
            <w:pPr>
              <w:spacing w:before="28" w:after="28"/>
            </w:pPr>
            <w:r>
              <w:rPr>
                <w:sz w:val="15"/>
                <w:szCs w:val="15"/>
              </w:rPr>
              <w:t xml:space="preserve">Based on the analysis of internal and external factors (Chapter 2)</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Shared</w:t>
            </w:r>
          </w:p>
        </w:tc>
        <w:tc>
          <w:tcPr>
            <w:tcW w:type="pct" w:w="2600"/>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(8) </w:t>
            </w:r>
            <w:r>
              <w:rPr>
                <w:u w:val="single"/>
                <w:sz w:val="15"/>
                <w:szCs w:val="15"/>
              </w:rPr>
              <w:t xml:space="preserve">              </w:t>
            </w:r>
            <w:r>
              <w:rPr>
                <w:sz w:val="15"/>
                <w:szCs w:val="15"/>
              </w:rPr>
              <w:t xml:space="preserve"> </w:t>
            </w:r>
            <w:r>
              <w:rPr>
                <w:sz w:val="15"/>
                <w:szCs w:val="15"/>
              </w:rPr>
              <w:t xml:space="preserve"> to managers, who help set their own objectives</w:t>
            </w:r>
          </w:p>
        </w:tc>
      </w:tr>
      <w:tr>
        <w:tc>
          <w:tcPr>
            <w:tcW w:type="pct" w:w="2400"/>
            <w:tcMar>
              <w:top w:type="dxa" w:w="50"/>
              <w:left w:type="dxa" w:w="110"/>
              <w:bottom w:type="dxa" w:w="50"/>
              <w:right w:type="dxa" w:w="110"/>
            </w:tcMar>
          </w:tcPr>
          <w:p>
            <w:pPr>
              <w:spacing w:before="28" w:after="28"/>
            </w:pPr>
            <w:r>
              <w:rPr>
                <w:sz w:val="15"/>
                <w:szCs w:val="15"/>
              </w:rPr>
              <w:t xml:space="preserve">Resourced</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(9)</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Flexible</w:t>
            </w:r>
          </w:p>
        </w:tc>
        <w:tc>
          <w:tcPr>
            <w:tcW w:type="pct" w:w="2600"/>
            <w:shd w:fill="FBFAF6" w:val="clear"/>
            <w:tcMar>
              <w:top w:type="dxa" w:w="50"/>
              <w:left w:type="dxa" w:w="110"/>
              <w:bottom w:type="dxa" w:w="50"/>
              <w:right w:type="dxa" w:w="110"/>
            </w:tcMar>
          </w:tcPr>
          <w:p>
            <w:pPr>
              <w:spacing w:before="28" w:after="28"/>
            </w:pPr>
            <w:r>
              <w:rPr>
                <w:sz w:val="15"/>
                <w:szCs w:val="15"/>
              </w:rPr>
              <w:t xml:space="preserve">Reviewed each year; contingency plans for major risks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Follows from the mission and vision   ·   Communicated   ·   Linked to budgets, people and investment   ·   tactics</w:t>
            </w:r>
          </w:p>
        </w:tc>
      </w:tr>
    </w:tbl>
    <w:p/>
    <w:p>
      <w:pPr>
        <w:spacing w:before="20" w:after="20" w:line="360" w:lineRule="auto"/>
        <w:ind w:left="200"/>
      </w:pPr>
      <w:r>
        <w:rPr>
          <w:sz w:val="19"/>
          <w:szCs w:val="19"/>
        </w:rPr>
        <w:t xml:space="preserve">Measurable objectives are the most common weakness in practice.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475"/>
        <w:gridCol w:w="4098"/>
        <w:gridCol w:w="302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Weak and strong objectives</w:t>
            </w:r>
          </w:p>
        </w:tc>
      </w:tr>
      <w:tr>
        <w:tc>
          <w:tcPr>
            <w:tcW w:type="pct" w:w="1289"/>
            <w:shd w:fill="353A7C" w:val="clear"/>
            <w:tcMar>
              <w:top w:type="dxa" w:w="50"/>
              <w:left w:type="dxa" w:w="110"/>
              <w:bottom w:type="dxa" w:w="50"/>
              <w:right w:type="dxa" w:w="110"/>
            </w:tcMar>
          </w:tcPr>
          <w:p>
            <w:pPr>
              <w:spacing w:before="30" w:after="30"/>
            </w:pPr>
            <w:r>
              <w:rPr>
                <w:b/>
                <w:bCs/>
                <w:color w:val="FFFFFF"/>
                <w:sz w:val="15"/>
                <w:szCs w:val="15"/>
              </w:rPr>
              <w:t xml:space="preserve">Weak objective</w:t>
            </w:r>
          </w:p>
        </w:tc>
        <w:tc>
          <w:tcPr>
            <w:tcW w:type="pct" w:w="2135"/>
            <w:shd w:fill="353A7C" w:val="clear"/>
            <w:tcMar>
              <w:top w:type="dxa" w:w="50"/>
              <w:left w:type="dxa" w:w="110"/>
              <w:bottom w:type="dxa" w:w="50"/>
              <w:right w:type="dxa" w:w="110"/>
            </w:tcMar>
          </w:tcPr>
          <w:p>
            <w:pPr>
              <w:spacing w:before="30" w:after="30"/>
            </w:pPr>
            <w:r>
              <w:rPr>
                <w:b/>
                <w:bCs/>
                <w:color w:val="FFFFFF"/>
                <w:sz w:val="15"/>
                <w:szCs w:val="15"/>
              </w:rPr>
              <w:t xml:space="preserve">Strong objective</w:t>
            </w:r>
          </w:p>
        </w:tc>
        <w:tc>
          <w:tcPr>
            <w:tcW w:type="pct" w:w="1576"/>
            <w:shd w:fill="353A7C" w:val="clear"/>
            <w:tcMar>
              <w:top w:type="dxa" w:w="50"/>
              <w:left w:type="dxa" w:w="110"/>
              <w:bottom w:type="dxa" w:w="50"/>
              <w:right w:type="dxa" w:w="110"/>
            </w:tcMar>
          </w:tcPr>
          <w:p>
            <w:pPr>
              <w:spacing w:before="30" w:after="30"/>
            </w:pPr>
            <w:r>
              <w:rPr>
                <w:b/>
                <w:bCs/>
                <w:color w:val="FFFFFF"/>
                <w:sz w:val="15"/>
                <w:szCs w:val="15"/>
              </w:rPr>
              <w:t xml:space="preserve">Why it is better</w:t>
            </w:r>
          </w:p>
        </w:tc>
      </w:tr>
      <w:tr>
        <w:tc>
          <w:tcPr>
            <w:tcW w:type="pct" w:w="1289"/>
            <w:tcMar>
              <w:top w:type="dxa" w:w="50"/>
              <w:left w:type="dxa" w:w="110"/>
              <w:bottom w:type="dxa" w:w="50"/>
              <w:right w:type="dxa" w:w="110"/>
            </w:tcMar>
          </w:tcPr>
          <w:p>
            <w:pPr>
              <w:spacing w:before="28" w:after="28"/>
            </w:pPr>
            <w:r>
              <w:rPr>
                <w:sz w:val="15"/>
                <w:szCs w:val="15"/>
              </w:rPr>
              <w:t xml:space="preserve">“Grow exports.”</w:t>
            </w:r>
          </w:p>
        </w:tc>
        <w:tc>
          <w:tcPr>
            <w:tcW w:type="pct" w:w="2135"/>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1576"/>
            <w:tcMar>
              <w:top w:type="dxa" w:w="50"/>
              <w:left w:type="dxa" w:w="110"/>
              <w:bottom w:type="dxa" w:w="50"/>
              <w:right w:type="dxa" w:w="110"/>
            </w:tcMar>
          </w:tcPr>
          <w:p>
            <w:pPr>
              <w:spacing w:before="28" w:after="28"/>
            </w:pPr>
            <w:r>
              <w:rPr>
                <w:sz w:val="15"/>
                <w:szCs w:val="15"/>
              </w:rPr>
              <w:t xml:space="preserve">Measurable and dated</w:t>
            </w:r>
          </w:p>
        </w:tc>
      </w:tr>
      <w:tr>
        <w:tc>
          <w:tcPr>
            <w:tcW w:type="pct" w:w="1289"/>
            <w:shd w:fill="FBFAF6" w:val="clear"/>
            <w:tcMar>
              <w:top w:type="dxa" w:w="50"/>
              <w:left w:type="dxa" w:w="110"/>
              <w:bottom w:type="dxa" w:w="50"/>
              <w:right w:type="dxa" w:w="110"/>
            </w:tcMar>
          </w:tcPr>
          <w:p>
            <w:pPr>
              <w:spacing w:before="28" w:after="28"/>
            </w:pPr>
            <w:r>
              <w:rPr>
                <w:sz w:val="15"/>
                <w:szCs w:val="15"/>
              </w:rPr>
              <w:t xml:space="preserve">“Use less energy.”</w:t>
            </w:r>
          </w:p>
        </w:tc>
        <w:tc>
          <w:tcPr>
            <w:tcW w:type="pct" w:w="2135"/>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576"/>
            <w:shd w:fill="FBFAF6" w:val="clear"/>
            <w:tcMar>
              <w:top w:type="dxa" w:w="50"/>
              <w:left w:type="dxa" w:w="110"/>
              <w:bottom w:type="dxa" w:w="50"/>
              <w:right w:type="dxa" w:w="110"/>
            </w:tcMar>
          </w:tcPr>
          <w:p>
            <w:pPr>
              <w:spacing w:before="28" w:after="28"/>
            </w:pPr>
            <w:r>
              <w:rPr>
                <w:sz w:val="15"/>
                <w:szCs w:val="15"/>
              </w:rPr>
              <w:t xml:space="preserve">A number the plant can track</w:t>
            </w:r>
          </w:p>
        </w:tc>
      </w:tr>
      <w:tr>
        <w:tc>
          <w:tcPr>
            <w:tcW w:type="pct" w:w="1289"/>
            <w:tcMar>
              <w:top w:type="dxa" w:w="50"/>
              <w:left w:type="dxa" w:w="110"/>
              <w:bottom w:type="dxa" w:w="50"/>
              <w:right w:type="dxa" w:w="110"/>
            </w:tcMar>
          </w:tcPr>
          <w:p>
            <w:pPr>
              <w:spacing w:before="28" w:after="28"/>
            </w:pPr>
            <w:r>
              <w:rPr>
                <w:sz w:val="15"/>
                <w:szCs w:val="15"/>
              </w:rPr>
              <w:t xml:space="preserve">“Train people more.”</w:t>
            </w:r>
          </w:p>
        </w:tc>
        <w:tc>
          <w:tcPr>
            <w:tcW w:type="pct" w:w="2135"/>
            <w:tcMar>
              <w:top w:type="dxa" w:w="50"/>
              <w:left w:type="dxa" w:w="110"/>
              <w:bottom w:type="dxa" w:w="50"/>
              <w:right w:type="dxa" w:w="110"/>
            </w:tcMar>
          </w:tcPr>
          <w:p>
            <w:pPr>
              <w:spacing w:before="28" w:after="28"/>
            </w:pPr>
            <w:r>
              <w:rPr>
                <w:sz w:val="15"/>
                <w:szCs w:val="15"/>
              </w:rPr>
              <w:t xml:space="preserve">“14.4 training hours per employee in 2028.”</w:t>
            </w:r>
          </w:p>
        </w:tc>
        <w:tc>
          <w:tcPr>
            <w:tcW w:type="pct" w:w="1576"/>
            <w:shd w:fill="FFFFFF" w:val="clear"/>
            <w:tcMar>
              <w:top w:type="dxa" w:w="50"/>
              <w:left w:type="dxa" w:w="110"/>
              <w:bottom w:type="dxa" w:w="50"/>
              <w:right w:type="dxa" w:w="110"/>
            </w:tcMar>
          </w:tcPr>
          <w:p>
            <w:pPr>
              <w:spacing w:before="46" w:after="46"/>
            </w:pPr>
            <w:r>
              <w:rPr>
                <w:b/>
                <w:bCs/>
                <w:color w:val="8186EF"/>
                <w:sz w:val="14"/>
                <w:szCs w:val="14"/>
              </w:rPr>
              <w:t xml:space="preserve">(12)</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“Exports 20.4% of revenue in 2028.”   ·   Reviewed each year; contingency plans for major risks   ·   “0.48 kWh per case of juice in 2028.”   ·   Owned by HR, easy to check</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0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31009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Realistic   ·   Measurable goals   ·   Flexible   ·   strategic plan</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  Characteristics of successful strategic plans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successful</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Linked to budgets, people and investment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direction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“Exports 20.4% of revenue in 2028.”</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measurable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“0.48 kWh per case of juice in 2028.”</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environment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Owned by HR, easy to check</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objectives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Measurable goals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contribute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Realistic</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Follows from the mission and vision</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Flexible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Communicated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successful strategic plan gives a clear direction that follows from the mission. Its goals are measurable and realistic, based on a careful study of the company and its environment. It is also shared: managers help set their own objectives and understand how they contribute. It is linked to resources, so that people and money are available, and it is reviewed regularly, with contingency plans for the main risks.</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  Extended Example 1A: from the Orontes goals to the 2028 plan</w:t>
            </w:r>
          </w:p>
          <w:p>
            <w:pPr>
              <w:spacing w:before="0" w:after="46"/>
            </w:pPr>
            <w:r>
              <w:rPr>
                <w:color w:val="E8EAF6"/>
                <w:sz w:val="16"/>
                <w:szCs w:val="16"/>
              </w:rPr>
              <w:t xml:space="preserve">Chapter 1 · section 1.6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1–5</w:t>
      </w:r>
    </w:p>
    <w:p>
      <w:pPr>
        <w:spacing w:before="20" w:after="20" w:line="360" w:lineRule="auto"/>
        <w:ind w:left="200"/>
      </w:pPr>
      <w:r>
        <w:rPr>
          <w:sz w:val="19"/>
          <w:szCs w:val="19"/>
        </w:rPr>
        <w:t xml:space="preserve">This example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all five goals from the 2032 targets to the 2028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the main tactic for each. </w:t>
      </w:r>
      <w:r>
        <w:rPr>
          <w:sz w:val="19"/>
          <w:szCs w:val="19"/>
        </w:rPr>
        <w:t xml:space="preserve">Plan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2028 to 2032, 5 years; baseline year 2027.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equal yearly steps from the baseline to each goal. </w:t>
      </w:r>
      <w:r>
        <w:rPr>
          <w:sz w:val="19"/>
          <w:szCs w:val="19"/>
        </w:rPr>
        <w:t xml:space="preserve">Return on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must rise from 11.0% to 15.0%, so the first-year objective is 11.8%.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Method   ·   period   ·   operational   ·   follows   ·   objectives   ·   investment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1091"/>
        <w:gridCol w:w="1091"/>
        <w:gridCol w:w="319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the plan on one page</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Goal</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2032 goal</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2028 objective</w:t>
            </w:r>
          </w:p>
        </w:tc>
        <w:tc>
          <w:tcPr>
            <w:tcW w:type="pct" w:w="1664"/>
            <w:shd w:fill="353A7C" w:val="clear"/>
            <w:tcMar>
              <w:top w:type="dxa" w:w="50"/>
              <w:left w:type="dxa" w:w="110"/>
              <w:bottom w:type="dxa" w:w="50"/>
              <w:right w:type="dxa" w:w="110"/>
            </w:tcMar>
          </w:tcPr>
          <w:p>
            <w:pPr>
              <w:spacing w:before="30" w:after="30"/>
            </w:pPr>
            <w:r>
              <w:rPr>
                <w:b/>
                <w:bCs/>
                <w:color w:val="FFFFFF"/>
                <w:sz w:val="15"/>
                <w:szCs w:val="15"/>
              </w:rPr>
              <w:t xml:space="preserve">Main tactic</w:t>
            </w:r>
          </w:p>
        </w:tc>
      </w:tr>
      <w:tr>
        <w:tc>
          <w:tcPr>
            <w:tcW w:type="pct" w:w="2200"/>
            <w:tcMar>
              <w:top w:type="dxa" w:w="50"/>
              <w:left w:type="dxa" w:w="110"/>
              <w:bottom w:type="dxa" w:w="50"/>
              <w:right w:type="dxa" w:w="110"/>
            </w:tcMar>
          </w:tcPr>
          <w:p>
            <w:pPr>
              <w:spacing w:before="28" w:after="28"/>
            </w:pPr>
            <w:r>
              <w:rPr>
                <w:sz w:val="15"/>
                <w:szCs w:val="15"/>
              </w:rPr>
              <w:t xml:space="preserve">Export sales as a share of revenue</w:t>
            </w:r>
          </w:p>
        </w:tc>
        <w:tc>
          <w:tcPr>
            <w:tcW w:type="pct" w:w="568"/>
            <w:tcMar>
              <w:top w:type="dxa" w:w="50"/>
              <w:left w:type="dxa" w:w="110"/>
              <w:bottom w:type="dxa" w:w="50"/>
              <w:right w:type="dxa" w:w="110"/>
            </w:tcMar>
          </w:tcPr>
          <w:p>
            <w:pPr>
              <w:spacing w:before="28" w:after="28"/>
            </w:pPr>
            <w:r>
              <w:rPr>
                <w:sz w:val="15"/>
                <w:szCs w:val="15"/>
              </w:rPr>
              <w:t xml:space="preserve">30.0%</w:t>
            </w:r>
          </w:p>
        </w:tc>
        <w:tc>
          <w:tcPr>
            <w:tcW w:type="pct" w:w="568"/>
            <w:tcMar>
              <w:top w:type="dxa" w:w="50"/>
              <w:left w:type="dxa" w:w="110"/>
              <w:bottom w:type="dxa" w:w="50"/>
              <w:right w:type="dxa" w:w="110"/>
            </w:tcMar>
          </w:tcPr>
          <w:p>
            <w:pPr>
              <w:spacing w:before="28" w:after="28"/>
            </w:pPr>
            <w:r>
              <w:rPr>
                <w:sz w:val="15"/>
                <w:szCs w:val="15"/>
              </w:rPr>
              <w:t xml:space="preserve">20.4%</w:t>
            </w:r>
          </w:p>
        </w:tc>
        <w:tc>
          <w:tcPr>
            <w:tcW w:type="pct" w:w="1664"/>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Revenue from products launched in the last three years</w:t>
            </w:r>
          </w:p>
        </w:tc>
        <w:tc>
          <w:tcPr>
            <w:tcW w:type="pct" w:w="568"/>
            <w:shd w:fill="FBFAF6" w:val="clear"/>
            <w:tcMar>
              <w:top w:type="dxa" w:w="50"/>
              <w:left w:type="dxa" w:w="110"/>
              <w:bottom w:type="dxa" w:w="50"/>
              <w:right w:type="dxa" w:w="110"/>
            </w:tcMar>
          </w:tcPr>
          <w:p>
            <w:pPr>
              <w:spacing w:before="28" w:after="28"/>
            </w:pPr>
            <w:r>
              <w:rPr>
                <w:sz w:val="15"/>
                <w:szCs w:val="15"/>
              </w:rPr>
              <w:t xml:space="preserve">15.0%</w:t>
            </w:r>
          </w:p>
        </w:tc>
        <w:tc>
          <w:tcPr>
            <w:tcW w:type="pct" w:w="568"/>
            <w:shd w:fill="FBFAF6" w:val="clear"/>
            <w:tcMar>
              <w:top w:type="dxa" w:w="50"/>
              <w:left w:type="dxa" w:w="110"/>
              <w:bottom w:type="dxa" w:w="50"/>
              <w:right w:type="dxa" w:w="110"/>
            </w:tcMar>
          </w:tcPr>
          <w:p>
            <w:pPr>
              <w:spacing w:before="28" w:after="28"/>
            </w:pPr>
            <w:r>
              <w:rPr>
                <w:sz w:val="15"/>
                <w:szCs w:val="15"/>
              </w:rPr>
              <w:t xml:space="preserve">7.8%</w:t>
            </w:r>
          </w:p>
        </w:tc>
        <w:tc>
          <w:tcPr>
            <w:tcW w:type="pct" w:w="1664"/>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2200"/>
            <w:tcMar>
              <w:top w:type="dxa" w:w="50"/>
              <w:left w:type="dxa" w:w="110"/>
              <w:bottom w:type="dxa" w:w="50"/>
              <w:right w:type="dxa" w:w="110"/>
            </w:tcMar>
          </w:tcPr>
          <w:p>
            <w:pPr>
              <w:spacing w:before="28" w:after="28"/>
            </w:pPr>
            <w:r>
              <w:rPr>
                <w:sz w:val="15"/>
                <w:szCs w:val="15"/>
              </w:rPr>
              <w:t xml:space="preserve">Return on investment</w:t>
            </w:r>
          </w:p>
        </w:tc>
        <w:tc>
          <w:tcPr>
            <w:tcW w:type="pct" w:w="568"/>
            <w:tcMar>
              <w:top w:type="dxa" w:w="50"/>
              <w:left w:type="dxa" w:w="110"/>
              <w:bottom w:type="dxa" w:w="50"/>
              <w:right w:type="dxa" w:w="110"/>
            </w:tcMar>
          </w:tcPr>
          <w:p>
            <w:pPr>
              <w:spacing w:before="28" w:after="28"/>
            </w:pPr>
            <w:r>
              <w:rPr>
                <w:sz w:val="15"/>
                <w:szCs w:val="15"/>
              </w:rPr>
              <w:t xml:space="preserve">15.0%</w:t>
            </w:r>
          </w:p>
        </w:tc>
        <w:tc>
          <w:tcPr>
            <w:tcW w:type="pct" w:w="568"/>
            <w:tcMar>
              <w:top w:type="dxa" w:w="50"/>
              <w:left w:type="dxa" w:w="110"/>
              <w:bottom w:type="dxa" w:w="50"/>
              <w:right w:type="dxa" w:w="110"/>
            </w:tcMar>
          </w:tcPr>
          <w:p>
            <w:pPr>
              <w:spacing w:before="28" w:after="28"/>
            </w:pPr>
            <w:r>
              <w:rPr>
                <w:sz w:val="15"/>
                <w:szCs w:val="15"/>
              </w:rPr>
              <w:t xml:space="preserve">11.8%</w:t>
            </w:r>
          </w:p>
        </w:tc>
        <w:tc>
          <w:tcPr>
            <w:tcW w:type="pct" w:w="1664"/>
            <w:shd w:fill="FFFFFF" w:val="clear"/>
            <w:tcMar>
              <w:top w:type="dxa" w:w="50"/>
              <w:left w:type="dxa" w:w="110"/>
              <w:bottom w:type="dxa" w:w="50"/>
              <w:right w:type="dxa" w:w="110"/>
            </w:tcMar>
          </w:tcPr>
          <w:p>
            <w:pPr>
              <w:spacing w:before="46" w:after="46"/>
            </w:pPr>
            <w:r>
              <w:rPr>
                <w:b/>
                <w:bCs/>
                <w:color w:val="8186EF"/>
                <w:sz w:val="14"/>
                <w:szCs w:val="14"/>
              </w:rPr>
              <w:t xml:space="preserve">(8)</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Energy per case of juice (kWh)</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568"/>
            <w:shd w:fill="FBFAF6" w:val="clear"/>
            <w:tcMar>
              <w:top w:type="dxa" w:w="50"/>
              <w:left w:type="dxa" w:w="110"/>
              <w:bottom w:type="dxa" w:w="50"/>
              <w:right w:type="dxa" w:w="110"/>
            </w:tcMar>
          </w:tcPr>
          <w:p>
            <w:pPr>
              <w:spacing w:before="28" w:after="28"/>
            </w:pPr>
            <w:r>
              <w:rPr>
                <w:sz w:val="15"/>
                <w:szCs w:val="15"/>
              </w:rPr>
              <w:t xml:space="preserve">0.48 kWh</w:t>
            </w:r>
          </w:p>
        </w:tc>
        <w:tc>
          <w:tcPr>
            <w:tcW w:type="pct" w:w="1664"/>
            <w:shd w:fill="FBFAF6" w:val="clear"/>
            <w:tcMar>
              <w:top w:type="dxa" w:w="50"/>
              <w:left w:type="dxa" w:w="110"/>
              <w:bottom w:type="dxa" w:w="50"/>
              <w:right w:type="dxa" w:w="110"/>
            </w:tcMar>
          </w:tcPr>
          <w:p>
            <w:pPr>
              <w:spacing w:before="28" w:after="28"/>
            </w:pPr>
            <w:r>
              <w:rPr>
                <w:sz w:val="15"/>
                <w:szCs w:val="15"/>
              </w:rPr>
              <w:t xml:space="preserve">New filling-line motors; kaizen on changeovers</w:t>
            </w:r>
          </w:p>
        </w:tc>
      </w:tr>
      <w:tr>
        <w:tc>
          <w:tcPr>
            <w:tcW w:type="pct" w:w="2200"/>
            <w:tcMar>
              <w:top w:type="dxa" w:w="50"/>
              <w:left w:type="dxa" w:w="110"/>
              <w:bottom w:type="dxa" w:w="50"/>
              <w:right w:type="dxa" w:w="110"/>
            </w:tcMar>
          </w:tcPr>
          <w:p>
            <w:pPr>
              <w:spacing w:before="28" w:after="28"/>
            </w:pPr>
            <w:r>
              <w:rPr>
                <w:sz w:val="15"/>
                <w:szCs w:val="15"/>
              </w:rPr>
              <w:t xml:space="preserve">Training hours per employee a year</w:t>
            </w:r>
          </w:p>
        </w:tc>
        <w:tc>
          <w:tcPr>
            <w:tcW w:type="pct" w:w="568"/>
            <w:tcMar>
              <w:top w:type="dxa" w:w="50"/>
              <w:left w:type="dxa" w:w="110"/>
              <w:bottom w:type="dxa" w:w="50"/>
              <w:right w:type="dxa" w:w="110"/>
            </w:tcMar>
          </w:tcPr>
          <w:p>
            <w:pPr>
              <w:spacing w:before="28" w:after="28"/>
            </w:pPr>
            <w:r>
              <w:rPr>
                <w:sz w:val="15"/>
                <w:szCs w:val="15"/>
              </w:rPr>
              <w:t xml:space="preserve">24 h</w:t>
            </w:r>
          </w:p>
        </w:tc>
        <w:tc>
          <w:tcPr>
            <w:tcW w:type="pct" w:w="568"/>
            <w:tcMar>
              <w:top w:type="dxa" w:w="50"/>
              <w:left w:type="dxa" w:w="110"/>
              <w:bottom w:type="dxa" w:w="50"/>
              <w:right w:type="dxa" w:w="110"/>
            </w:tcMar>
          </w:tcPr>
          <w:p>
            <w:pPr>
              <w:spacing w:before="28" w:after="28"/>
            </w:pPr>
            <w:r>
              <w:rPr>
                <w:sz w:val="15"/>
                <w:szCs w:val="15"/>
              </w:rPr>
              <w:t xml:space="preserve">14.4 h</w:t>
            </w:r>
          </w:p>
        </w:tc>
        <w:tc>
          <w:tcPr>
            <w:tcW w:type="pct" w:w="1664"/>
            <w:shd w:fill="FFFFFF" w:val="clear"/>
            <w:tcMar>
              <w:top w:type="dxa" w:w="50"/>
              <w:left w:type="dxa" w:w="110"/>
              <w:bottom w:type="dxa" w:w="50"/>
              <w:right w:type="dxa" w:w="110"/>
            </w:tcMar>
          </w:tcPr>
          <w:p>
            <w:pPr>
              <w:spacing w:before="46" w:after="46"/>
            </w:pPr>
            <w:r>
              <w:rPr>
                <w:b/>
                <w:bCs/>
                <w:color w:val="8186EF"/>
                <w:sz w:val="14"/>
                <w:szCs w:val="14"/>
              </w:rPr>
              <w:t xml:space="preserve">(10)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Sell unused equipment; tighter stock control   ·   Gulf retail chains; private-label tahini   ·   Launch sugar-free halva and juice   ·   Supervisor and quality courses   ·   0.40 kWh   ·   Plan period</w:t>
            </w:r>
          </w:p>
        </w:tc>
      </w:tr>
    </w:tbl>
    <w:p/>
    <w:p>
      <w:pPr>
        <w:spacing w:before="20" w:after="20" w:line="360" w:lineRule="auto"/>
        <w:ind w:left="200"/>
      </w:pPr>
      <w:r>
        <w:rPr>
          <w:sz w:val="19"/>
          <w:szCs w:val="19"/>
        </w:rPr>
        <w:t xml:space="preserve">Each tactic now needs an owner, an operational plan and a budget line.</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20" w:after="20" w:line="360" w:lineRule="auto"/>
        <w:ind w:left="200"/>
      </w:pPr>
      <w:r>
        <w:rPr>
          <w:sz w:val="19"/>
          <w:szCs w:val="19"/>
        </w:rPr>
        <w:t xml:space="preserve">The first step gives the 2028 objective of 20.4%.</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2</w:t>
      </w:r>
      <w:r>
        <w:rPr>
          <w:color w:val="6B7280"/>
          <w:sz w:val="16"/>
          <w:szCs w:val="16"/>
        </w:rPr>
        <w:t xml:space="preserve">      gaps 11–13</w:t>
      </w:r>
    </w:p>
    <w:p>
      <w:pPr>
        <w:spacing w:before="20" w:after="20" w:line="360" w:lineRule="auto"/>
        <w:ind w:left="200"/>
      </w:pPr>
      <w:r>
        <w:rPr>
          <w:sz w:val="19"/>
          <w:szCs w:val="19"/>
        </w:rPr>
        <w:t xml:space="preserve">Expect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to classify as mission, vision, goal, objective or tactic, and questions on time frames and on the fit between the budget and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Some questions give a goal and a period and ask for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objective.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first-year   ·   strategy   ·   statements   ·   follows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3921"/>
        <w:gridCol w:w="145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Levant Distribution</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2027 (actual)</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2030 (goal)</w:t>
            </w:r>
          </w:p>
        </w:tc>
      </w:tr>
      <w:tr>
        <w:tc>
          <w:tcPr>
            <w:tcW w:type="pct" w:w="2200"/>
            <w:tcMar>
              <w:top w:type="dxa" w:w="50"/>
              <w:left w:type="dxa" w:w="110"/>
              <w:bottom w:type="dxa" w:w="50"/>
              <w:right w:type="dxa" w:w="110"/>
            </w:tcMar>
          </w:tcPr>
          <w:p>
            <w:pPr>
              <w:spacing w:before="28" w:after="28"/>
            </w:pPr>
            <w:r>
              <w:rPr>
                <w:sz w:val="15"/>
                <w:szCs w:val="15"/>
              </w:rPr>
              <w:t xml:space="preserve">Deliveries on time</w:t>
            </w:r>
          </w:p>
        </w:tc>
        <w:tc>
          <w:tcPr>
            <w:tcW w:type="pct" w:w="2042"/>
            <w:tcMar>
              <w:top w:type="dxa" w:w="50"/>
              <w:left w:type="dxa" w:w="110"/>
              <w:bottom w:type="dxa" w:w="50"/>
              <w:right w:type="dxa" w:w="110"/>
            </w:tcMar>
          </w:tcPr>
          <w:p>
            <w:pPr>
              <w:spacing w:before="28" w:after="28"/>
            </w:pPr>
            <w:r>
              <w:rPr>
                <w:sz w:val="15"/>
                <w:szCs w:val="15"/>
              </w:rPr>
              <w:t xml:space="preserve">88.0%</w:t>
            </w:r>
          </w:p>
        </w:tc>
        <w:tc>
          <w:tcPr>
            <w:tcW w:type="pct" w:w="758"/>
            <w:tcMar>
              <w:top w:type="dxa" w:w="50"/>
              <w:left w:type="dxa" w:w="110"/>
              <w:bottom w:type="dxa" w:w="50"/>
              <w:right w:type="dxa" w:w="110"/>
            </w:tcMar>
          </w:tcPr>
          <w:p>
            <w:pPr>
              <w:spacing w:before="28" w:after="28"/>
            </w:pPr>
            <w:r>
              <w:rPr>
                <w:sz w:val="15"/>
                <w:szCs w:val="15"/>
              </w:rPr>
              <w:t xml:space="preserve">97.0%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Cost per delivery stop (USD)</w:t>
            </w:r>
          </w:p>
        </w:tc>
        <w:tc>
          <w:tcPr>
            <w:tcW w:type="pct" w:w="2042"/>
            <w:shd w:fill="FBFAF6" w:val="clear"/>
            <w:tcMar>
              <w:top w:type="dxa" w:w="50"/>
              <w:left w:type="dxa" w:w="110"/>
              <w:bottom w:type="dxa" w:w="50"/>
              <w:right w:type="dxa" w:w="110"/>
            </w:tcMar>
          </w:tcPr>
          <w:p>
            <w:pPr>
              <w:spacing w:before="28" w:after="28"/>
            </w:pPr>
            <w:r>
              <w:rPr>
                <w:sz w:val="15"/>
                <w:szCs w:val="15"/>
              </w:rPr>
              <w:t xml:space="preserve">42.0</w:t>
            </w:r>
          </w:p>
        </w:tc>
        <w:tc>
          <w:tcPr>
            <w:tcW w:type="pct" w:w="758"/>
            <w:shd w:fill="FBFAF6" w:val="clear"/>
            <w:tcMar>
              <w:top w:type="dxa" w:w="50"/>
              <w:left w:type="dxa" w:w="110"/>
              <w:bottom w:type="dxa" w:w="50"/>
              <w:right w:type="dxa" w:w="110"/>
            </w:tcMar>
          </w:tcPr>
          <w:p>
            <w:pPr>
              <w:spacing w:before="28" w:after="28"/>
            </w:pPr>
            <w:r>
              <w:rPr>
                <w:sz w:val="15"/>
                <w:szCs w:val="15"/>
              </w:rPr>
              <w:t xml:space="preserve">36.0</w:t>
            </w:r>
          </w:p>
        </w:tc>
      </w:tr>
      <w:tr>
        <w:tc>
          <w:tcPr>
            <w:tcW w:type="pct" w:w="2200"/>
            <w:tcMar>
              <w:top w:type="dxa" w:w="50"/>
              <w:left w:type="dxa" w:w="110"/>
              <w:bottom w:type="dxa" w:w="50"/>
              <w:right w:type="dxa" w:w="110"/>
            </w:tcMar>
          </w:tcPr>
          <w:p>
            <w:pPr>
              <w:spacing w:before="28" w:after="28"/>
            </w:pPr>
            <w:r>
              <w:rPr>
                <w:sz w:val="15"/>
                <w:szCs w:val="15"/>
              </w:rPr>
              <w:t xml:space="preserve">Plan period</w:t>
            </w:r>
          </w:p>
        </w:tc>
        <w:tc>
          <w:tcPr>
            <w:tcW w:type="pct" w:w="2042"/>
            <w:tcMar>
              <w:top w:type="dxa" w:w="50"/>
              <w:left w:type="dxa" w:w="110"/>
              <w:bottom w:type="dxa" w:w="50"/>
              <w:right w:type="dxa" w:w="110"/>
            </w:tcMar>
          </w:tcPr>
          <w:p>
            <w:pPr>
              <w:spacing w:before="28" w:after="28"/>
            </w:pPr>
            <w:r>
              <w:rPr>
                <w:sz w:val="15"/>
                <w:szCs w:val="15"/>
              </w:rPr>
              <w:t xml:space="preserve">2028–2030</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(14)</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0.40 kWh   ·   3 years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Return on investment, 2028</w:t>
            </w:r>
          </w:p>
        </w:tc>
        <w:tc>
          <w:tcPr>
            <w:tcW w:type="pct" w:w="2600"/>
            <w:tcMar>
              <w:top w:type="dxa" w:w="50"/>
              <w:left w:type="dxa" w:w="110"/>
              <w:bottom w:type="dxa" w:w="50"/>
              <w:right w:type="dxa" w:w="110"/>
            </w:tcMar>
          </w:tcPr>
          <w:p>
            <w:pPr>
              <w:spacing w:before="28" w:after="28"/>
            </w:pPr>
            <w:r>
              <w:rPr>
                <w:sz w:val="15"/>
                <w:szCs w:val="15"/>
              </w:rPr>
              <w:t xml:space="preserve">11.0% + (15.0% − 11.0%) ÷ 5 = 11.8%</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Energy per case, 2028</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0.50 − (0.50 − 0.40) ÷ 5 = 0.48 kWh   ·   To be the most reliable food distributor in the Levant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Statement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Statement</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We deliver Orontes products to every shop in Jordan, fresh and on time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(16)</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To be the most reliable food distributor in the Levant</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(17)</w:t>
            </w:r>
          </w:p>
        </w:tc>
      </w:tr>
      <w:tr>
        <w:tc>
          <w:tcPr>
            <w:tcW w:type="pct" w:w="2600"/>
            <w:tcMar>
              <w:top w:type="dxa" w:w="50"/>
              <w:left w:type="dxa" w:w="110"/>
              <w:bottom w:type="dxa" w:w="50"/>
              <w:right w:type="dxa" w:w="110"/>
            </w:tcMar>
          </w:tcPr>
          <w:p>
            <w:pPr>
              <w:spacing w:before="28" w:after="28"/>
            </w:pPr>
            <w:r>
              <w:rPr>
                <w:sz w:val="15"/>
                <w:szCs w:val="15"/>
              </w:rPr>
              <w:t xml:space="preserve">97% of deliveries on time by 2030</w:t>
            </w:r>
          </w:p>
        </w:tc>
        <w:tc>
          <w:tcPr>
            <w:tcW w:type="pct" w:w="2400"/>
            <w:tcMar>
              <w:top w:type="dxa" w:w="50"/>
              <w:left w:type="dxa" w:w="110"/>
              <w:bottom w:type="dxa" w:w="50"/>
              <w:right w:type="dxa" w:w="110"/>
            </w:tcMar>
          </w:tcPr>
          <w:p>
            <w:pPr>
              <w:spacing w:before="28" w:after="28"/>
            </w:pPr>
            <w:r>
              <w:rPr>
                <w:sz w:val="15"/>
                <w:szCs w:val="15"/>
              </w:rPr>
              <w:t xml:space="preserve">Long-term goal</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91% of deliveries on time in 2028</w:t>
            </w:r>
          </w:p>
        </w:tc>
        <w:tc>
          <w:tcPr>
            <w:tcW w:type="pct" w:w="2400"/>
            <w:shd w:fill="FBFAF6" w:val="clear"/>
            <w:tcMar>
              <w:top w:type="dxa" w:w="50"/>
              <w:left w:type="dxa" w:w="110"/>
              <w:bottom w:type="dxa" w:w="50"/>
              <w:right w:type="dxa" w:w="110"/>
            </w:tcMar>
          </w:tcPr>
          <w:p>
            <w:pPr>
              <w:spacing w:before="28" w:after="28"/>
            </w:pPr>
            <w:r>
              <w:rPr>
                <w:sz w:val="15"/>
                <w:szCs w:val="15"/>
              </w:rPr>
              <w:t xml:space="preserve">Short-term objective</w:t>
            </w:r>
          </w:p>
        </w:tc>
      </w:tr>
      <w:tr>
        <w:tc>
          <w:tcPr>
            <w:tcW w:type="pct" w:w="2600"/>
            <w:tcMar>
              <w:top w:type="dxa" w:w="50"/>
              <w:left w:type="dxa" w:w="110"/>
              <w:bottom w:type="dxa" w:w="50"/>
              <w:right w:type="dxa" w:w="110"/>
            </w:tcMar>
          </w:tcPr>
          <w:p>
            <w:pPr>
              <w:spacing w:before="28" w:after="28"/>
            </w:pPr>
            <w:r>
              <w:rPr>
                <w:sz w:val="15"/>
                <w:szCs w:val="15"/>
              </w:rPr>
              <w:t xml:space="preserve">Plan delivery routes each night with new software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(18)</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Tactic   ·   Vision   ·   Mission   ·   Long-term</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long-term goals   ·   strategic plan   ·   vision statement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57"/>
        <w:gridCol w:w="464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8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18"/>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82"/>
            <w:tcMar>
              <w:top w:type="dxa" w:w="50"/>
              <w:left w:type="dxa" w:w="110"/>
              <w:bottom w:type="dxa" w:w="50"/>
              <w:right w:type="dxa" w:w="110"/>
            </w:tcMar>
          </w:tcPr>
          <w:p>
            <w:pPr>
              <w:spacing w:before="26" w:after="26"/>
            </w:pPr>
            <w:r>
              <w:rPr>
                <w:color w:val="232733"/>
                <w:sz w:val="16"/>
                <w:szCs w:val="16"/>
              </w:rPr>
              <w:t xml:space="preserve">strategic plan</w:t>
            </w:r>
          </w:p>
        </w:tc>
        <w:tc>
          <w:tcPr>
            <w:tcW w:type="pct" w:w="2418"/>
            <w:tcMar>
              <w:top w:type="dxa" w:w="50"/>
              <w:left w:type="dxa" w:w="110"/>
              <w:bottom w:type="dxa" w:w="50"/>
              <w:right w:type="dxa" w:w="110"/>
            </w:tcMar>
          </w:tcPr>
          <w:p>
            <w:pPr>
              <w:spacing w:before="26" w:after="26"/>
            </w:pPr>
            <w:r>
              <w:rPr>
                <w:color w:val="232733"/>
                <w:sz w:val="16"/>
                <w:szCs w:val="16"/>
              </w:rPr>
              <w:t xml:space="preserve">الخطة الاستراتيجية</w:t>
            </w:r>
          </w:p>
        </w:tc>
      </w:tr>
      <w:tr>
        <w:tc>
          <w:tcPr>
            <w:tcW w:type="pct" w:w="2582"/>
            <w:shd w:fill="FBFAF6" w:val="clear"/>
            <w:tcMar>
              <w:top w:type="dxa" w:w="50"/>
              <w:left w:type="dxa" w:w="110"/>
              <w:bottom w:type="dxa" w:w="50"/>
              <w:right w:type="dxa" w:w="110"/>
            </w:tcMar>
          </w:tcPr>
          <w:p>
            <w:pPr>
              <w:spacing w:before="26" w:after="26"/>
            </w:pPr>
            <w:r>
              <w:rPr>
                <w:color w:val="232733"/>
                <w:sz w:val="16"/>
                <w:szCs w:val="16"/>
              </w:rPr>
              <w:t xml:space="preserve">long-term goals</w:t>
            </w:r>
          </w:p>
        </w:tc>
        <w:tc>
          <w:tcPr>
            <w:tcW w:type="pct" w:w="2418"/>
            <w:shd w:fill="FBFAF6" w:val="clear"/>
            <w:tcMar>
              <w:top w:type="dxa" w:w="50"/>
              <w:left w:type="dxa" w:w="110"/>
              <w:bottom w:type="dxa" w:w="50"/>
              <w:right w:type="dxa" w:w="110"/>
            </w:tcMar>
          </w:tcPr>
          <w:p>
            <w:pPr>
              <w:spacing w:before="26" w:after="26"/>
            </w:pPr>
            <w:r>
              <w:rPr>
                <w:color w:val="232733"/>
                <w:sz w:val="16"/>
                <w:szCs w:val="16"/>
              </w:rPr>
              <w:t xml:space="preserve">الأهداف طويلة الأجل</w:t>
            </w:r>
          </w:p>
        </w:tc>
      </w:tr>
      <w:tr>
        <w:tc>
          <w:tcPr>
            <w:tcW w:type="pct" w:w="2582"/>
            <w:tcMar>
              <w:top w:type="dxa" w:w="50"/>
              <w:left w:type="dxa" w:w="110"/>
              <w:bottom w:type="dxa" w:w="50"/>
              <w:right w:type="dxa" w:w="110"/>
            </w:tcMar>
          </w:tcPr>
          <w:p>
            <w:pPr>
              <w:spacing w:before="26" w:after="26"/>
            </w:pPr>
            <w:r>
              <w:rPr>
                <w:color w:val="232733"/>
                <w:sz w:val="16"/>
                <w:szCs w:val="16"/>
              </w:rPr>
              <w:t xml:space="preserve">short-term objectives</w:t>
            </w:r>
          </w:p>
        </w:tc>
        <w:tc>
          <w:tcPr>
            <w:tcW w:type="pct" w:w="2418"/>
            <w:tcMar>
              <w:top w:type="dxa" w:w="50"/>
              <w:left w:type="dxa" w:w="110"/>
              <w:bottom w:type="dxa" w:w="50"/>
              <w:right w:type="dxa" w:w="110"/>
            </w:tcMar>
          </w:tcPr>
          <w:p>
            <w:pPr>
              <w:spacing w:before="26" w:after="26"/>
            </w:pPr>
            <w:r>
              <w:rPr>
                <w:color w:val="232733"/>
                <w:sz w:val="16"/>
                <w:szCs w:val="16"/>
              </w:rPr>
              <w:t xml:space="preserve">الأهداف قصيرة الأجل</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  Extended Example 1A: from the Orontes goals to the 2028 plan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follows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statements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objectives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strategy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period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first-year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Method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3 years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investment</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0.50 − (0.50 − 0.40) ÷ 5 = 0.48 kWh</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Gulf retail chains; private-label tahini</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Mission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Launch sugar-free halva and juice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Vision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Sell unused equipment; tighter stock control</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Tactic</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0.40 kWh</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strategic plan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Supervisor and quality courses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long-term goals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follows all five goals from the 2032 targets to the 2028 objectives and the main tactic for each. Plan period: 2028 to 2032, 5 years; baseline year 2027. Method: equal yearly steps from the baseline to each goal. Return on investment must rise from 11.0% to 15.0%, so the first-year objective is 11.8%.</w:t>
      </w:r>
    </w:p>
    <w:p>
      <w:pPr>
        <w:spacing w:before="20" w:after="20"/>
        <w:ind w:left="240" w:hanging="240"/>
      </w:pPr>
      <w:r>
        <w:rPr>
          <w:b/>
          <w:bCs/>
          <w:color w:val="353A7C"/>
          <w:sz w:val="15"/>
          <w:szCs w:val="15"/>
        </w:rPr>
        <w:t xml:space="preserve">Summary 2   </w:t>
      </w:r>
      <w:r>
        <w:rPr>
          <w:color w:val="6B7280"/>
          <w:sz w:val="15"/>
          <w:szCs w:val="15"/>
        </w:rPr>
        <w:t xml:space="preserve">Expect statements to classify as mission, vision, goal, objective or tactic, and questions on time frames and on the fit between the budget and the strategy. Some questions give a goal and a period and ask for the first-year objective.</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 · What strategic planning does</w:t>
          </w:r>
        </w:p>
      </w:tc>
      <w:tc>
        <w:tcPr>
          <w:tcW w:type="pct" w:w="1400"/>
          <w:tcMar>
            <w:top w:type="dxa" w:w="-30"/>
            <w:left w:type="dxa" w:w="30"/>
            <w:bottom w:type="dxa" w:w="-30"/>
            <w:right w:type="dxa" w:w="30"/>
          </w:tcMar>
        </w:tcPr>
        <w:p>
          <w:pPr>
            <w:jc w:val="right"/>
          </w:pPr>
          <w:r>
            <w:rPr>
              <w:color w:val="6B7280"/>
              <w:sz w:val="16"/>
              <w:szCs w:val="16"/>
            </w:rPr>
            <w:t xml:space="preserve">Handout 1.1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 · The time frame of a strategic plan</w:t>
          </w:r>
        </w:p>
      </w:tc>
      <w:tc>
        <w:tcPr>
          <w:tcW w:type="pct" w:w="1400"/>
          <w:tcMar>
            <w:top w:type="dxa" w:w="-30"/>
            <w:left w:type="dxa" w:w="30"/>
            <w:bottom w:type="dxa" w:w="-30"/>
            <w:right w:type="dxa" w:w="30"/>
          </w:tcMar>
        </w:tcPr>
        <w:p>
          <w:pPr>
            <w:jc w:val="right"/>
          </w:pPr>
          <w:r>
            <w:rPr>
              <w:color w:val="6B7280"/>
              <w:sz w:val="16"/>
              <w:szCs w:val="16"/>
            </w:rPr>
            <w:t xml:space="preserve">Handout 1.2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 · From mission to long-term goals</w:t>
          </w:r>
        </w:p>
      </w:tc>
      <w:tc>
        <w:tcPr>
          <w:tcW w:type="pct" w:w="1400"/>
          <w:tcMar>
            <w:top w:type="dxa" w:w="-30"/>
            <w:left w:type="dxa" w:w="30"/>
            <w:bottom w:type="dxa" w:w="-30"/>
            <w:right w:type="dxa" w:w="30"/>
          </w:tcMar>
        </w:tcPr>
        <w:p>
          <w:pPr>
            <w:jc w:val="right"/>
          </w:pPr>
          <w:r>
            <w:rPr>
              <w:color w:val="6B7280"/>
              <w:sz w:val="16"/>
              <w:szCs w:val="16"/>
            </w:rPr>
            <w:t xml:space="preserve">Handout 1.3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 · Congruence: objectives, tactics, plans and budgets</w:t>
          </w:r>
        </w:p>
      </w:tc>
      <w:tc>
        <w:tcPr>
          <w:tcW w:type="pct" w:w="1400"/>
          <w:tcMar>
            <w:top w:type="dxa" w:w="-30"/>
            <w:left w:type="dxa" w:w="30"/>
            <w:bottom w:type="dxa" w:w="-30"/>
            <w:right w:type="dxa" w:w="30"/>
          </w:tcMar>
        </w:tcPr>
        <w:p>
          <w:pPr>
            <w:jc w:val="right"/>
          </w:pPr>
          <w:r>
            <w:rPr>
              <w:color w:val="6B7280"/>
              <w:sz w:val="16"/>
              <w:szCs w:val="16"/>
            </w:rPr>
            <w:t xml:space="preserve">Handout 1.4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 · Characteristics of successful strategic plans</w:t>
          </w:r>
        </w:p>
      </w:tc>
      <w:tc>
        <w:tcPr>
          <w:tcW w:type="pct" w:w="1400"/>
          <w:tcMar>
            <w:top w:type="dxa" w:w="-30"/>
            <w:left w:type="dxa" w:w="30"/>
            <w:bottom w:type="dxa" w:w="-30"/>
            <w:right w:type="dxa" w:w="30"/>
          </w:tcMar>
        </w:tcPr>
        <w:p>
          <w:pPr>
            <w:jc w:val="right"/>
          </w:pPr>
          <w:r>
            <w:rPr>
              <w:color w:val="6B7280"/>
              <w:sz w:val="16"/>
              <w:szCs w:val="16"/>
            </w:rPr>
            <w:t xml:space="preserve">Handout 1.5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 · Extended Example 1A: from the Orontes goals to the 2028 plan</w:t>
          </w:r>
        </w:p>
      </w:tc>
      <w:tc>
        <w:tcPr>
          <w:tcW w:type="pct" w:w="1400"/>
          <w:tcMar>
            <w:top w:type="dxa" w:w="-30"/>
            <w:left w:type="dxa" w:w="30"/>
            <w:bottom w:type="dxa" w:w="-30"/>
            <w:right w:type="dxa" w:w="30"/>
          </w:tcMar>
        </w:tcPr>
        <w:p>
          <w:pPr>
            <w:jc w:val="right"/>
          </w:pPr>
          <w:r>
            <w:rPr>
              <w:color w:val="6B7280"/>
              <w:sz w:val="16"/>
              <w:szCs w:val="16"/>
            </w:rPr>
            <w:t xml:space="preserve">Handout 1.6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25e5de2f0070cb253c40329974f4c640189b38d6.png" Type="http://schemas.openxmlformats.org/officeDocument/2006/relationships/image"/><Relationship Id="rId102" Target="media/83bf1fe6fa4bc43dbb6cfd045b0086985987e54a.png" Type="http://schemas.openxmlformats.org/officeDocument/2006/relationships/image"/><Relationship Id="rId103" Target="media/9bbee82a4123cbcc33cf278b29ce20f5e3a77cad.png" Type="http://schemas.openxmlformats.org/officeDocument/2006/relationships/image"/><Relationship Id="rId104" Target="media/7777f0941495b649ce53e73582af77a916e0523d.png" Type="http://schemas.openxmlformats.org/officeDocument/2006/relationships/image"/><Relationship Id="rId105" Target="media/11c730d31e875dcf55431355aef91543d694d530.png" Type="http://schemas.openxmlformats.org/officeDocument/2006/relationships/image"/><Relationship Id="rId106" Target="media/8b0390e743fafebed6dbf7fa95fd4d44176f69c8.png" Type="http://schemas.openxmlformats.org/officeDocument/2006/relationships/image"/><Relationship Id="rId107" Target="media/4f235748b9ff2d5c04a91e69696ba62cb71c13e6.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3 · Chapter 1</dc:title>
  <dc:subject>Summary handouts</dc:subject>
  <cp:category>Student Book</cp:category>
</cp:coreProperties>
</file>