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header+xml" PartName="/word/header13.xml"/>
  <Override ContentType="application/vnd.openxmlformats-officedocument.wordprocessingml.header+xml" PartName="/word/header14.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13.1  What makes data Big</w:t>
            </w:r>
          </w:p>
          <w:p>
            <w:pPr>
              <w:spacing w:before="0" w:after="46"/>
            </w:pPr>
            <w:r>
              <w:rPr>
                <w:color w:val="E8EAF6"/>
                <w:sz w:val="16"/>
                <w:szCs w:val="16"/>
              </w:rPr>
              <w:t xml:space="preserve">Chapter 13 · section 13.1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13,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92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9273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business intelligence (BI)   ·   Structured, semi-structured and unstructured d   ·   Opportunities and challenges   ·   Extended Example 13A: one number becomes a dec</w:t>
            </w:r>
          </w:p>
        </w:tc>
      </w:tr>
    </w:tbl>
    <w:p/>
    <w:p>
      <w:pPr>
        <w:spacing w:before="44" w:after="14"/>
      </w:pPr>
      <w:r>
        <w:rPr>
          <w:b/>
          <w:bCs/>
          <w:color w:val="353A7C"/>
          <w:sz w:val="18"/>
          <w:szCs w:val="18"/>
        </w:rPr>
        <w:t xml:space="preserve">Summary 1</w:t>
      </w:r>
      <w:r>
        <w:rPr>
          <w:color w:val="6B7280"/>
          <w:sz w:val="16"/>
          <w:szCs w:val="16"/>
        </w:rPr>
        <w:t xml:space="preserve">      gaps 4–12</w:t>
      </w:r>
    </w:p>
    <w:p>
      <w:pPr>
        <w:spacing w:before="20" w:after="20" w:line="360" w:lineRule="auto"/>
        <w:ind w:left="200"/>
      </w:pPr>
      <w:r>
        <w:rPr>
          <w:sz w:val="19"/>
          <w:szCs w:val="19"/>
        </w:rPr>
        <w:t xml:space="preserve">Big Data is data whose volume, speed or variety puts it beyond what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tools were built to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Many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add a fifth V, value, and some add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outcome names four: volume,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variety and veracity. </w:t>
      </w:r>
      <w:r>
        <w:rPr>
          <w:sz w:val="19"/>
          <w:szCs w:val="19"/>
        </w:rPr>
        <w:t xml:space="preserve">Answer with four unless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gives you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list to work. </w:t>
      </w:r>
      <w:r>
        <w:rPr>
          <w:sz w:val="19"/>
          <w:szCs w:val="19"/>
        </w:rPr>
        <w:t xml:space="preserve">Veracity is the one that matters most to an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and the one most often skipped. </w:t>
      </w:r>
      <w:r>
        <w:rPr>
          <w:sz w:val="19"/>
          <w:szCs w:val="19"/>
        </w:rPr>
        <w:t xml:space="preserve">It asks whether the data can be trusted, and: one distributor recorded under three spellings, fourteen orders with no delivery date. </w:t>
      </w:r>
      <w:r>
        <w:rPr>
          <w:sz w:val="19"/>
          <w:szCs w:val="19"/>
        </w:rPr>
        <w:t xml:space="preserve">Volume without veracity produces confident answers that are wrong.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   ·   accountant   ·   guides   ·   question   ·   velocity   ·   traditional   ·   produces   ·   handle   ·   others   ·   official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Big Data</w:t>
            </w:r>
          </w:p>
        </w:tc>
        <w:tc>
          <w:tcPr>
            <w:tcW w:type="pct" w:w="2600"/>
            <w:tcMar>
              <w:top w:type="dxa" w:w="50"/>
              <w:left w:type="dxa" w:w="110"/>
              <w:bottom w:type="dxa" w:w="50"/>
              <w:right w:type="dxa" w:w="110"/>
            </w:tcMar>
          </w:tcPr>
          <w:p>
            <w:pPr>
              <w:spacing w:before="26" w:after="26"/>
            </w:pPr>
            <w:r>
              <w:rPr>
                <w:color w:val="232733"/>
                <w:sz w:val="16"/>
                <w:szCs w:val="16"/>
              </w:rPr>
              <w:t xml:space="preserve">البيانات الضخمة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veracity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الموثوقية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13.1  What makes data Big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Structured, semi-structured and unstructured 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others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Opportunities and challenges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official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13A: one number becomes a dec</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velocity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traditional</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handle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different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guides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accountant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Big Data is data whose volume, speed or variety puts it beyond what traditional tools were built to handle. Many guides add a fifth V, value, and some add others. The official outcome names four: volume, velocity, variety and veracity. Answer with four unless a question gives you a different list to work. Veracity is the one that matters most to an accountant, and the one most often skipped. It asks whether the data can be trusted, and: one distributor recorded under three spellings, fourteen orders with no delivery date. Volume without veracity produces confident answers that are wrong.</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13.2  Structured, semi-structured and unstructured data</w:t>
            </w:r>
          </w:p>
          <w:p>
            <w:pPr>
              <w:spacing w:before="0" w:after="46"/>
            </w:pPr>
            <w:r>
              <w:rPr>
                <w:color w:val="E8EAF6"/>
                <w:sz w:val="16"/>
                <w:szCs w:val="16"/>
              </w:rPr>
              <w:t xml:space="preserve">Chapter 13 · section 13.2</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Variety is easier to grasp once the three kinds are named.</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2494"/>
        <w:gridCol w:w="3559"/>
        <w:gridCol w:w="2456"/>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Structured, semi-structured and unstructured data</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Kind of data (F.4.b)</w:t>
            </w:r>
          </w:p>
        </w:tc>
        <w:tc>
          <w:tcPr>
            <w:tcW w:type="pct" w:w="1299"/>
            <w:shd w:fill="353A7C" w:val="clear"/>
            <w:tcMar>
              <w:top w:type="dxa" w:w="50"/>
              <w:left w:type="dxa" w:w="110"/>
              <w:bottom w:type="dxa" w:w="50"/>
              <w:right w:type="dxa" w:w="110"/>
            </w:tcMar>
          </w:tcPr>
          <w:p>
            <w:pPr>
              <w:spacing w:before="30" w:after="30"/>
            </w:pPr>
            <w:r>
              <w:rPr>
                <w:b/>
                <w:bCs/>
                <w:color w:val="FFFFFF"/>
                <w:sz w:val="15"/>
                <w:szCs w:val="15"/>
              </w:rPr>
              <w:t xml:space="preserve">What it means</w:t>
            </w:r>
          </w:p>
        </w:tc>
        <w:tc>
          <w:tcPr>
            <w:tcW w:type="pct" w:w="1854"/>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c>
          <w:tcPr>
            <w:tcW w:type="pct" w:w="1279"/>
            <w:shd w:fill="353A7C" w:val="clear"/>
            <w:tcMar>
              <w:top w:type="dxa" w:w="50"/>
              <w:left w:type="dxa" w:w="110"/>
              <w:bottom w:type="dxa" w:w="50"/>
              <w:right w:type="dxa" w:w="110"/>
            </w:tcMar>
          </w:tcPr>
          <w:p>
            <w:pPr>
              <w:spacing w:before="30" w:after="30"/>
            </w:pPr>
            <w:r>
              <w:rPr>
                <w:b/>
                <w:bCs/>
                <w:color w:val="FFFFFF"/>
                <w:sz w:val="15"/>
                <w:szCs w:val="15"/>
              </w:rPr>
              <w:t xml:space="preserve">How it is used</w:t>
            </w:r>
          </w:p>
        </w:tc>
      </w:tr>
      <w:tr>
        <w:tc>
          <w:tcPr>
            <w:tcW w:type="pct" w:w="568"/>
            <w:tcMar>
              <w:top w:type="dxa" w:w="50"/>
              <w:left w:type="dxa" w:w="110"/>
              <w:bottom w:type="dxa" w:w="50"/>
              <w:right w:type="dxa" w:w="110"/>
            </w:tcMar>
          </w:tcPr>
          <w:p>
            <w:pPr>
              <w:spacing w:before="28" w:after="28"/>
            </w:pPr>
            <w:r>
              <w:rPr>
                <w:sz w:val="15"/>
                <w:szCs w:val="15"/>
              </w:rPr>
              <w:t xml:space="preserve">Structured</w:t>
            </w:r>
          </w:p>
        </w:tc>
        <w:tc>
          <w:tcPr>
            <w:tcW w:type="pct" w:w="1299"/>
            <w:tcMar>
              <w:top w:type="dxa" w:w="50"/>
              <w:left w:type="dxa" w:w="110"/>
              <w:bottom w:type="dxa" w:w="50"/>
              <w:right w:type="dxa" w:w="110"/>
            </w:tcMar>
          </w:tcPr>
          <w:p>
            <w:pPr>
              <w:spacing w:before="28" w:after="28"/>
            </w:pPr>
            <w:r>
              <w:rPr>
                <w:sz w:val="15"/>
                <w:szCs w:val="15"/>
              </w:rPr>
              <w:t xml:space="preserve">Fits rows and columns with a fixed meaning</w:t>
            </w:r>
          </w:p>
        </w:tc>
        <w:tc>
          <w:tcPr>
            <w:tcW w:type="pct" w:w="1854"/>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1279"/>
            <w:tcMar>
              <w:top w:type="dxa" w:w="50"/>
              <w:left w:type="dxa" w:w="110"/>
              <w:bottom w:type="dxa" w:w="50"/>
              <w:right w:type="dxa" w:w="110"/>
            </w:tcMar>
          </w:tcPr>
          <w:p>
            <w:pPr>
              <w:spacing w:before="28" w:after="28"/>
            </w:pPr>
            <w:r>
              <w:rPr>
                <w:sz w:val="15"/>
                <w:szCs w:val="15"/>
              </w:rPr>
              <w:t xml:space="preserve">Queried directly; the easiest to analyse</w:t>
            </w:r>
          </w:p>
        </w:tc>
      </w:tr>
      <w:tr>
        <w:tc>
          <w:tcPr>
            <w:tcW w:type="pct" w:w="568"/>
            <w:shd w:fill="FBFAF6" w:val="clear"/>
            <w:tcMar>
              <w:top w:type="dxa" w:w="50"/>
              <w:left w:type="dxa" w:w="110"/>
              <w:bottom w:type="dxa" w:w="50"/>
              <w:right w:type="dxa" w:w="110"/>
            </w:tcMar>
          </w:tcPr>
          <w:p>
            <w:pPr>
              <w:spacing w:before="28" w:after="28"/>
            </w:pPr>
            <w:r>
              <w:rPr>
                <w:sz w:val="15"/>
                <w:szCs w:val="15"/>
              </w:rPr>
              <w:t xml:space="preserve">Semi-structured</w:t>
            </w:r>
          </w:p>
        </w:tc>
        <w:tc>
          <w:tcPr>
            <w:tcW w:type="pct" w:w="1299"/>
            <w:shd w:fill="FBFAF6" w:val="clear"/>
            <w:tcMar>
              <w:top w:type="dxa" w:w="50"/>
              <w:left w:type="dxa" w:w="110"/>
              <w:bottom w:type="dxa" w:w="50"/>
              <w:right w:type="dxa" w:w="110"/>
            </w:tcMar>
          </w:tcPr>
          <w:p>
            <w:pPr>
              <w:spacing w:before="28" w:after="28"/>
            </w:pPr>
            <w:r>
              <w:rPr>
                <w:sz w:val="15"/>
                <w:szCs w:val="15"/>
              </w:rPr>
              <w:t xml:space="preserve">Carries tags or keys but no rigid table</w:t>
            </w:r>
          </w:p>
        </w:tc>
        <w:tc>
          <w:tcPr>
            <w:tcW w:type="pct" w:w="1854"/>
            <w:shd w:fill="FBFAF6" w:val="clear"/>
            <w:tcMar>
              <w:top w:type="dxa" w:w="50"/>
              <w:left w:type="dxa" w:w="110"/>
              <w:bottom w:type="dxa" w:w="50"/>
              <w:right w:type="dxa" w:w="110"/>
            </w:tcMar>
          </w:tcPr>
          <w:p>
            <w:pPr>
              <w:spacing w:before="28" w:after="28"/>
            </w:pPr>
            <w:r>
              <w:rPr>
                <w:sz w:val="15"/>
                <w:szCs w:val="15"/>
              </w:rPr>
              <w:t xml:space="preserve">A supplier's electronic invoice file</w:t>
            </w:r>
          </w:p>
        </w:tc>
        <w:tc>
          <w:tcPr>
            <w:tcW w:type="pct" w:w="1279"/>
            <w:shd w:fill="FFFFFF" w:val="clear"/>
            <w:tcMar>
              <w:top w:type="dxa" w:w="50"/>
              <w:left w:type="dxa" w:w="110"/>
              <w:bottom w:type="dxa" w:w="50"/>
              <w:right w:type="dxa" w:w="110"/>
            </w:tcMar>
          </w:tcPr>
          <w:p>
            <w:pPr>
              <w:spacing w:before="46" w:after="46"/>
            </w:pPr>
            <w:r>
              <w:rPr>
                <w:b/>
                <w:bCs/>
                <w:color w:val="8186EF"/>
                <w:sz w:val="14"/>
                <w:szCs w:val="14"/>
              </w:rPr>
              <w:t xml:space="preserve">(2)</w:t>
            </w:r>
          </w:p>
        </w:tc>
      </w:tr>
      <w:tr>
        <w:tc>
          <w:tcPr>
            <w:tcW w:type="pct" w:w="568"/>
            <w:tcMar>
              <w:top w:type="dxa" w:w="50"/>
              <w:left w:type="dxa" w:w="110"/>
              <w:bottom w:type="dxa" w:w="50"/>
              <w:right w:type="dxa" w:w="110"/>
            </w:tcMar>
          </w:tcPr>
          <w:p>
            <w:pPr>
              <w:spacing w:before="28" w:after="28"/>
            </w:pPr>
            <w:r>
              <w:rPr>
                <w:sz w:val="15"/>
                <w:szCs w:val="15"/>
              </w:rPr>
              <w:t xml:space="preserve">Unstructured</w:t>
            </w:r>
          </w:p>
        </w:tc>
        <w:tc>
          <w:tcPr>
            <w:tcW w:type="pct" w:w="1299"/>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1854"/>
            <w:tcMar>
              <w:top w:type="dxa" w:w="50"/>
              <w:left w:type="dxa" w:w="110"/>
              <w:bottom w:type="dxa" w:w="50"/>
              <w:right w:type="dxa" w:w="110"/>
            </w:tcMar>
          </w:tcPr>
          <w:p>
            <w:pPr>
              <w:spacing w:before="28" w:after="28"/>
            </w:pPr>
            <w:r>
              <w:rPr>
                <w:sz w:val="15"/>
                <w:szCs w:val="15"/>
              </w:rPr>
              <w:t xml:space="preserve">Customer emails, photographs of damaged pallets, call recordings</w:t>
            </w:r>
          </w:p>
        </w:tc>
        <w:tc>
          <w:tcPr>
            <w:tcW w:type="pct" w:w="1279"/>
            <w:tcMar>
              <w:top w:type="dxa" w:w="50"/>
              <w:left w:type="dxa" w:w="110"/>
              <w:bottom w:type="dxa" w:w="50"/>
              <w:right w:type="dxa" w:w="110"/>
            </w:tcMar>
          </w:tcPr>
          <w:p>
            <w:pPr>
              <w:spacing w:before="28" w:after="28"/>
            </w:pPr>
            <w:r>
              <w:rPr>
                <w:sz w:val="15"/>
                <w:szCs w:val="15"/>
              </w:rPr>
              <w:t xml:space="preserve">The largest share, and the hardest to use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 supplier's electronic invoice file   ·   No predefined form at all   ·   Readable by machine once the tags are understood   ·   The order table of Chapter 10</w:t>
            </w:r>
          </w:p>
        </w:tc>
      </w:tr>
    </w:tbl>
    <w:p/>
    <w:p>
      <w:pPr>
        <w:spacing w:before="44" w:after="14"/>
      </w:pPr>
      <w:r>
        <w:rPr>
          <w:b/>
          <w:bCs/>
          <w:color w:val="353A7C"/>
          <w:sz w:val="18"/>
          <w:szCs w:val="18"/>
        </w:rPr>
        <w:t xml:space="preserve">Summary 1</w:t>
      </w:r>
      <w:r>
        <w:rPr>
          <w:color w:val="6B7280"/>
          <w:sz w:val="16"/>
          <w:szCs w:val="16"/>
        </w:rPr>
        <w:t xml:space="preserve">      gaps 4–11</w:t>
      </w:r>
    </w:p>
    <w:p>
      <w:pPr>
        <w:spacing w:before="20" w:after="20" w:line="360" w:lineRule="auto"/>
        <w:ind w:left="200"/>
      </w:pPr>
      <w:r>
        <w:rPr>
          <w:sz w:val="19"/>
          <w:szCs w:val="19"/>
        </w:rPr>
        <w:t xml:space="preserve">Structured data is what: rows and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with a fixed meaning, which a query can read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It is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what a company holds and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majority of what it analyses, for the simple reason that it is the easiest to use.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data is the opposite and the larger share: emails,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recordings, free text. </w:t>
      </w:r>
      <w:r>
        <w:rPr>
          <w:sz w:val="19"/>
          <w:szCs w:val="19"/>
        </w:rPr>
        <w:t xml:space="preserve">A photograph of a damaged pallet contains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no table holds,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it has until recently needed a person. </w:t>
      </w:r>
      <w:r>
        <w:rPr>
          <w:sz w:val="19"/>
          <w:szCs w:val="19"/>
        </w:rPr>
        <w:t xml:space="preserve">That is what has changed, and it is why variety now appears beside volume.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minority   ·   directly   ·   photographs   ·   overwhelming   ·   columns   ·   information   ·   extracting   ·   majority   ·   Unstructured</w:t>
            </w:r>
          </w:p>
        </w:tc>
      </w:tr>
    </w:tbl>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87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8745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veracity   ·   Structured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20"/>
        <w:gridCol w:w="488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58"/>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42"/>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58"/>
            <w:tcMar>
              <w:top w:type="dxa" w:w="50"/>
              <w:left w:type="dxa" w:w="110"/>
              <w:bottom w:type="dxa" w:w="50"/>
              <w:right w:type="dxa" w:w="110"/>
            </w:tcMar>
          </w:tcPr>
          <w:p>
            <w:pPr>
              <w:spacing w:before="26" w:after="26"/>
            </w:pPr>
            <w:r>
              <w:rPr>
                <w:color w:val="232733"/>
                <w:sz w:val="16"/>
                <w:szCs w:val="16"/>
              </w:rPr>
              <w:t xml:space="preserve">structured data</w:t>
            </w:r>
          </w:p>
        </w:tc>
        <w:tc>
          <w:tcPr>
            <w:tcW w:type="pct" w:w="2542"/>
            <w:tcMar>
              <w:top w:type="dxa" w:w="50"/>
              <w:left w:type="dxa" w:w="110"/>
              <w:bottom w:type="dxa" w:w="50"/>
              <w:right w:type="dxa" w:w="110"/>
            </w:tcMar>
          </w:tcPr>
          <w:p>
            <w:pPr>
              <w:spacing w:before="26" w:after="26"/>
            </w:pPr>
            <w:r>
              <w:rPr>
                <w:color w:val="232733"/>
                <w:sz w:val="16"/>
                <w:szCs w:val="16"/>
              </w:rPr>
              <w:t xml:space="preserve">البيانات المهيكلة</w:t>
            </w:r>
          </w:p>
        </w:tc>
      </w:tr>
      <w:tr>
        <w:tc>
          <w:tcPr>
            <w:tcW w:type="pct" w:w="2458"/>
            <w:shd w:fill="FBFAF6" w:val="clear"/>
            <w:tcMar>
              <w:top w:type="dxa" w:w="50"/>
              <w:left w:type="dxa" w:w="110"/>
              <w:bottom w:type="dxa" w:w="50"/>
              <w:right w:type="dxa" w:w="110"/>
            </w:tcMar>
          </w:tcPr>
          <w:p>
            <w:pPr>
              <w:spacing w:before="26" w:after="26"/>
            </w:pPr>
            <w:r>
              <w:rPr>
                <w:color w:val="232733"/>
                <w:sz w:val="16"/>
                <w:szCs w:val="16"/>
              </w:rPr>
              <w:t xml:space="preserve">semi-structured data</w:t>
            </w:r>
          </w:p>
        </w:tc>
        <w:tc>
          <w:tcPr>
            <w:tcW w:type="pct" w:w="2542"/>
            <w:shd w:fill="FBFAF6" w:val="clear"/>
            <w:tcMar>
              <w:top w:type="dxa" w:w="50"/>
              <w:left w:type="dxa" w:w="110"/>
              <w:bottom w:type="dxa" w:w="50"/>
              <w:right w:type="dxa" w:w="110"/>
            </w:tcMar>
          </w:tcPr>
          <w:p>
            <w:pPr>
              <w:spacing w:before="26" w:after="26"/>
            </w:pPr>
            <w:r>
              <w:rPr>
                <w:color w:val="232733"/>
                <w:sz w:val="16"/>
                <w:szCs w:val="16"/>
              </w:rPr>
              <w:t xml:space="preserve">البيانات شبه المهيكلة</w:t>
            </w:r>
          </w:p>
        </w:tc>
      </w:tr>
      <w:tr>
        <w:tc>
          <w:tcPr>
            <w:tcW w:type="pct" w:w="2458"/>
            <w:tcMar>
              <w:top w:type="dxa" w:w="50"/>
              <w:left w:type="dxa" w:w="110"/>
              <w:bottom w:type="dxa" w:w="50"/>
              <w:right w:type="dxa" w:w="110"/>
            </w:tcMar>
          </w:tcPr>
          <w:p>
            <w:pPr>
              <w:spacing w:before="26" w:after="26"/>
            </w:pPr>
            <w:r>
              <w:rPr>
                <w:color w:val="232733"/>
                <w:sz w:val="16"/>
                <w:szCs w:val="16"/>
              </w:rPr>
              <w:t xml:space="preserve">unstructured data</w:t>
            </w:r>
          </w:p>
        </w:tc>
        <w:tc>
          <w:tcPr>
            <w:tcW w:type="pct" w:w="2542"/>
            <w:tcMar>
              <w:top w:type="dxa" w:w="50"/>
              <w:left w:type="dxa" w:w="110"/>
              <w:bottom w:type="dxa" w:w="50"/>
              <w:right w:type="dxa" w:w="110"/>
            </w:tcMar>
          </w:tcPr>
          <w:p>
            <w:pPr>
              <w:spacing w:before="26" w:after="26"/>
            </w:pPr>
            <w:r>
              <w:rPr>
                <w:color w:val="232733"/>
                <w:sz w:val="16"/>
                <w:szCs w:val="16"/>
              </w:rPr>
              <w:t xml:space="preserve">البيانات غير المهيكلة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13.2  Structured, semi-structured and unstructured data</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order table of Chapter 10</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overwhelming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Readable by machine once the tags are understood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Unstructured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No predefined form at all</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photographs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columns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information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directly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extracting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minority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Structured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Structured data is what: rows and columns with a fixed meaning, which a query can read directly. It is the minority of what a company holds and the overwhelming majority of what it analyses, for the simple reason that it is the easiest to use. Unstructured data is the opposite and the larger share: emails, photographs, recordings, free text. A photograph of a damaged pallet contains information no table holds, and extracting it has until recently needed a person. That is what has changed, and it is why variety now appears beside volume.</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13.3  From data to action</w:t>
            </w:r>
          </w:p>
          <w:p>
            <w:pPr>
              <w:spacing w:before="0" w:after="46"/>
            </w:pPr>
            <w:r>
              <w:rPr>
                <w:color w:val="E8EAF6"/>
                <w:sz w:val="16"/>
                <w:szCs w:val="16"/>
              </w:rPr>
              <w:t xml:space="preserve">Chapter 13 · section 13.3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Data by itself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nothing. </w:t>
      </w:r>
      <w:r>
        <w:rPr>
          <w:sz w:val="19"/>
          <w:szCs w:val="19"/>
        </w:rPr>
        <w:t xml:space="preserve">Read it upward and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are clear.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needs insight into why a pattern holds; insight needs the knowledge that a pattern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knowledge needs enough information to see across cases; and information is a fact placed in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Each step is worth more than the one below it, and none can be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step companies stop at is knowledge. </w:t>
      </w:r>
      <w:r>
        <w:rPr>
          <w:sz w:val="19"/>
          <w:szCs w:val="19"/>
        </w:rPr>
        <w:t xml:space="preserve">Knowing that the third quarter is always the peak is useful, but it does not say whether to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extra shift to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or to the weather.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skipped   ·   schedule   ·   context   ·   dependencies   ·   exists   ·   calendar   ·   decides   ·   pattern   ·   Action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insight</w:t>
            </w:r>
          </w:p>
        </w:tc>
        <w:tc>
          <w:tcPr>
            <w:tcW w:type="pct" w:w="2600"/>
            <w:tcMar>
              <w:top w:type="dxa" w:w="50"/>
              <w:left w:type="dxa" w:w="110"/>
              <w:bottom w:type="dxa" w:w="50"/>
              <w:right w:type="dxa" w:w="110"/>
            </w:tcMar>
          </w:tcPr>
          <w:p>
            <w:pPr>
              <w:spacing w:before="26" w:after="26"/>
            </w:pPr>
            <w:r>
              <w:rPr>
                <w:color w:val="232733"/>
                <w:sz w:val="16"/>
                <w:szCs w:val="16"/>
              </w:rPr>
              <w:t xml:space="preserve">البصيرة التحليلية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13.3  From data to action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decides</w:t>
            </w:r>
          </w:p>
        </w:tc>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context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dependencies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skipped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Action</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schedule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exists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calendar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Data by itself decides nothing. Read it upward and the dependencies are clear. Action needs insight into why a pattern holds; insight needs the knowledge that a pattern exists; knowledge needs enough information to see across cases; and information is a fact placed in context. Each step is worth more than the one below it, and none can be skipped. The step companies stop at is knowledge. Knowing that the third quarter is always the peak is useful, but it does not say whether to schedule the extra shift to the calendar or to the weather.</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13.4  Opportunities and challenges</w:t>
            </w:r>
          </w:p>
          <w:p>
            <w:pPr>
              <w:spacing w:before="0" w:after="46"/>
            </w:pPr>
            <w:r>
              <w:rPr>
                <w:color w:val="E8EAF6"/>
                <w:sz w:val="16"/>
                <w:szCs w:val="16"/>
              </w:rPr>
              <w:t xml:space="preserve">Chapter 13 · section 13.4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The last row deserves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because it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as data grows. </w:t>
      </w:r>
      <w:r>
        <w:rPr>
          <w:sz w:val="19"/>
          <w:szCs w:val="19"/>
        </w:rPr>
        <w:t xml:space="preserve">With enough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patterns appear by chance alone: two series that happen to move together, with no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between them. </w:t>
      </w:r>
      <w:r>
        <w:rPr>
          <w:sz w:val="19"/>
          <w:szCs w:val="19"/>
        </w:rPr>
        <w:t xml:space="preserve">More data finds more such patterns, not fewer, and only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about what could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cause what separates them from real findings. </w:t>
      </w:r>
      <w:r>
        <w:rPr>
          <w:sz w:val="19"/>
          <w:szCs w:val="19"/>
        </w:rPr>
        <w:t xml:space="preserve">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that defeats most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though, is the ordinary one in the fifth row. </w:t>
      </w:r>
      <w:r>
        <w:rPr>
          <w:sz w:val="19"/>
          <w:szCs w:val="19"/>
        </w:rPr>
        <w:t xml:space="preserve">An insight that reaches nobody with the authority to act changes nothing, and the cost of producing it has been spent.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variables   ·   judgement   ·   attention   ·   challenge   ·   worsens   ·   plausibly   ·   projects   ·   connection   ·   producing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604"/>
        <w:gridCol w:w="3772"/>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Opportunities and their matching challenges</w:t>
            </w:r>
          </w:p>
        </w:tc>
      </w:tr>
      <w:tr>
        <w:tc>
          <w:tcPr>
            <w:tcW w:type="pct" w:w="836"/>
            <w:shd w:fill="353A7C" w:val="clear"/>
            <w:tcMar>
              <w:top w:type="dxa" w:w="50"/>
              <w:left w:type="dxa" w:w="110"/>
              <w:bottom w:type="dxa" w:w="50"/>
              <w:right w:type="dxa" w:w="110"/>
            </w:tcMar>
          </w:tcPr>
          <w:p>
            <w:pPr>
              <w:spacing w:before="30" w:after="30"/>
            </w:pPr>
            <w:r>
              <w:rPr>
                <w:b/>
                <w:bCs/>
                <w:color w:val="FFFFFF"/>
                <w:sz w:val="15"/>
                <w:szCs w:val="15"/>
              </w:rPr>
              <w:t xml:space="preserve"/>
            </w:r>
          </w:p>
        </w:tc>
        <w:tc>
          <w:tcPr>
            <w:tcW w:type="pct" w:w="1964"/>
            <w:shd w:fill="353A7C" w:val="clear"/>
            <w:tcMar>
              <w:top w:type="dxa" w:w="50"/>
              <w:left w:type="dxa" w:w="110"/>
              <w:bottom w:type="dxa" w:w="50"/>
              <w:right w:type="dxa" w:w="110"/>
            </w:tcMar>
          </w:tcPr>
          <w:p>
            <w:pPr>
              <w:spacing w:before="30" w:after="30"/>
            </w:pPr>
            <w:r>
              <w:rPr>
                <w:b/>
                <w:bCs/>
                <w:color w:val="FFFFFF"/>
                <w:sz w:val="15"/>
                <w:szCs w:val="15"/>
              </w:rPr>
              <w:t xml:space="preserve">Opportunity (F.4.a, F.4.d)</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Matching challenge</w:t>
            </w:r>
          </w:p>
        </w:tc>
      </w:tr>
      <w:tr>
        <w:tc>
          <w:tcPr>
            <w:tcW w:type="pct" w:w="836"/>
            <w:tcMar>
              <w:top w:type="dxa" w:w="50"/>
              <w:left w:type="dxa" w:w="110"/>
              <w:bottom w:type="dxa" w:w="50"/>
              <w:right w:type="dxa" w:w="110"/>
            </w:tcMar>
          </w:tcPr>
          <w:p>
            <w:pPr>
              <w:spacing w:before="28" w:after="28"/>
            </w:pPr>
            <w:r>
              <w:rPr>
                <w:sz w:val="15"/>
                <w:szCs w:val="15"/>
              </w:rPr>
              <w:t xml:space="preserve">Better decisions</w:t>
            </w:r>
          </w:p>
        </w:tc>
        <w:tc>
          <w:tcPr>
            <w:tcW w:type="pct" w:w="1964"/>
            <w:tcMar>
              <w:top w:type="dxa" w:w="50"/>
              <w:left w:type="dxa" w:w="110"/>
              <w:bottom w:type="dxa" w:w="50"/>
              <w:right w:type="dxa" w:w="110"/>
            </w:tcMar>
          </w:tcPr>
          <w:p>
            <w:pPr>
              <w:spacing w:before="28" w:after="28"/>
            </w:pPr>
            <w:r>
              <w:rPr>
                <w:sz w:val="15"/>
                <w:szCs w:val="15"/>
              </w:rPr>
              <w:t xml:space="preserve">Patterns too large or too fast for a person to see</w:t>
            </w:r>
          </w:p>
        </w:tc>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(9) </w:t>
            </w:r>
            <w:r>
              <w:rPr>
                <w:u w:val="single"/>
                <w:sz w:val="15"/>
                <w:szCs w:val="15"/>
              </w:rPr>
              <w:t xml:space="preserve">              </w:t>
            </w:r>
            <w:r>
              <w:rPr>
                <w:sz w:val="15"/>
                <w:szCs w:val="15"/>
              </w:rPr>
              <w:t xml:space="preserve"> </w:t>
            </w:r>
            <w:r>
              <w:rPr>
                <w:sz w:val="15"/>
                <w:szCs w:val="15"/>
              </w:rPr>
              <w:t xml:space="preserve">: an answer from poor data is still poor</w:t>
            </w:r>
          </w:p>
        </w:tc>
      </w:tr>
      <w:tr>
        <w:tc>
          <w:tcPr>
            <w:tcW w:type="pct" w:w="836"/>
            <w:shd w:fill="FBFAF6" w:val="clear"/>
            <w:tcMar>
              <w:top w:type="dxa" w:w="50"/>
              <w:left w:type="dxa" w:w="110"/>
              <w:bottom w:type="dxa" w:w="50"/>
              <w:right w:type="dxa" w:w="110"/>
            </w:tcMar>
          </w:tcPr>
          <w:p>
            <w:pPr>
              <w:spacing w:before="28" w:after="28"/>
            </w:pPr>
            <w:r>
              <w:rPr>
                <w:sz w:val="15"/>
                <w:szCs w:val="15"/>
              </w:rPr>
              <w:t xml:space="preserve">Speed</w:t>
            </w:r>
          </w:p>
        </w:tc>
        <w:tc>
          <w:tcPr>
            <w:tcW w:type="pct" w:w="1964"/>
            <w:shd w:fill="FBFAF6" w:val="clear"/>
            <w:tcMar>
              <w:top w:type="dxa" w:w="50"/>
              <w:left w:type="dxa" w:w="110"/>
              <w:bottom w:type="dxa" w:w="50"/>
              <w:right w:type="dxa" w:w="110"/>
            </w:tcMar>
          </w:tcPr>
          <w:p>
            <w:pPr>
              <w:spacing w:before="28" w:after="28"/>
            </w:pPr>
            <w:r>
              <w:rPr>
                <w:sz w:val="15"/>
                <w:szCs w:val="15"/>
              </w:rPr>
              <w:t xml:space="preserve">Answers while there is still time to act</w:t>
            </w:r>
          </w:p>
        </w:tc>
        <w:tc>
          <w:tcPr>
            <w:tcW w:type="pct" w:w="22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(10) </w:t>
            </w:r>
            <w:r>
              <w:rPr>
                <w:u w:val="single"/>
                <w:sz w:val="15"/>
                <w:szCs w:val="15"/>
              </w:rPr>
              <w:t xml:space="preserve">              </w:t>
            </w:r>
            <w:r>
              <w:rPr>
                <w:sz w:val="15"/>
                <w:szCs w:val="15"/>
              </w:rPr>
              <w:t xml:space="preserve"> </w:t>
            </w:r>
            <w:r>
              <w:rPr>
                <w:sz w:val="15"/>
                <w:szCs w:val="15"/>
              </w:rPr>
              <w:t xml:space="preserve">: the people who can do this are scarce and expensive</w:t>
            </w:r>
          </w:p>
        </w:tc>
      </w:tr>
      <w:tr>
        <w:tc>
          <w:tcPr>
            <w:tcW w:type="pct" w:w="836"/>
            <w:tcMar>
              <w:top w:type="dxa" w:w="50"/>
              <w:left w:type="dxa" w:w="110"/>
              <w:bottom w:type="dxa" w:w="50"/>
              <w:right w:type="dxa" w:w="110"/>
            </w:tcMar>
          </w:tcPr>
          <w:p>
            <w:pPr>
              <w:spacing w:before="28" w:after="28"/>
            </w:pPr>
            <w:r>
              <w:rPr>
                <w:sz w:val="15"/>
                <w:szCs w:val="15"/>
              </w:rPr>
              <w:t xml:space="preserve">New questions</w:t>
            </w:r>
          </w:p>
        </w:tc>
        <w:tc>
          <w:tcPr>
            <w:tcW w:type="pct" w:w="1964"/>
            <w:tcMar>
              <w:top w:type="dxa" w:w="50"/>
              <w:left w:type="dxa" w:w="110"/>
              <w:bottom w:type="dxa" w:w="50"/>
              <w:right w:type="dxa" w:w="110"/>
            </w:tcMar>
          </w:tcPr>
          <w:p>
            <w:pPr>
              <w:spacing w:before="28" w:after="28"/>
            </w:pPr>
            <w:r>
              <w:rPr>
                <w:sz w:val="15"/>
                <w:szCs w:val="15"/>
              </w:rPr>
              <w:t xml:space="preserve">Questions nobody could previously afford to ask</w:t>
            </w:r>
          </w:p>
        </w:tc>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(11) </w:t>
            </w:r>
            <w:r>
              <w:rPr>
                <w:u w:val="single"/>
                <w:sz w:val="15"/>
                <w:szCs w:val="15"/>
              </w:rPr>
              <w:t xml:space="preserve">              </w:t>
            </w:r>
            <w:r>
              <w:rPr>
                <w:sz w:val="15"/>
                <w:szCs w:val="15"/>
              </w:rPr>
              <w:t xml:space="preserve"> </w:t>
            </w:r>
            <w:r>
              <w:rPr>
                <w:sz w:val="15"/>
                <w:szCs w:val="15"/>
              </w:rPr>
              <w:t xml:space="preserve">: storage, tools and time add up before any benefit</w:t>
            </w:r>
          </w:p>
        </w:tc>
      </w:tr>
      <w:tr>
        <w:tc>
          <w:tcPr>
            <w:tcW w:type="pct" w:w="836"/>
            <w:shd w:fill="FBFAF6" w:val="clear"/>
            <w:tcMar>
              <w:top w:type="dxa" w:w="50"/>
              <w:left w:type="dxa" w:w="110"/>
              <w:bottom w:type="dxa" w:w="50"/>
              <w:right w:type="dxa" w:w="110"/>
            </w:tcMar>
          </w:tcPr>
          <w:p>
            <w:pPr>
              <w:spacing w:before="28" w:after="28"/>
            </w:pPr>
            <w:r>
              <w:rPr>
                <w:sz w:val="15"/>
                <w:szCs w:val="15"/>
              </w:rPr>
              <w:t xml:space="preserve">Customer understanding</w:t>
            </w:r>
          </w:p>
        </w:tc>
        <w:tc>
          <w:tcPr>
            <w:tcW w:type="pct" w:w="1964"/>
            <w:shd w:fill="FBFAF6" w:val="clear"/>
            <w:tcMar>
              <w:top w:type="dxa" w:w="50"/>
              <w:left w:type="dxa" w:w="110"/>
              <w:bottom w:type="dxa" w:w="50"/>
              <w:right w:type="dxa" w:w="110"/>
            </w:tcMar>
          </w:tcPr>
          <w:p>
            <w:pPr>
              <w:spacing w:before="28" w:after="28"/>
            </w:pPr>
            <w:r>
              <w:rPr>
                <w:sz w:val="15"/>
                <w:szCs w:val="15"/>
              </w:rPr>
              <w:t xml:space="preserve">Behaviour across every channel, not just sales</w:t>
            </w:r>
          </w:p>
        </w:tc>
        <w:tc>
          <w:tcPr>
            <w:tcW w:type="pct" w:w="22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(12) </w:t>
            </w:r>
            <w:r>
              <w:rPr>
                <w:u w:val="single"/>
                <w:sz w:val="15"/>
                <w:szCs w:val="15"/>
              </w:rPr>
              <w:t xml:space="preserve">              </w:t>
            </w:r>
            <w:r>
              <w:rPr>
                <w:sz w:val="15"/>
                <w:szCs w:val="15"/>
              </w:rPr>
              <w:t xml:space="preserve"> </w:t>
            </w:r>
            <w:r>
              <w:rPr>
                <w:sz w:val="15"/>
                <w:szCs w:val="15"/>
              </w:rPr>
              <w:t xml:space="preserve">: Chapter 11's obligations still apply</w:t>
            </w:r>
          </w:p>
        </w:tc>
      </w:tr>
      <w:tr>
        <w:tc>
          <w:tcPr>
            <w:tcW w:type="pct" w:w="836"/>
            <w:tcMar>
              <w:top w:type="dxa" w:w="50"/>
              <w:left w:type="dxa" w:w="110"/>
              <w:bottom w:type="dxa" w:w="50"/>
              <w:right w:type="dxa" w:w="110"/>
            </w:tcMar>
          </w:tcPr>
          <w:p>
            <w:pPr>
              <w:spacing w:before="28" w:after="28"/>
            </w:pPr>
            <w:r>
              <w:rPr>
                <w:sz w:val="15"/>
                <w:szCs w:val="15"/>
              </w:rPr>
              <w:t xml:space="preserve">Operational insight</w:t>
            </w:r>
          </w:p>
        </w:tc>
        <w:tc>
          <w:tcPr>
            <w:tcW w:type="pct" w:w="1964"/>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2200"/>
            <w:tcMar>
              <w:top w:type="dxa" w:w="50"/>
              <w:left w:type="dxa" w:w="110"/>
              <w:bottom w:type="dxa" w:w="50"/>
              <w:right w:type="dxa" w:w="110"/>
            </w:tcMar>
          </w:tcPr>
          <w:p>
            <w:pPr>
              <w:spacing w:before="28" w:after="28"/>
            </w:pPr>
            <w:r>
              <w:rPr>
                <w:sz w:val="15"/>
                <w:szCs w:val="15"/>
              </w:rPr>
              <w:t xml:space="preserve">Acting on it: an insight nobody acts on changes nothing</w:t>
            </w:r>
          </w:p>
        </w:tc>
      </w:tr>
      <w:tr>
        <w:tc>
          <w:tcPr>
            <w:tcW w:type="pct" w:w="836"/>
            <w:shd w:fill="FBFAF6" w:val="clear"/>
            <w:tcMar>
              <w:top w:type="dxa" w:w="50"/>
              <w:left w:type="dxa" w:w="110"/>
              <w:bottom w:type="dxa" w:w="50"/>
              <w:right w:type="dxa" w:w="110"/>
            </w:tcMar>
          </w:tcPr>
          <w:p>
            <w:pPr>
              <w:spacing w:before="28" w:after="28"/>
            </w:pPr>
            <w:r>
              <w:rPr>
                <w:sz w:val="15"/>
                <w:szCs w:val="15"/>
              </w:rPr>
              <w:t xml:space="preserve">Competitive position</w:t>
            </w:r>
          </w:p>
        </w:tc>
        <w:tc>
          <w:tcPr>
            <w:tcW w:type="pct" w:w="1964"/>
            <w:shd w:fill="FBFAF6" w:val="clear"/>
            <w:tcMar>
              <w:top w:type="dxa" w:w="50"/>
              <w:left w:type="dxa" w:w="110"/>
              <w:bottom w:type="dxa" w:w="50"/>
              <w:right w:type="dxa" w:w="110"/>
            </w:tcMar>
          </w:tcPr>
          <w:p>
            <w:pPr>
              <w:spacing w:before="28" w:after="28"/>
            </w:pPr>
            <w:r>
              <w:rPr>
                <w:sz w:val="15"/>
                <w:szCs w:val="15"/>
              </w:rPr>
              <w:t xml:space="preserve">Capability competitors cannot quickly copy</w:t>
            </w:r>
          </w:p>
        </w:tc>
        <w:tc>
          <w:tcPr>
            <w:tcW w:type="pct" w:w="22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(14) </w:t>
            </w:r>
            <w:r>
              <w:rPr>
                <w:u w:val="single"/>
                <w:sz w:val="15"/>
                <w:szCs w:val="15"/>
              </w:rPr>
              <w:t xml:space="preserve">              </w:t>
            </w:r>
            <w:r>
              <w:rPr>
                <w:sz w:val="15"/>
                <w:szCs w:val="15"/>
              </w:rPr>
              <w:t xml:space="preserve"> </w:t>
            </w:r>
            <w:r>
              <w:rPr>
                <w:sz w:val="15"/>
                <w:szCs w:val="15"/>
              </w:rPr>
              <w:t xml:space="preserve">: more data means more false findings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Skills   ·   Capability competitors cannot quickly copy   ·   Spurious patterns   ·   Privacy and law   ·   Sensor and process data alongside financial data   ·   Cost   ·   Data quality</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13.4  Opportunities and challenges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attention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projects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worsens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Data quality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variables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Skills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connection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judgement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Privacy and law</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plausibly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Sensor and process data alongside financial data</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challenge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Spurious patterns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last row deserves attention because it worsens as data grows. With enough variables, patterns appear by chance alone: two series that happen to move together, with no connection between them. More data finds more such patterns, not fewer, and only judgement about what could plausibly cause what separates them from real findings. The challenge that defeats most projects, though, is the ordinary one in the fifth row. An insight that reaches nobody with the authority to act changes nothing, and the cost of producing it has been spent.</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13.5  Why data and capability are strategic assets</w:t>
            </w:r>
          </w:p>
          <w:p>
            <w:pPr>
              <w:spacing w:before="0" w:after="46"/>
            </w:pPr>
            <w:r>
              <w:rPr>
                <w:color w:val="E8EAF6"/>
                <w:sz w:val="16"/>
                <w:szCs w:val="16"/>
              </w:rPr>
              <w:t xml:space="preserve">Chapter 13 · section 13.5</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34"/>
        <w:gridCol w:w="4224"/>
        <w:gridCol w:w="314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Why data and capability are strategic assets</w:t>
            </w:r>
          </w:p>
        </w:tc>
      </w:tr>
      <w:tr>
        <w:tc>
          <w:tcPr>
            <w:tcW w:type="pct" w:w="1163"/>
            <w:shd w:fill="353A7C" w:val="clear"/>
            <w:tcMar>
              <w:top w:type="dxa" w:w="50"/>
              <w:left w:type="dxa" w:w="110"/>
              <w:bottom w:type="dxa" w:w="50"/>
              <w:right w:type="dxa" w:w="110"/>
            </w:tcMar>
          </w:tcPr>
          <w:p>
            <w:pPr>
              <w:spacing w:before="30" w:after="30"/>
            </w:pPr>
            <w:r>
              <w:rPr>
                <w:b/>
                <w:bCs/>
                <w:color w:val="FFFFFF"/>
                <w:sz w:val="15"/>
                <w:szCs w:val="15"/>
              </w:rPr>
              <w:t xml:space="preserve">Why data is a strategic asset (F.4.e)</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What it means</w:t>
            </w:r>
          </w:p>
        </w:tc>
        <w:tc>
          <w:tcPr>
            <w:tcW w:type="pct" w:w="1637"/>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r>
      <w:tr>
        <w:tc>
          <w:tcPr>
            <w:tcW w:type="pct" w:w="1163"/>
            <w:tcMar>
              <w:top w:type="dxa" w:w="50"/>
              <w:left w:type="dxa" w:w="110"/>
              <w:bottom w:type="dxa" w:w="50"/>
              <w:right w:type="dxa" w:w="110"/>
            </w:tcMar>
          </w:tcPr>
          <w:p>
            <w:pPr>
              <w:spacing w:before="28" w:after="28"/>
            </w:pPr>
            <w:r>
              <w:rPr>
                <w:sz w:val="15"/>
                <w:szCs w:val="15"/>
              </w:rPr>
              <w:t xml:space="preserve">It is hard to copy</w:t>
            </w:r>
          </w:p>
        </w:tc>
        <w:tc>
          <w:tcPr>
            <w:tcW w:type="pct" w:w="2200"/>
            <w:tcMar>
              <w:top w:type="dxa" w:w="50"/>
              <w:left w:type="dxa" w:w="110"/>
              <w:bottom w:type="dxa" w:w="50"/>
              <w:right w:type="dxa" w:w="110"/>
            </w:tcMar>
          </w:tcPr>
          <w:p>
            <w:pPr>
              <w:spacing w:before="28" w:after="28"/>
            </w:pPr>
            <w:r>
              <w:rPr>
                <w:sz w:val="15"/>
                <w:szCs w:val="15"/>
              </w:rPr>
              <w:t xml:space="preserve">A competitor can buy the same software but not your history</w:t>
            </w:r>
          </w:p>
        </w:tc>
        <w:tc>
          <w:tcPr>
            <w:tcW w:type="pct" w:w="1637"/>
            <w:shd w:fill="FFFFFF" w:val="clear"/>
            <w:tcMar>
              <w:top w:type="dxa" w:w="50"/>
              <w:left w:type="dxa" w:w="110"/>
              <w:bottom w:type="dxa" w:w="50"/>
              <w:right w:type="dxa" w:w="110"/>
            </w:tcMar>
          </w:tcPr>
          <w:p>
            <w:pPr>
              <w:spacing w:before="46" w:after="46"/>
            </w:pPr>
            <w:r>
              <w:rPr>
                <w:b/>
                <w:bCs/>
                <w:color w:val="8186EF"/>
                <w:sz w:val="14"/>
                <w:szCs w:val="14"/>
              </w:rPr>
              <w:t xml:space="preserve">(1)</w:t>
            </w:r>
          </w:p>
        </w:tc>
      </w:tr>
      <w:tr>
        <w:tc>
          <w:tcPr>
            <w:tcW w:type="pct" w:w="1163"/>
            <w:shd w:fill="FBFAF6" w:val="clear"/>
            <w:tcMar>
              <w:top w:type="dxa" w:w="50"/>
              <w:left w:type="dxa" w:w="110"/>
              <w:bottom w:type="dxa" w:w="50"/>
              <w:right w:type="dxa" w:w="110"/>
            </w:tcMar>
          </w:tcPr>
          <w:p>
            <w:pPr>
              <w:spacing w:before="28" w:after="28"/>
            </w:pPr>
            <w:r>
              <w:rPr>
                <w:sz w:val="15"/>
                <w:szCs w:val="15"/>
              </w:rPr>
              <w:t xml:space="preserve">It compounds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1637"/>
            <w:shd w:fill="FBFAF6" w:val="clear"/>
            <w:tcMar>
              <w:top w:type="dxa" w:w="50"/>
              <w:left w:type="dxa" w:w="110"/>
              <w:bottom w:type="dxa" w:w="50"/>
              <w:right w:type="dxa" w:w="110"/>
            </w:tcMar>
          </w:tcPr>
          <w:p>
            <w:pPr>
              <w:spacing w:before="28" w:after="28"/>
            </w:pPr>
            <w:r>
              <w:rPr>
                <w:sz w:val="15"/>
                <w:szCs w:val="15"/>
              </w:rPr>
              <w:t xml:space="preserve">Seasonality is clearer with three years than with one</w:t>
            </w:r>
          </w:p>
        </w:tc>
      </w:tr>
      <w:tr>
        <w:tc>
          <w:tcPr>
            <w:tcW w:type="pct" w:w="1163"/>
            <w:tcMar>
              <w:top w:type="dxa" w:w="50"/>
              <w:left w:type="dxa" w:w="110"/>
              <w:bottom w:type="dxa" w:w="50"/>
              <w:right w:type="dxa" w:w="110"/>
            </w:tcMar>
          </w:tcPr>
          <w:p>
            <w:pPr>
              <w:spacing w:before="28" w:after="28"/>
            </w:pPr>
            <w:r>
              <w:rPr>
                <w:sz w:val="15"/>
                <w:szCs w:val="15"/>
              </w:rPr>
              <w:t xml:space="preserve">It is specific to you</w:t>
            </w:r>
          </w:p>
        </w:tc>
        <w:tc>
          <w:tcPr>
            <w:tcW w:type="pct" w:w="2200"/>
            <w:tcMar>
              <w:top w:type="dxa" w:w="50"/>
              <w:left w:type="dxa" w:w="110"/>
              <w:bottom w:type="dxa" w:w="50"/>
              <w:right w:type="dxa" w:w="110"/>
            </w:tcMar>
          </w:tcPr>
          <w:p>
            <w:pPr>
              <w:spacing w:before="28" w:after="28"/>
            </w:pPr>
            <w:r>
              <w:rPr>
                <w:sz w:val="15"/>
                <w:szCs w:val="15"/>
              </w:rPr>
              <w:t xml:space="preserve">Your data describes your customers and your processes</w:t>
            </w:r>
          </w:p>
        </w:tc>
        <w:tc>
          <w:tcPr>
            <w:tcW w:type="pct" w:w="1637"/>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1163"/>
            <w:shd w:fill="FBFAF6" w:val="clear"/>
            <w:tcMar>
              <w:top w:type="dxa" w:w="50"/>
              <w:left w:type="dxa" w:w="110"/>
              <w:bottom w:type="dxa" w:w="50"/>
              <w:right w:type="dxa" w:w="110"/>
            </w:tcMar>
          </w:tcPr>
          <w:p>
            <w:pPr>
              <w:spacing w:before="28" w:after="28"/>
            </w:pPr>
            <w:r>
              <w:rPr>
                <w:sz w:val="15"/>
                <w:szCs w:val="15"/>
              </w:rPr>
              <w:t xml:space="preserve">The capability matters more</w:t>
            </w:r>
          </w:p>
        </w:tc>
        <w:tc>
          <w:tcPr>
            <w:tcW w:type="pct" w:w="2200"/>
            <w:shd w:fill="FBFAF6" w:val="clear"/>
            <w:tcMar>
              <w:top w:type="dxa" w:w="50"/>
              <w:left w:type="dxa" w:w="110"/>
              <w:bottom w:type="dxa" w:w="50"/>
              <w:right w:type="dxa" w:w="110"/>
            </w:tcMar>
          </w:tcPr>
          <w:p>
            <w:pPr>
              <w:spacing w:before="28" w:after="28"/>
            </w:pPr>
            <w:r>
              <w:rPr>
                <w:sz w:val="15"/>
                <w:szCs w:val="15"/>
              </w:rPr>
              <w:t xml:space="preserve">Data without people who can use it earns nothing</w:t>
            </w:r>
          </w:p>
        </w:tc>
        <w:tc>
          <w:tcPr>
            <w:tcW w:type="pct" w:w="1637"/>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1163"/>
            <w:tcMar>
              <w:top w:type="dxa" w:w="50"/>
              <w:left w:type="dxa" w:w="110"/>
              <w:bottom w:type="dxa" w:w="50"/>
              <w:right w:type="dxa" w:w="110"/>
            </w:tcMar>
          </w:tcPr>
          <w:p>
            <w:pPr>
              <w:spacing w:before="28" w:after="28"/>
            </w:pPr>
            <w:r>
              <w:rPr>
                <w:sz w:val="15"/>
                <w:szCs w:val="15"/>
              </w:rPr>
              <w:t xml:space="preserve">It enables, not decides</w:t>
            </w:r>
          </w:p>
        </w:tc>
        <w:tc>
          <w:tcPr>
            <w:tcW w:type="pct" w:w="2200"/>
            <w:tcMar>
              <w:top w:type="dxa" w:w="50"/>
              <w:left w:type="dxa" w:w="110"/>
              <w:bottom w:type="dxa" w:w="50"/>
              <w:right w:type="dxa" w:w="110"/>
            </w:tcMar>
          </w:tcPr>
          <w:p>
            <w:pPr>
              <w:spacing w:before="28" w:after="28"/>
            </w:pPr>
            <w:r>
              <w:rPr>
                <w:sz w:val="15"/>
                <w:szCs w:val="15"/>
              </w:rPr>
              <w:t xml:space="preserve">It improves the odds; management still chooses</w:t>
            </w:r>
          </w:p>
        </w:tc>
        <w:tc>
          <w:tcPr>
            <w:tcW w:type="pct" w:w="1637"/>
            <w:shd w:fill="FFFFFF" w:val="clear"/>
            <w:tcMar>
              <w:top w:type="dxa" w:w="50"/>
              <w:left w:type="dxa" w:w="110"/>
              <w:bottom w:type="dxa" w:w="50"/>
              <w:right w:type="dxa" w:w="110"/>
            </w:tcMar>
          </w:tcPr>
          <w:p>
            <w:pPr>
              <w:spacing w:before="46" w:after="46"/>
            </w:pPr>
            <w:r>
              <w:rPr>
                <w:b/>
                <w:bCs/>
                <w:color w:val="8186EF"/>
                <w:sz w:val="14"/>
                <w:szCs w:val="14"/>
              </w:rPr>
              <w:t xml:space="preserve">(5)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Gulf decision of Book 3 remains a judgement   ·   Each year of data makes the next analysis better   ·   Three years of Gulf order patterns   ·   The analyst who knows which question to ask   ·   Data without people who can use it earns nothing   ·   Nobody else holds the Orontes plant records</w:t>
            </w:r>
          </w:p>
        </w:tc>
      </w:tr>
    </w:tbl>
    <w:p/>
    <w:p>
      <w:pPr>
        <w:spacing w:before="44" w:after="14"/>
      </w:pPr>
      <w:r>
        <w:rPr>
          <w:b/>
          <w:bCs/>
          <w:color w:val="353A7C"/>
          <w:sz w:val="18"/>
          <w:szCs w:val="18"/>
        </w:rPr>
        <w:t xml:space="preserve">Summary 1</w:t>
      </w:r>
      <w:r>
        <w:rPr>
          <w:color w:val="6B7280"/>
          <w:sz w:val="16"/>
          <w:szCs w:val="16"/>
        </w:rPr>
        <w:t xml:space="preserve">      gaps 6–13</w:t>
      </w:r>
    </w:p>
    <w:p>
      <w:pPr>
        <w:spacing w:before="20" w:after="20" w:line="360" w:lineRule="auto"/>
        <w:ind w:left="200"/>
      </w:pPr>
      <w:r>
        <w:rPr>
          <w:sz w:val="19"/>
          <w:szCs w:val="19"/>
        </w:rPr>
        <w:t xml:space="preserve">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row carries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can buy the same software tomorrow, and could in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buy similar data. </w:t>
      </w:r>
      <w:r>
        <w:rPr>
          <w:sz w:val="19"/>
          <w:szCs w:val="19"/>
        </w:rPr>
        <w:t xml:space="preserve">What cannot be bought quickly is the data science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people who know which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is worth asking, which answer is suspect, and how to say so to a board. </w:t>
      </w:r>
      <w:r>
        <w:rPr>
          <w:sz w:val="19"/>
          <w:szCs w:val="19"/>
        </w:rPr>
        <w:t xml:space="preserve">The last row is the honest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Data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the odds of a good decision; it does not make the decision. </w:t>
      </w:r>
      <w:r>
        <w:rPr>
          <w:sz w:val="19"/>
          <w:szCs w:val="19"/>
        </w:rPr>
        <w:t xml:space="preserve">Book 3's Gulf expansion rested on figures but remained a judgement about risk and ambition, and no quantity of data would have removed.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argument   ·   question   ·   principle   ·   improves   ·   fourth   ·   capability   ·   qualification   ·   similar   ·   competitor</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6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306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unstructured data   ·   It enables, not decides   ·   It compounds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83"/>
        <w:gridCol w:w="461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9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95"/>
            <w:tcMar>
              <w:top w:type="dxa" w:w="50"/>
              <w:left w:type="dxa" w:w="110"/>
              <w:bottom w:type="dxa" w:w="50"/>
              <w:right w:type="dxa" w:w="110"/>
            </w:tcMar>
          </w:tcPr>
          <w:p>
            <w:pPr>
              <w:spacing w:before="26" w:after="26"/>
            </w:pPr>
            <w:r>
              <w:rPr>
                <w:color w:val="232733"/>
                <w:sz w:val="16"/>
                <w:szCs w:val="16"/>
              </w:rPr>
              <w:t xml:space="preserve">data science capability</w:t>
            </w:r>
          </w:p>
        </w:tc>
        <w:tc>
          <w:tcPr>
            <w:tcW w:type="pct" w:w="2405"/>
            <w:tcMar>
              <w:top w:type="dxa" w:w="50"/>
              <w:left w:type="dxa" w:w="110"/>
              <w:bottom w:type="dxa" w:w="50"/>
              <w:right w:type="dxa" w:w="110"/>
            </w:tcMar>
          </w:tcPr>
          <w:p>
            <w:pPr>
              <w:spacing w:before="26" w:after="26"/>
            </w:pPr>
            <w:r>
              <w:rPr>
                <w:color w:val="232733"/>
                <w:sz w:val="16"/>
                <w:szCs w:val="16"/>
              </w:rPr>
              <w:t xml:space="preserve">القدرة على علم البيانات</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13.5  Why data and capability are strategic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Three years of Gulf order patterns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principle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Each year of data makes the next analysis better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capability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Nobody else holds the Orontes plant records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The analyst who knows which question to ask</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qualification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The Gulf decision of Book 3 remains a judgement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improves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fourth</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It compounds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argument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It enables, not decides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competitor</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fourth row carries the argument. A competitor can buy the same software tomorrow, and could in principle buy similar data. What cannot be bought quickly is the data science capability: people who know which question is worth asking, which answer is suspect, and how to say so to a board. The last row is the honest qualification. Data improves the odds of a good decision; it does not make the decision. Book 3's Gulf expansion rested on figures but remained a judgement about risk and ambition, and no quantity of data would have removed.</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13.6  Business intelligence</w:t>
            </w:r>
          </w:p>
          <w:p>
            <w:pPr>
              <w:spacing w:before="0" w:after="46"/>
            </w:pPr>
            <w:r>
              <w:rPr>
                <w:color w:val="E8EAF6"/>
                <w:sz w:val="16"/>
                <w:szCs w:val="16"/>
              </w:rPr>
              <w:t xml:space="preserve">Chapter 13 · section 13.6</w:t>
            </w:r>
          </w:p>
        </w:tc>
      </w:tr>
    </w:tbl>
    <w:p/>
    <w:p>
      <w:pPr>
        <w:spacing w:before="10" w:after="40"/>
      </w:pPr>
      <w:r>
        <w:rPr>
          <w:color w:val="6B7280"/>
          <w:sz w:val="17"/>
          <w:szCs w:val="17"/>
        </w:rPr>
        <w:t xml:space="preserve">Fill every gap. Each word list holds one word more than there are gaps.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55"/>
        <w:gridCol w:w="3921"/>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What business intelligence covers</w:t>
            </w:r>
          </w:p>
        </w:tc>
      </w:tr>
      <w:tr>
        <w:tc>
          <w:tcPr>
            <w:tcW w:type="pct" w:w="758"/>
            <w:shd w:fill="353A7C" w:val="clear"/>
            <w:tcMar>
              <w:top w:type="dxa" w:w="50"/>
              <w:left w:type="dxa" w:w="110"/>
              <w:bottom w:type="dxa" w:w="50"/>
              <w:right w:type="dxa" w:w="110"/>
            </w:tcMar>
          </w:tcPr>
          <w:p>
            <w:pPr>
              <w:spacing w:before="30" w:after="30"/>
            </w:pPr>
            <w:r>
              <w:rPr>
                <w:b/>
                <w:bCs/>
                <w:color w:val="FFFFFF"/>
                <w:sz w:val="15"/>
                <w:szCs w:val="15"/>
              </w:rPr>
              <w:t xml:space="preserve">Business intelligence (F.4.f)</w:t>
            </w:r>
          </w:p>
        </w:tc>
        <w:tc>
          <w:tcPr>
            <w:tcW w:type="pct" w:w="2042"/>
            <w:shd w:fill="353A7C" w:val="clear"/>
            <w:tcMar>
              <w:top w:type="dxa" w:w="50"/>
              <w:left w:type="dxa" w:w="110"/>
              <w:bottom w:type="dxa" w:w="50"/>
              <w:right w:type="dxa" w:w="110"/>
            </w:tcMar>
          </w:tcPr>
          <w:p>
            <w:pPr>
              <w:spacing w:before="30" w:after="30"/>
            </w:pPr>
            <w:r>
              <w:rPr>
                <w:b/>
                <w:bCs/>
                <w:color w:val="FFFFFF"/>
                <w:sz w:val="15"/>
                <w:szCs w:val="15"/>
              </w:rPr>
              <w:t xml:space="preserve">What it covers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r>
      <w:tr>
        <w:tc>
          <w:tcPr>
            <w:tcW w:type="pct" w:w="758"/>
            <w:tcMar>
              <w:top w:type="dxa" w:w="50"/>
              <w:left w:type="dxa" w:w="110"/>
              <w:bottom w:type="dxa" w:w="50"/>
              <w:right w:type="dxa" w:w="110"/>
            </w:tcMar>
          </w:tcPr>
          <w:p>
            <w:pPr>
              <w:spacing w:before="28" w:after="28"/>
            </w:pPr>
            <w:r>
              <w:rPr>
                <w:sz w:val="15"/>
                <w:szCs w:val="15"/>
              </w:rPr>
              <w:t xml:space="preserve">Applications</w:t>
            </w:r>
          </w:p>
        </w:tc>
        <w:tc>
          <w:tcPr>
            <w:tcW w:type="pct" w:w="2042"/>
            <w:tcMar>
              <w:top w:type="dxa" w:w="50"/>
              <w:left w:type="dxa" w:w="110"/>
              <w:bottom w:type="dxa" w:w="50"/>
              <w:right w:type="dxa" w:w="110"/>
            </w:tcMar>
          </w:tcPr>
          <w:p>
            <w:pPr>
              <w:spacing w:before="28" w:after="28"/>
            </w:pPr>
            <w:r>
              <w:rPr>
                <w:sz w:val="15"/>
                <w:szCs w:val="15"/>
              </w:rPr>
              <w:t xml:space="preserve">The software people actually use to ask questions</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w:t>
            </w:r>
          </w:p>
        </w:tc>
      </w:tr>
      <w:tr>
        <w:tc>
          <w:tcPr>
            <w:tcW w:type="pct" w:w="758"/>
            <w:shd w:fill="FBFAF6" w:val="clear"/>
            <w:tcMar>
              <w:top w:type="dxa" w:w="50"/>
              <w:left w:type="dxa" w:w="110"/>
              <w:bottom w:type="dxa" w:w="50"/>
              <w:right w:type="dxa" w:w="110"/>
            </w:tcMar>
          </w:tcPr>
          <w:p>
            <w:pPr>
              <w:spacing w:before="28" w:after="28"/>
            </w:pPr>
            <w:r>
              <w:rPr>
                <w:sz w:val="15"/>
                <w:szCs w:val="15"/>
              </w:rPr>
              <w:t xml:space="preserve">Tools</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2200"/>
            <w:shd w:fill="FBFAF6" w:val="clear"/>
            <w:tcMar>
              <w:top w:type="dxa" w:w="50"/>
              <w:left w:type="dxa" w:w="110"/>
              <w:bottom w:type="dxa" w:w="50"/>
              <w:right w:type="dxa" w:w="110"/>
            </w:tcMar>
          </w:tcPr>
          <w:p>
            <w:pPr>
              <w:spacing w:before="28" w:after="28"/>
            </w:pPr>
            <w:r>
              <w:rPr>
                <w:sz w:val="15"/>
                <w:szCs w:val="15"/>
              </w:rPr>
              <w:t xml:space="preserve">The warehouse and loading of Chapter 10</w:t>
            </w:r>
          </w:p>
        </w:tc>
      </w:tr>
      <w:tr>
        <w:tc>
          <w:tcPr>
            <w:tcW w:type="pct" w:w="758"/>
            <w:tcMar>
              <w:top w:type="dxa" w:w="50"/>
              <w:left w:type="dxa" w:w="110"/>
              <w:bottom w:type="dxa" w:w="50"/>
              <w:right w:type="dxa" w:w="110"/>
            </w:tcMar>
          </w:tcPr>
          <w:p>
            <w:pPr>
              <w:spacing w:before="28" w:after="28"/>
            </w:pPr>
            <w:r>
              <w:rPr>
                <w:sz w:val="15"/>
                <w:szCs w:val="15"/>
              </w:rPr>
              <w:t xml:space="preserve">Best practices</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200"/>
            <w:tcMar>
              <w:top w:type="dxa" w:w="50"/>
              <w:left w:type="dxa" w:w="110"/>
              <w:bottom w:type="dxa" w:w="50"/>
              <w:right w:type="dxa" w:w="110"/>
            </w:tcMar>
          </w:tcPr>
          <w:p>
            <w:pPr>
              <w:spacing w:before="28" w:after="28"/>
            </w:pPr>
            <w:r>
              <w:rPr>
                <w:sz w:val="15"/>
                <w:szCs w:val="15"/>
              </w:rPr>
              <w:t xml:space="preserve">Agreed definitions, one version of each measure</w:t>
            </w:r>
          </w:p>
        </w:tc>
      </w:tr>
      <w:tr>
        <w:tc>
          <w:tcPr>
            <w:tcW w:type="pct" w:w="758"/>
            <w:shd w:fill="FBFAF6" w:val="clear"/>
            <w:tcMar>
              <w:top w:type="dxa" w:w="50"/>
              <w:left w:type="dxa" w:w="110"/>
              <w:bottom w:type="dxa" w:w="50"/>
              <w:right w:type="dxa" w:w="110"/>
            </w:tcMar>
          </w:tcPr>
          <w:p>
            <w:pPr>
              <w:spacing w:before="28" w:after="28"/>
            </w:pPr>
            <w:r>
              <w:rPr>
                <w:sz w:val="15"/>
                <w:szCs w:val="15"/>
              </w:rPr>
              <w:t xml:space="preserve">Purpose</w:t>
            </w:r>
          </w:p>
        </w:tc>
        <w:tc>
          <w:tcPr>
            <w:tcW w:type="pct" w:w="2042"/>
            <w:shd w:fill="FBFAF6" w:val="clear"/>
            <w:tcMar>
              <w:top w:type="dxa" w:w="50"/>
              <w:left w:type="dxa" w:w="110"/>
              <w:bottom w:type="dxa" w:w="50"/>
              <w:right w:type="dxa" w:w="110"/>
            </w:tcMar>
          </w:tcPr>
          <w:p>
            <w:pPr>
              <w:spacing w:before="28" w:after="28"/>
            </w:pPr>
            <w:r>
              <w:rPr>
                <w:sz w:val="15"/>
                <w:szCs w:val="15"/>
              </w:rPr>
              <w:t xml:space="preserve">Turning data into information that can be acted on</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758"/>
            <w:tcMar>
              <w:top w:type="dxa" w:w="50"/>
              <w:left w:type="dxa" w:w="110"/>
              <w:bottom w:type="dxa" w:w="50"/>
              <w:right w:type="dxa" w:w="110"/>
            </w:tcMar>
          </w:tcPr>
          <w:p>
            <w:pPr>
              <w:spacing w:before="28" w:after="28"/>
            </w:pPr>
            <w:r>
              <w:rPr>
                <w:sz w:val="15"/>
                <w:szCs w:val="15"/>
              </w:rPr>
              <w:t xml:space="preserve">What it is not</w:t>
            </w:r>
          </w:p>
        </w:tc>
        <w:tc>
          <w:tcPr>
            <w:tcW w:type="pct" w:w="2042"/>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200"/>
            <w:tcMar>
              <w:top w:type="dxa" w:w="50"/>
              <w:left w:type="dxa" w:w="110"/>
              <w:bottom w:type="dxa" w:w="50"/>
              <w:right w:type="dxa" w:w="110"/>
            </w:tcMar>
          </w:tcPr>
          <w:p>
            <w:pPr>
              <w:spacing w:before="28" w:after="28"/>
            </w:pPr>
            <w:r>
              <w:rPr>
                <w:sz w:val="15"/>
                <w:szCs w:val="15"/>
              </w:rPr>
              <w:t xml:space="preserve">Analytics is a technique; BI is the whole arrangement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How the work is organised so answers can be trusted   ·   What moves and prepares the data behind them   ·   A synonym for analytics or for a dashboard   ·   Not a report, but a decision   ·   Dashboards and reporting tools   ·   Agreed definitions, one version of each measure</w:t>
            </w:r>
          </w:p>
        </w:tc>
      </w:tr>
    </w:tbl>
    <w:p/>
    <w:p>
      <w:pPr>
        <w:spacing w:before="44" w:after="14"/>
      </w:pPr>
      <w:r>
        <w:rPr>
          <w:b/>
          <w:bCs/>
          <w:color w:val="353A7C"/>
          <w:sz w:val="18"/>
          <w:szCs w:val="18"/>
        </w:rPr>
        <w:t xml:space="preserve">Summary 1</w:t>
      </w:r>
      <w:r>
        <w:rPr>
          <w:color w:val="6B7280"/>
          <w:sz w:val="16"/>
          <w:szCs w:val="16"/>
        </w:rPr>
        <w:t xml:space="preserve">      gaps 6–9</w:t>
      </w:r>
    </w:p>
    <w:p>
      <w:pPr>
        <w:spacing w:before="20" w:after="20" w:line="360" w:lineRule="auto"/>
        <w:ind w:left="200"/>
      </w:pPr>
      <w:r>
        <w:rPr>
          <w:sz w:val="19"/>
          <w:szCs w:val="19"/>
        </w:rPr>
        <w:t xml:space="preserve">The third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the one that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missing.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tools can be bought; agreed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cannot. </w:t>
      </w:r>
      <w:r>
        <w:rPr>
          <w:sz w:val="19"/>
          <w:szCs w:val="19"/>
        </w:rPr>
        <w:t xml:space="preserve">If two dashboards show different figures for the same measure because nobody settled what it means, the arrangement has failed however good the software is.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usually   ·   veracity   ·   Applications   ·   definitions   ·   element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Business intelligence is not a dashboard</w:t>
            </w:r>
          </w:p>
        </w:tc>
      </w:tr>
    </w:tbl>
    <w:p/>
    <w:p>
      <w:pPr>
        <w:spacing w:before="44" w:after="14"/>
      </w:pPr>
      <w:r>
        <w:rPr>
          <w:b/>
          <w:bCs/>
          <w:color w:val="353A7C"/>
          <w:sz w:val="18"/>
          <w:szCs w:val="18"/>
        </w:rPr>
        <w:t xml:space="preserve">Summary 2</w:t>
      </w:r>
      <w:r>
        <w:rPr>
          <w:color w:val="6B7280"/>
          <w:sz w:val="16"/>
          <w:szCs w:val="16"/>
        </w:rPr>
        <w:t xml:space="preserve">      gaps 10–15</w:t>
      </w:r>
    </w:p>
    <w:p>
      <w:pPr>
        <w:spacing w:before="20" w:after="20" w:line="360" w:lineRule="auto"/>
        <w:ind w:left="200"/>
      </w:pPr>
      <w:r>
        <w:rPr>
          <w:sz w:val="19"/>
          <w:szCs w:val="19"/>
        </w:rPr>
        <w:t xml:space="preserve">A dashboard is one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within business intelligence. </w:t>
      </w:r>
      <w:r>
        <w:rPr>
          <w:sz w:val="19"/>
          <w:szCs w:val="19"/>
        </w:rPr>
        <w:t xml:space="preserve">The term covers the whole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applications, the tools that feed them, and the practices that make the numbers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equating the two has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it too far. </w:t>
      </w:r>
      <w:r>
        <w:rPr>
          <w:sz w:val="19"/>
          <w:szCs w:val="19"/>
        </w:rPr>
        <w:t xml:space="preserve">Business intelligence looks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and sideways: what happened, where, and compared with. </w:t>
      </w:r>
      <w:r>
        <w:rPr>
          <w:sz w:val="19"/>
          <w:szCs w:val="19"/>
        </w:rPr>
        <w:t xml:space="preserve">Part IV goes further, into what will happen and what should be done, which is the distinction between the four types of analytics.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between   ·   backward   ·   arrangement   ·   application   ·   narrowed   ·   trustworthy   ·   question</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Purpose   ·   Big Data   ·   Tools   ·   What it is not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business intelligence (BI)</w:t>
            </w:r>
          </w:p>
        </w:tc>
        <w:tc>
          <w:tcPr>
            <w:tcW w:type="pct" w:w="2400"/>
            <w:tcMar>
              <w:top w:type="dxa" w:w="50"/>
              <w:left w:type="dxa" w:w="110"/>
              <w:bottom w:type="dxa" w:w="50"/>
              <w:right w:type="dxa" w:w="110"/>
            </w:tcMar>
          </w:tcPr>
          <w:p>
            <w:pPr>
              <w:spacing w:before="26" w:after="26"/>
            </w:pPr>
            <w:r>
              <w:rPr>
                <w:color w:val="232733"/>
                <w:sz w:val="16"/>
                <w:szCs w:val="16"/>
              </w:rPr>
              <w:t xml:space="preserve">ذكاء الأعمال</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13.6  Business intelligence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Dashboards and reporting tools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application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What moves and prepares the data behind them</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arrangement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How the work is organised so answers can be trusted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trustworthy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Not a report, but a decision</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 synonym for analytics or for a dashboard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narrowed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element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backward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usually</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Tools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Applications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Purpose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definitions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What it is not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third element is the one that is usually missing. Applications and tools can be bought; agreed definitions cannot. If two dashboards show different figures for the same measure because nobody settled what it means, the arrangement has failed however good the software is.</w:t>
      </w:r>
    </w:p>
    <w:p>
      <w:pPr>
        <w:spacing w:before="20" w:after="20"/>
        <w:ind w:left="240" w:hanging="240"/>
      </w:pPr>
      <w:r>
        <w:rPr>
          <w:b/>
          <w:bCs/>
          <w:color w:val="353A7C"/>
          <w:sz w:val="15"/>
          <w:szCs w:val="15"/>
        </w:rPr>
        <w:t xml:space="preserve">Summary 2   </w:t>
      </w:r>
      <w:r>
        <w:rPr>
          <w:color w:val="6B7280"/>
          <w:sz w:val="15"/>
          <w:szCs w:val="15"/>
        </w:rPr>
        <w:t xml:space="preserve">A dashboard is one application within business intelligence. The term covers the whole arrangement: the applications, the tools that feed them, and the practices that make the numbers trustworthy. A question equating the two has narrowed it too far. Business intelligence looks backward and sideways: what happened, where, and compared with. Part IV goes further, into what will happen and what should be done, which is the distinction between the four types of analytics.</w:t>
      </w:r>
    </w:p>
    <w:p>
      <w:pPr>
        <w:sectPr>
          <w:headerReference w:type="default" r:id="rIdHdr1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13.7  Extended Example 13A: one number becomes a decision</w:t>
            </w:r>
          </w:p>
          <w:p>
            <w:pPr>
              <w:spacing w:before="0" w:after="46"/>
            </w:pPr>
            <w:r>
              <w:rPr>
                <w:color w:val="E8EAF6"/>
                <w:sz w:val="16"/>
                <w:szCs w:val="16"/>
              </w:rPr>
              <w:t xml:space="preserve">Chapter 13 · section 13.7</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This example takes a single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figure and walks it up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an action. </w:t>
      </w:r>
      <w:r>
        <w:rPr>
          <w:sz w:val="19"/>
          <w:szCs w:val="19"/>
        </w:rPr>
        <w:t xml:space="preserve">It is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because the exam gives a statement and asks which step it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is 240,000. </w:t>
      </w:r>
      <w:r>
        <w:rPr>
          <w:sz w:val="19"/>
          <w:szCs w:val="19"/>
        </w:rPr>
        <w:t xml:space="preserve">On its own it means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at all: it could be cases, dinars,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or an account code. </w:t>
      </w:r>
      <w:r>
        <w:rPr>
          <w:sz w:val="19"/>
          <w:szCs w:val="19"/>
        </w:rPr>
        <w:t xml:space="preserve">Place it in context and it becomes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240,000 cases sold in 2028 Q3. </w:t>
      </w:r>
      <w:r>
        <w:rPr>
          <w:sz w:val="19"/>
          <w:szCs w:val="19"/>
        </w:rPr>
        <w:t xml:space="preserve">Now it can be compared with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which is the whole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of context. </w:t>
      </w:r>
      <w:r>
        <w:rPr>
          <w:sz w:val="19"/>
          <w:szCs w:val="19"/>
        </w:rPr>
        <w:t xml:space="preserve">Set it beside the other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a pattern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The third quarter is the peak in both years, at 240,400 cases in 2027 and 240,000 in 2028. </w:t>
      </w:r>
      <w:r>
        <w:rPr>
          <w:sz w:val="19"/>
          <w:szCs w:val="19"/>
        </w:rPr>
        <w:t xml:space="preserve">That is knowledge: a regularity across cases rather than a single fact. </w:t>
      </w:r>
      <w:r>
        <w:rPr>
          <w:sz w:val="19"/>
          <w:szCs w:val="19"/>
        </w:rPr>
        <w:t xml:space="preserve">Knowledge says what happens; insight says why. </w:t>
      </w:r>
      <w:r>
        <w:rPr>
          <w:sz w:val="19"/>
          <w:szCs w:val="19"/>
        </w:rPr>
        <w:t xml:space="preserve">The third quarter is also the hottest, at 34 degrees against 15 in the first.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something   ·   decision   ·   kilometres   ·   progression   ·   appears   ·   Beverages   ·   purpose   ·   represents   ·   quarters   ·   exam-core   ·   number   ·   information   ·   nothing</w:t>
            </w:r>
          </w:p>
        </w:tc>
      </w:tr>
    </w:tbl>
    <w:p/>
    <w:p>
      <w:pPr>
        <w:spacing w:before="44" w:after="14"/>
      </w:pPr>
      <w:r>
        <w:rPr>
          <w:b/>
          <w:bCs/>
          <w:color w:val="353A7C"/>
          <w:sz w:val="18"/>
          <w:szCs w:val="18"/>
        </w:rPr>
        <w:t xml:space="preserve">Summary 2</w:t>
      </w:r>
      <w:r>
        <w:rPr>
          <w:color w:val="6B7280"/>
          <w:sz w:val="16"/>
          <w:szCs w:val="16"/>
        </w:rPr>
        <w:t xml:space="preserve">      gaps 13–20</w:t>
      </w:r>
    </w:p>
    <w:p>
      <w:pPr>
        <w:spacing w:before="20" w:after="20" w:line="360" w:lineRule="auto"/>
        <w:ind w:left="200"/>
      </w:pPr>
      <w:r>
        <w:rPr>
          <w:sz w:val="19"/>
          <w:szCs w:val="19"/>
        </w:rPr>
        <w:t xml:space="preserve">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follows from the insight, not from the pattern. </w:t>
      </w:r>
      <w:r>
        <w:rPr>
          <w:sz w:val="19"/>
          <w:szCs w:val="19"/>
        </w:rPr>
        <w:t xml:space="preserve">If the peak follows the weather rather than the promotion calendar, the extra shift should be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forecast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and promotion spending in the hottest weeks may be buying demand that would have arrived anyway.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up to insight is analysis and can be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The action requires somebody with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to change the shift pattern, and willing to accept an analyst's finding over 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assumption. </w:t>
      </w:r>
      <w:r>
        <w:rPr>
          <w:sz w:val="19"/>
          <w:szCs w:val="19"/>
        </w:rPr>
        <w:t xml:space="preserve">That is 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the fourth row describes, and it is not bought with software.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long-standing   ·   delegated   ·   scheduled   ·   capability   ·   becomes   ·   temperature   ·   decision   ·   Everything   ·   authority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Name four characteristics</w:t>
            </w:r>
          </w:p>
        </w:tc>
      </w:tr>
    </w:tbl>
    <w:p/>
    <w:p>
      <w:pPr>
        <w:spacing w:before="20" w:after="20" w:line="360" w:lineRule="auto"/>
        <w:ind w:left="200"/>
      </w:pPr>
      <w:r>
        <w:rPr>
          <w:sz w:val="19"/>
          <w:szCs w:val="19"/>
        </w:rPr>
        <w:t xml:space="preserve">Complete the blank cells.</w:t>
      </w:r>
    </w:p>
    <w:p>
      <w:pPr>
        <w:pageBreakBefore w:val="true"/>
        <w:spacing w:after="0"/>
      </w:pPr>
      <w:r>
        <w:rPr>
          <w:sz w:val="2"/>
        </w:rPr>
        <w:t xml:space="preserve"> </w:t>
      </w:r>
    </w:p>
    <w:p>
      <w:pPr>
        <w:spacing w:before="44" w:after="10"/>
      </w:pPr>
      <w:r>
        <w:rPr>
          <w:b/>
          <w:bCs/>
          <w:color w:val="353A7C"/>
          <w:sz w:val="18"/>
          <w:szCs w:val="18"/>
        </w:rPr>
        <w:t xml:space="preserve">Your turn: name four characteristics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Numbers, emails and photographs together   ·   Plant sensors reporting every few seconds   ·   Millions of order lines held over three years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pattern behind the progression</w:t>
            </w:r>
          </w:p>
        </w:tc>
      </w:tr>
    </w:tbl>
    <w:p/>
    <w:p>
      <w:pPr>
        <w:spacing w:before="44" w:after="14"/>
      </w:pPr>
      <w:r>
        <w:rPr>
          <w:b/>
          <w:bCs/>
          <w:color w:val="353A7C"/>
          <w:sz w:val="18"/>
          <w:szCs w:val="18"/>
        </w:rPr>
        <w:t xml:space="preserve">Summary 3</w:t>
      </w:r>
      <w:r>
        <w:rPr>
          <w:color w:val="6B7280"/>
          <w:sz w:val="16"/>
          <w:szCs w:val="16"/>
        </w:rPr>
        <w:t xml:space="preserve">      gaps 23–26</w:t>
      </w:r>
    </w:p>
    <w:p>
      <w:pPr>
        <w:spacing w:before="20" w:after="20" w:line="360" w:lineRule="auto"/>
        <w:ind w:left="200"/>
      </w:pPr>
      <w:r>
        <w:rPr>
          <w:sz w:val="19"/>
          <w:szCs w:val="19"/>
        </w:rPr>
        <w:t xml:space="preserve">A fact alone is data; a fact in context is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r>
        <w:rPr>
          <w:sz w:val="19"/>
          <w:szCs w:val="19"/>
        </w:rPr>
        <w:t xml:space="preserve">A regularity across cases is knowledge; an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of it is insight. </w:t>
      </w:r>
      <w:r>
        <w:rPr>
          <w:sz w:val="19"/>
          <w:szCs w:val="19"/>
        </w:rPr>
        <w:t xml:space="preserve">Only insight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an action, because only insight says why. </w:t>
      </w:r>
      <w:r>
        <w:rPr>
          <w:sz w:val="19"/>
          <w:szCs w:val="19"/>
        </w:rPr>
        <w:t xml:space="preserve">Most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stop at knowledge and act on the calendar instead.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information   ·   appears   ·   supports   ·   explanation   ·   organizations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27–29</w:t>
      </w:r>
    </w:p>
    <w:p>
      <w:pPr>
        <w:spacing w:before="20" w:after="20" w:line="360" w:lineRule="auto"/>
        <w:ind w:left="200"/>
      </w:pPr>
      <w:r>
        <w:rPr>
          <w:sz w:val="19"/>
          <w:szCs w:val="19"/>
        </w:rPr>
        <w:t xml:space="preserve">A question gives a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and asks which step it is. </w:t>
      </w:r>
      <w:r>
        <w:rPr>
          <w:sz w:val="19"/>
          <w:szCs w:val="19"/>
        </w:rPr>
        <w:t xml:space="preserve">Test it: is it a bare fact, a fact with context, a pattern, an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or a decision? The commonest error is calling a pattern an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explanation   ·   willing   ·   statement   ·   insight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Millions of order lines held over three years</w:t>
            </w:r>
          </w:p>
        </w:tc>
        <w:tc>
          <w:tcPr>
            <w:tcW w:type="pct" w:w="2600"/>
            <w:tcMar>
              <w:top w:type="dxa" w:w="50"/>
              <w:left w:type="dxa" w:w="110"/>
              <w:bottom w:type="dxa" w:w="50"/>
              <w:right w:type="dxa" w:w="110"/>
            </w:tcMar>
          </w:tcPr>
          <w:p>
            <w:pPr>
              <w:spacing w:before="28" w:after="28"/>
            </w:pPr>
            <w:r>
              <w:rPr>
                <w:sz w:val="15"/>
                <w:szCs w:val="15"/>
              </w:rPr>
              <w:t xml:space="preserve">Volume — it describes how much data there is</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Plant sensors reporting every few seconds</w:t>
            </w:r>
          </w:p>
        </w:tc>
        <w:tc>
          <w:tcPr>
            <w:tcW w:type="pct" w:w="2600"/>
            <w:shd w:fill="FBFAF6" w:val="clear"/>
            <w:tcMar>
              <w:top w:type="dxa" w:w="50"/>
              <w:left w:type="dxa" w:w="110"/>
              <w:bottom w:type="dxa" w:w="50"/>
              <w:right w:type="dxa" w:w="110"/>
            </w:tcMar>
          </w:tcPr>
          <w:p>
            <w:pPr>
              <w:spacing w:before="28" w:after="28"/>
            </w:pPr>
            <w:r>
              <w:rPr>
                <w:sz w:val="15"/>
                <w:szCs w:val="15"/>
              </w:rPr>
              <w:t xml:space="preserve">Why: velocity describes how fast data arrives, and sensor data arrives far faster than monthly reporting</w:t>
            </w:r>
          </w:p>
        </w:tc>
      </w:tr>
      <w:tr>
        <w:tc>
          <w:tcPr>
            <w:tcW w:type="pct" w:w="2400"/>
            <w:tcMar>
              <w:top w:type="dxa" w:w="50"/>
              <w:left w:type="dxa" w:w="110"/>
              <w:bottom w:type="dxa" w:w="50"/>
              <w:right w:type="dxa" w:w="110"/>
            </w:tcMar>
          </w:tcPr>
          <w:p>
            <w:pPr>
              <w:spacing w:before="28" w:after="28"/>
            </w:pPr>
            <w:r>
              <w:rPr>
                <w:sz w:val="15"/>
                <w:szCs w:val="15"/>
              </w:rPr>
              <w:t xml:space="preserve">Numbers, emails and photographs together</w:t>
            </w:r>
          </w:p>
        </w:tc>
        <w:tc>
          <w:tcPr>
            <w:tcW w:type="pct" w:w="2600"/>
            <w:tcMar>
              <w:top w:type="dxa" w:w="50"/>
              <w:left w:type="dxa" w:w="110"/>
              <w:bottom w:type="dxa" w:w="50"/>
              <w:right w:type="dxa" w:w="110"/>
            </w:tcMar>
          </w:tcPr>
          <w:p>
            <w:pPr>
              <w:spacing w:before="28" w:after="28"/>
            </w:pPr>
            <w:r>
              <w:rPr>
                <w:sz w:val="15"/>
                <w:szCs w:val="15"/>
              </w:rPr>
              <w:t xml:space="preserve">Variety — it describes how many different kinds of data are involved</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Three spellings of one distributor</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Veracity — it describes how far the data can be trusted   ·   Variety — it describes how many different kinds of data are involved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Statement from the case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Statement from the case</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240,000</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(31)</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240,000 cases in the third quarter</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(32)</w:t>
            </w:r>
          </w:p>
        </w:tc>
      </w:tr>
      <w:tr>
        <w:tc>
          <w:tcPr>
            <w:tcW w:type="pct" w:w="2600"/>
            <w:tcMar>
              <w:top w:type="dxa" w:w="50"/>
              <w:left w:type="dxa" w:w="110"/>
              <w:bottom w:type="dxa" w:w="50"/>
              <w:right w:type="dxa" w:w="110"/>
            </w:tcMar>
          </w:tcPr>
          <w:p>
            <w:pPr>
              <w:spacing w:before="28" w:after="28"/>
            </w:pPr>
            <w:r>
              <w:rPr>
                <w:sz w:val="15"/>
                <w:szCs w:val="15"/>
              </w:rPr>
              <w:t xml:space="preserve">The third quarter is the peak every year</w:t>
            </w:r>
          </w:p>
        </w:tc>
        <w:tc>
          <w:tcPr>
            <w:tcW w:type="pct" w:w="2400"/>
            <w:tcMar>
              <w:top w:type="dxa" w:w="50"/>
              <w:left w:type="dxa" w:w="110"/>
              <w:bottom w:type="dxa" w:w="50"/>
              <w:right w:type="dxa" w:w="110"/>
            </w:tcMar>
          </w:tcPr>
          <w:p>
            <w:pPr>
              <w:spacing w:before="28" w:after="28"/>
            </w:pPr>
            <w:r>
              <w:rPr>
                <w:sz w:val="15"/>
                <w:szCs w:val="15"/>
              </w:rPr>
              <w:t xml:space="preserve">Knowledge</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The peak follows temperature rather than the promotion calendar</w:t>
            </w:r>
          </w:p>
        </w:tc>
        <w:tc>
          <w:tcPr>
            <w:tcW w:type="pct" w:w="2400"/>
            <w:shd w:fill="FBFAF6" w:val="clear"/>
            <w:tcMar>
              <w:top w:type="dxa" w:w="50"/>
              <w:left w:type="dxa" w:w="110"/>
              <w:bottom w:type="dxa" w:w="50"/>
              <w:right w:type="dxa" w:w="110"/>
            </w:tcMar>
          </w:tcPr>
          <w:p>
            <w:pPr>
              <w:spacing w:before="28" w:after="28"/>
            </w:pPr>
            <w:r>
              <w:rPr>
                <w:sz w:val="15"/>
                <w:szCs w:val="15"/>
              </w:rPr>
              <w:t xml:space="preserve">Insight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Knowledge   ·   Information   ·   Data</w:t>
            </w:r>
          </w:p>
        </w:tc>
      </w:tr>
    </w:tbl>
    <w:p/>
    <w:p>
      <w:pPr>
        <w:sectPr>
          <w:headerReference w:type="default" r:id="rIdHdr1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13.7  Extended Example 13A: one number becomes a decision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delegated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progression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authority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exam-core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long-standing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represents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capability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number</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Millions of order lines held over three years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nothing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Numbers, emails and photographs together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kilometres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information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information</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explanation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something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supports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purpose</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organizations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quarters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appears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explanation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decision</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insight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scheduled</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Veracity — it describes how far the data can be trusted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temperature</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Data</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Everything</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Information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takes a single Beverages figure and walks it up the progression to an action. It is exam-core, because the exam gives a statement and asks which step it represents. The number is 240,000. On its own it means nothing at all: it could be cases, dinars, kilometres or an account code. Place it in context and it becomes information: 240,000 cases sold in 2028 Q3. Now it can be compared with something, which is the whole purpose of context. Set it beside the other quarters and a pattern appears. The third quarter is the peak in both years, at 240,400 cases in 2027 and 240,000 in 2028. That is knowledge: a regularity across cases rather than a single fact. Knowledge says what happens; insight says why. The third quarter is also the hottest, at 34 degrees against 15 in the first.</w:t>
      </w:r>
    </w:p>
    <w:p>
      <w:pPr>
        <w:spacing w:before="20" w:after="20"/>
        <w:ind w:left="240" w:hanging="240"/>
      </w:pPr>
      <w:r>
        <w:rPr>
          <w:b/>
          <w:bCs/>
          <w:color w:val="353A7C"/>
          <w:sz w:val="15"/>
          <w:szCs w:val="15"/>
        </w:rPr>
        <w:t xml:space="preserve">Summary 2   </w:t>
      </w:r>
      <w:r>
        <w:rPr>
          <w:color w:val="6B7280"/>
          <w:sz w:val="15"/>
          <w:szCs w:val="15"/>
        </w:rPr>
        <w:t xml:space="preserve">The decision follows from the insight, not from the pattern. If the peak follows the weather rather than the promotion calendar, the extra shift should be scheduled to forecast temperature, and promotion spending in the hottest weeks may be buying demand that would have arrived anyway. Everything up to insight is analysis and can be delegated. The action requires somebody with the authority to change the shift pattern, and willing to accept an analyst's finding over a long-standing assumption. That is the capability the fourth row describes, and it is not bought with software.</w:t>
      </w:r>
    </w:p>
    <w:p>
      <w:pPr>
        <w:spacing w:before="20" w:after="20"/>
        <w:ind w:left="240" w:hanging="240"/>
      </w:pPr>
      <w:r>
        <w:rPr>
          <w:b/>
          <w:bCs/>
          <w:color w:val="353A7C"/>
          <w:sz w:val="15"/>
          <w:szCs w:val="15"/>
        </w:rPr>
        <w:t xml:space="preserve">Summary 3   </w:t>
      </w:r>
      <w:r>
        <w:rPr>
          <w:color w:val="6B7280"/>
          <w:sz w:val="15"/>
          <w:szCs w:val="15"/>
        </w:rPr>
        <w:t xml:space="preserve">A fact alone is data; a fact in context is information. A regularity across cases is knowledge; an explanation of it is insight. Only insight supports an action, because only insight says why. Most organizations stop at knowledge and act on the calendar instead.</w:t>
      </w:r>
    </w:p>
    <w:p>
      <w:pPr>
        <w:spacing w:before="20" w:after="20"/>
        <w:ind w:left="240" w:hanging="240"/>
      </w:pPr>
      <w:r>
        <w:rPr>
          <w:b/>
          <w:bCs/>
          <w:color w:val="353A7C"/>
          <w:sz w:val="15"/>
          <w:szCs w:val="15"/>
        </w:rPr>
        <w:t xml:space="preserve">Summary 4   </w:t>
      </w:r>
      <w:r>
        <w:rPr>
          <w:color w:val="6B7280"/>
          <w:sz w:val="15"/>
          <w:szCs w:val="15"/>
        </w:rPr>
        <w:t xml:space="preserve">A question gives a statement and asks which step it is. Test it: is it a bare fact, a fact with context, a pattern, an explanation, or a decision? The commonest error is calling a pattern an insight.</w:t>
      </w:r>
    </w:p>
    <w:p>
      <w:pPr>
        <w:sectPr>
          <w:headerReference w:type="default" r:id="rIdHdr14"/>
          <w:pgSz w:w="11906" w:h="16838" w:orient="portrait"/>
          <w:pgMar w:top="1180" w:right="1000" w:bottom="900" w:left="1000" w:header="708" w:footer="708" w:gutter="0"/>
          <w:docGrid w:linePitch="360"/>
          <w:pgNumType w:start="1"/>
        </w:sectPr>
      </w:pPr>
    </w:p>
    <w:sectPr>
      <w:headerReference w:type="default" r:id="rIdHdr14"/>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13.1 · What makes data Big</w:t>
          </w:r>
        </w:p>
      </w:tc>
      <w:tc>
        <w:tcPr>
          <w:tcW w:type="pct" w:w="1400"/>
          <w:tcMar>
            <w:top w:type="dxa" w:w="-30"/>
            <w:left w:type="dxa" w:w="30"/>
            <w:bottom w:type="dxa" w:w="-30"/>
            <w:right w:type="dxa" w:w="30"/>
          </w:tcMar>
        </w:tcPr>
        <w:p>
          <w:pPr>
            <w:jc w:val="right"/>
          </w:pPr>
          <w:r>
            <w:rPr>
              <w:color w:val="6B7280"/>
              <w:sz w:val="16"/>
              <w:szCs w:val="16"/>
            </w:rPr>
            <w:t xml:space="preserve">Handout 13.1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13.2 · Structured, semi-structured and unstructured data</w:t>
          </w:r>
        </w:p>
      </w:tc>
      <w:tc>
        <w:tcPr>
          <w:tcW w:type="pct" w:w="1400"/>
          <w:tcMar>
            <w:top w:type="dxa" w:w="-30"/>
            <w:left w:type="dxa" w:w="30"/>
            <w:bottom w:type="dxa" w:w="-30"/>
            <w:right w:type="dxa" w:w="30"/>
          </w:tcMar>
        </w:tcPr>
        <w:p>
          <w:pPr>
            <w:jc w:val="right"/>
          </w:pPr>
          <w:r>
            <w:rPr>
              <w:color w:val="6B7280"/>
              <w:sz w:val="16"/>
              <w:szCs w:val="16"/>
            </w:rPr>
            <w:t xml:space="preserve">Handout 13.2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13.3 · From data to action</w:t>
          </w:r>
        </w:p>
      </w:tc>
      <w:tc>
        <w:tcPr>
          <w:tcW w:type="pct" w:w="1400"/>
          <w:tcMar>
            <w:top w:type="dxa" w:w="-30"/>
            <w:left w:type="dxa" w:w="30"/>
            <w:bottom w:type="dxa" w:w="-30"/>
            <w:right w:type="dxa" w:w="30"/>
          </w:tcMar>
        </w:tcPr>
        <w:p>
          <w:pPr>
            <w:jc w:val="right"/>
          </w:pPr>
          <w:r>
            <w:rPr>
              <w:color w:val="6B7280"/>
              <w:sz w:val="16"/>
              <w:szCs w:val="16"/>
            </w:rPr>
            <w:t xml:space="preserve">Handout 13.3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13.4 · Opportunities and challenges</w:t>
          </w:r>
        </w:p>
      </w:tc>
      <w:tc>
        <w:tcPr>
          <w:tcW w:type="pct" w:w="1400"/>
          <w:tcMar>
            <w:top w:type="dxa" w:w="-30"/>
            <w:left w:type="dxa" w:w="30"/>
            <w:bottom w:type="dxa" w:w="-30"/>
            <w:right w:type="dxa" w:w="30"/>
          </w:tcMar>
        </w:tcPr>
        <w:p>
          <w:pPr>
            <w:jc w:val="right"/>
          </w:pPr>
          <w:r>
            <w:rPr>
              <w:color w:val="6B7280"/>
              <w:sz w:val="16"/>
              <w:szCs w:val="16"/>
            </w:rPr>
            <w:t xml:space="preserve">Handout 13.4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13.5 · Why data and capability are strategic assets</w:t>
          </w:r>
        </w:p>
      </w:tc>
      <w:tc>
        <w:tcPr>
          <w:tcW w:type="pct" w:w="1400"/>
          <w:tcMar>
            <w:top w:type="dxa" w:w="-30"/>
            <w:left w:type="dxa" w:w="30"/>
            <w:bottom w:type="dxa" w:w="-30"/>
            <w:right w:type="dxa" w:w="30"/>
          </w:tcMar>
        </w:tcPr>
        <w:p>
          <w:pPr>
            <w:jc w:val="right"/>
          </w:pPr>
          <w:r>
            <w:rPr>
              <w:color w:val="6B7280"/>
              <w:sz w:val="16"/>
              <w:szCs w:val="16"/>
            </w:rPr>
            <w:t xml:space="preserve">Handout 13.5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13.6 · Business intelligence</w:t>
          </w:r>
        </w:p>
      </w:tc>
      <w:tc>
        <w:tcPr>
          <w:tcW w:type="pct" w:w="1400"/>
          <w:tcMar>
            <w:top w:type="dxa" w:w="-30"/>
            <w:left w:type="dxa" w:w="30"/>
            <w:bottom w:type="dxa" w:w="-30"/>
            <w:right w:type="dxa" w:w="30"/>
          </w:tcMar>
        </w:tcPr>
        <w:p>
          <w:pPr>
            <w:jc w:val="right"/>
          </w:pPr>
          <w:r>
            <w:rPr>
              <w:color w:val="6B7280"/>
              <w:sz w:val="16"/>
              <w:szCs w:val="16"/>
            </w:rPr>
            <w:t xml:space="preserve">Handout 13.6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13.7 · Extended Example 13A: one number becomes a decision</w:t>
          </w:r>
        </w:p>
      </w:tc>
      <w:tc>
        <w:tcPr>
          <w:tcW w:type="pct" w:w="1400"/>
          <w:tcMar>
            <w:top w:type="dxa" w:w="-30"/>
            <w:left w:type="dxa" w:w="30"/>
            <w:bottom w:type="dxa" w:w="-30"/>
            <w:right w:type="dxa" w:w="30"/>
          </w:tcMar>
        </w:tcPr>
        <w:p>
          <w:pPr>
            <w:jc w:val="right"/>
          </w:pPr>
          <w:r>
            <w:rPr>
              <w:color w:val="6B7280"/>
              <w:sz w:val="16"/>
              <w:szCs w:val="16"/>
            </w:rPr>
            <w:t xml:space="preserve">Handout 13.7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13.7</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4c64747378e04fdef26dd4526451b408c2176a9f.png" Type="http://schemas.openxmlformats.org/officeDocument/2006/relationships/image"/><Relationship Id="rId102" Target="media/bd2bb79d5cd1f16743f2e8b2803f0b89d4b8f5d5.png" Type="http://schemas.openxmlformats.org/officeDocument/2006/relationships/image"/><Relationship Id="rId103" Target="media/f0d896ed4e1470ea18d0b1d3d2e7491662f64f5f.png" Type="http://schemas.openxmlformats.org/officeDocument/2006/relationships/image"/><Relationship Id="rId104" Target="media/e026dbe47ac26a9e10e6152f318679fae9c52d42.png" Type="http://schemas.openxmlformats.org/officeDocument/2006/relationships/image"/><Relationship Id="rId105" Target="media/4d4c86931e6d585fd9f6f7fc33c766f45aed4cfc.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 Id="rIdHdr13" Target="header13.xml" Type="http://schemas.openxmlformats.org/officeDocument/2006/relationships/header"/><Relationship Id="rIdHdr14" Target="header14.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4 · Chapter 13</dc:title>
  <dc:subject>Summary handouts</dc:subject>
  <cp:category>Student Book</cp:category>
</cp:coreProperties>
</file>