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0"/>
      </w:pPr>
      <w:r>
        <w:drawing>
          <wp:inline distT="0" distB="0" distL="0" distR="0">
            <wp:extent cx="7562850" cy="1068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7562850" cy="10687050"/>
                    </a:xfrm>
                    <a:prstGeom prst="rect">
                      <a:avLst/>
                    </a:prstGeom>
                  </pic:spPr>
                </pic:pic>
              </a:graphicData>
            </a:graphic>
          </wp:inline>
        </w:drawing>
      </w:r>
    </w:p>
    <w:p>
      <w:pPr>
        <w:sectPr>
          <w:pgSz w:w="11906" w:h="16838" w:orient="portrait"/>
          <w:pgMar w:top="0" w:right="0" w:bottom="0" w:left="0" w:header="708" w:footer="708" w:gutter="0"/>
          <w:pgNumType/>
          <w:docGrid w:linePitch="360"/>
        </w:sectPr>
      </w:pPr>
    </w:p>
    <w:p>
      <w:pPr>
        <w:spacing w:after="20" w:before="60"/>
      </w:pPr>
      <w:r>
        <w:rPr>
          <w:b/>
          <w:bCs/>
          <w:color w:val="353A7C"/>
          <w:sz w:val="40"/>
          <w:szCs w:val="40"/>
        </w:rPr>
        <w:t xml:space="preserve">CMA Part 1 · Volume 13</w:t>
      </w:r>
    </w:p>
    <w:p>
      <w:pPr>
        <w:spacing w:after="8"/>
      </w:pPr>
      <w:r>
        <w:rPr>
          <w:color w:val="23265A"/>
          <w:sz w:val="22"/>
          <w:szCs w:val="22"/>
        </w:rPr>
        <w:t xml:space="preserve">The Time Value of Money</w:t>
      </w:r>
    </w:p>
    <w:p>
      <w:pPr>
        <w:spacing w:after="130"/>
      </w:pPr>
      <w:r>
        <w:rPr>
          <w:color w:val="6B7280"/>
          <w:sz w:val="20"/>
          <w:szCs w:val="20"/>
        </w:rPr>
        <w:t xml:space="preserve">Three handouts, one answer key. Read this before Volume 7: that volume builds a lease schedule from a present value this one teaches you to compute.</w:t>
      </w:r>
    </w:p>
    <w:p>
      <w:pPr>
        <w:spacing w:after="60"/>
      </w:pPr>
      <w:r>
        <w:rPr>
          <w:sz w:val="21"/>
          <w:szCs w:val="21"/>
        </w:rPr>
        <w:t xml:space="preserve">These handouts are not notes to read. You write them. The words you supply are the summary, so a finished handout is a page you can revise from, in your own handwriting.</w:t>
      </w:r>
    </w:p>
    <w:p>
      <w:pPr>
        <w:spacing w:after="60"/>
      </w:pPr>
      <w:r>
        <w:rPr>
          <w:sz w:val="21"/>
          <w:szCs w:val="21"/>
        </w:rPr>
        <w:t xml:space="preserve">Work in pen. Do not look at the key until the whole handout is done — the key is written to explain the mistake, and you only get that benefit if you have made it first.</w:t>
      </w:r>
    </w:p>
    <w:p>
      <w:pPr>
        <w:spacing w:after="40" w:before="130"/>
      </w:pPr>
      <w:r>
        <w:rPr>
          <w:b/>
          <w:bCs/>
          <w:color w:val="23265A"/>
          <w:sz w:val="24"/>
          <w:szCs w:val="24"/>
        </w:rPr>
        <w:t xml:space="preserve">The three handouts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6"/>
        <w:gridCol w:w="32"/>
        <w:gridCol w:w="62"/>
      </w:tblGrid>
      <w:tr>
        <w:tc>
          <w:tcPr>
            <w:shd w:fill="353A7C" w:val="clear"/>
            <w:tcMar>
              <w:top w:type="dxa" w:w="60"/>
              <w:left w:type="dxa" w:w="120"/>
              <w:bottom w:type="dxa" w:w="60"/>
              <w:right w:type="dxa" w:w="120"/>
            </w:tcMar>
          </w:tcPr>
          <w:p>
            <w:r>
              <w:rPr>
                <w:b/>
                <w:bCs/>
                <w:color w:val="FFFFFF"/>
                <w:sz w:val="19"/>
                <w:szCs w:val="19"/>
              </w:rPr>
              <w:t xml:space="preserve">#</w:t>
            </w:r>
          </w:p>
        </w:tc>
        <w:tc>
          <w:tcPr>
            <w:shd w:fill="353A7C" w:val="clear"/>
            <w:tcMar>
              <w:top w:type="dxa" w:w="60"/>
              <w:left w:type="dxa" w:w="120"/>
              <w:bottom w:type="dxa" w:w="60"/>
              <w:right w:type="dxa" w:w="120"/>
            </w:tcMar>
          </w:tcPr>
          <w:p>
            <w:r>
              <w:rPr>
                <w:b/>
                <w:bCs/>
                <w:color w:val="FFFFFF"/>
                <w:sz w:val="19"/>
                <w:szCs w:val="19"/>
              </w:rPr>
              <w:t xml:space="preserve">Handout</w:t>
            </w:r>
          </w:p>
        </w:tc>
        <w:tc>
          <w:tcPr>
            <w:shd w:fill="353A7C" w:val="clear"/>
            <w:tcMar>
              <w:top w:type="dxa" w:w="60"/>
              <w:left w:type="dxa" w:w="120"/>
              <w:bottom w:type="dxa" w:w="60"/>
              <w:right w:type="dxa" w:w="120"/>
            </w:tcMar>
          </w:tcPr>
          <w:p>
            <w:r>
              <w:rPr>
                <w:b/>
                <w:bCs/>
                <w:color w:val="FFFFFF"/>
                <w:sz w:val="19"/>
                <w:szCs w:val="19"/>
              </w:rPr>
              <w:t xml:space="preserve">What it gives you</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Why a Dollar Moves: Present Value and Future Value</w:t>
            </w:r>
          </w:p>
        </w:tc>
        <w:tc>
          <w:tcPr>
            <w:tcMar>
              <w:top w:type="dxa" w:w="60"/>
              <w:left w:type="dxa" w:w="120"/>
              <w:bottom w:type="dxa" w:w="60"/>
              <w:right w:type="dxa" w:w="120"/>
            </w:tcMar>
          </w:tcPr>
          <w:p>
            <w:r>
              <w:rPr>
                <w:sz w:val="19"/>
                <w:szCs w:val="19"/>
              </w:rPr>
              <w:t xml:space="preserve">Volume 7 discounted five lease payments and never said how. This volume says how, and you should read it before that one.</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Annuities: Ordinary, Due, and the Factor a Table Gives You</w:t>
            </w:r>
          </w:p>
        </w:tc>
        <w:tc>
          <w:tcPr>
            <w:tcMar>
              <w:top w:type="dxa" w:w="60"/>
              <w:left w:type="dxa" w:w="120"/>
              <w:bottom w:type="dxa" w:w="60"/>
              <w:right w:type="dxa" w:w="120"/>
            </w:tcMar>
          </w:tcPr>
          <w:p>
            <w:r>
              <w:rPr>
                <w:sz w:val="19"/>
                <w:szCs w:val="19"/>
              </w:rPr>
              <w:t xml:space="preserve">Five payments of $60,000 at 8% come to $239,563 today. That figure has been in Volume 7 since the day it was written.</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Solving for the Missing One: Rate, Term, Payment</w:t>
            </w:r>
          </w:p>
        </w:tc>
        <w:tc>
          <w:tcPr>
            <w:tcMar>
              <w:top w:type="dxa" w:w="60"/>
              <w:left w:type="dxa" w:w="120"/>
              <w:bottom w:type="dxa" w:w="60"/>
              <w:right w:type="dxa" w:w="120"/>
            </w:tcMar>
          </w:tcPr>
          <w:p>
            <w:r>
              <w:rPr>
                <w:sz w:val="19"/>
                <w:szCs w:val="19"/>
              </w:rPr>
              <w:t xml:space="preserve">Volume 7 told you the lease rate was 8%. This handout recovers it from the schedule, which is what the exam actually asks.</w:t>
            </w:r>
          </w:p>
        </w:tc>
      </w:tr>
    </w:tbl>
    <w:p/>
    <w:p>
      <w:pPr>
        <w:spacing w:after="40" w:before="90"/>
        <w:jc w:val="center"/>
      </w:pPr>
      <w:r>
        <w:drawing>
          <wp:inline distT="0" distB="0" distL="0" distR="0">
            <wp:extent cx="5734050" cy="75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7568950"/>
                    </a:xfrm>
                    <a:prstGeom prst="rect">
                      <a:avLst/>
                    </a:prstGeom>
                  </pic:spPr>
                </pic:pic>
              </a:graphicData>
            </a:graphic>
          </wp:inline>
        </w:drawing>
      </w:r>
    </w:p>
    <w:p>
      <w:pPr>
        <w:spacing w:after="40" w:before="130"/>
      </w:pPr>
      <w:r>
        <w:rPr>
          <w:b/>
          <w:bCs/>
          <w:color w:val="23265A"/>
          <w:sz w:val="24"/>
          <w:szCs w:val="24"/>
        </w:rPr>
        <w:t xml:space="preserve">How to read the markers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4"/>
        <w:gridCol w:w="86"/>
      </w:tblGrid>
      <w:tr>
        <w:tc>
          <w:tcPr>
            <w:shd w:fill="6B7280" w:val="clear"/>
            <w:tcMar>
              <w:top w:type="dxa" w:w="60"/>
              <w:left w:type="dxa" w:w="120"/>
              <w:bottom w:type="dxa" w:w="60"/>
              <w:right w:type="dxa" w:w="120"/>
            </w:tcMar>
          </w:tcPr>
          <w:p>
            <w:r>
              <w:rPr>
                <w:b/>
                <w:bCs/>
                <w:color w:val="FFFFFF"/>
                <w:sz w:val="19"/>
                <w:szCs w:val="19"/>
              </w:rPr>
              <w:t xml:space="preserve">Marker</w:t>
            </w:r>
          </w:p>
        </w:tc>
        <w:tc>
          <w:tcPr>
            <w:shd w:fill="6B7280" w:val="clear"/>
            <w:tcMar>
              <w:top w:type="dxa" w:w="60"/>
              <w:left w:type="dxa" w:w="120"/>
              <w:bottom w:type="dxa" w:w="60"/>
              <w:right w:type="dxa" w:w="120"/>
            </w:tcMar>
          </w:tcPr>
          <w:p>
            <w:r>
              <w:rPr>
                <w:b/>
                <w:bCs/>
                <w:color w:val="FFFFFF"/>
                <w:sz w:val="19"/>
                <w:szCs w:val="19"/>
              </w:rPr>
              <w:t xml:space="preserve">Meaning</w:t>
            </w:r>
          </w:p>
        </w:tc>
      </w:tr>
      <w:tr>
        <w:tc>
          <w:tcPr>
            <w:tcMar>
              <w:top w:type="dxa" w:w="60"/>
              <w:left w:type="dxa" w:w="120"/>
              <w:bottom w:type="dxa" w:w="60"/>
              <w:right w:type="dxa" w:w="120"/>
            </w:tcMar>
          </w:tcPr>
          <w:p>
            <w:r>
              <w:rPr>
                <w:sz w:val="19"/>
                <w:szCs w:val="19"/>
              </w:rPr>
              <w:t xml:space="preserve">R1</w:t>
            </w:r>
          </w:p>
        </w:tc>
        <w:tc>
          <w:tcPr>
            <w:tcMar>
              <w:top w:type="dxa" w:w="60"/>
              <w:left w:type="dxa" w:w="120"/>
              <w:bottom w:type="dxa" w:w="60"/>
              <w:right w:type="dxa" w:w="120"/>
            </w:tcMar>
          </w:tcPr>
          <w:p>
            <w:r>
              <w:rPr>
                <w:sz w:val="19"/>
                <w:szCs w:val="19"/>
              </w:rPr>
              <w:t xml:space="preserve">Teaching English. Short sentences. This is where a new idea arrives.</w:t>
            </w:r>
          </w:p>
        </w:tc>
      </w:tr>
      <w:tr>
        <w:tc>
          <w:tcPr>
            <w:tcMar>
              <w:top w:type="dxa" w:w="60"/>
              <w:left w:type="dxa" w:w="120"/>
              <w:bottom w:type="dxa" w:w="60"/>
              <w:right w:type="dxa" w:w="120"/>
            </w:tcMar>
          </w:tcPr>
          <w:p>
            <w:r>
              <w:rPr>
                <w:sz w:val="19"/>
                <w:szCs w:val="19"/>
              </w:rPr>
              <w:t xml:space="preserve">R2</w:t>
            </w:r>
          </w:p>
        </w:tc>
        <w:tc>
          <w:tcPr>
            <w:tcMar>
              <w:top w:type="dxa" w:w="60"/>
              <w:left w:type="dxa" w:w="120"/>
              <w:bottom w:type="dxa" w:w="60"/>
              <w:right w:type="dxa" w:w="120"/>
            </w:tcMar>
          </w:tcPr>
          <w:p>
            <w:r>
              <w:rPr>
                <w:sz w:val="19"/>
                <w:szCs w:val="19"/>
              </w:rPr>
              <w:t xml:space="preserve">Textbook English. Longer sentences and passive verbs, as a textbook writes them.</w:t>
            </w:r>
          </w:p>
        </w:tc>
      </w:tr>
      <w:tr>
        <w:tc>
          <w:tcPr>
            <w:tcMar>
              <w:top w:type="dxa" w:w="60"/>
              <w:left w:type="dxa" w:w="120"/>
              <w:bottom w:type="dxa" w:w="60"/>
              <w:right w:type="dxa" w:w="120"/>
            </w:tcMar>
          </w:tcPr>
          <w:p>
            <w:r>
              <w:rPr>
                <w:sz w:val="19"/>
                <w:szCs w:val="19"/>
              </w:rPr>
              <w:t xml:space="preserve">R3</w:t>
            </w:r>
          </w:p>
        </w:tc>
        <w:tc>
          <w:tcPr>
            <w:tcMar>
              <w:top w:type="dxa" w:w="60"/>
              <w:left w:type="dxa" w:w="120"/>
              <w:bottom w:type="dxa" w:w="60"/>
              <w:right w:type="dxa" w:w="120"/>
            </w:tcMar>
          </w:tcPr>
          <w:p>
            <w:r>
              <w:rPr>
                <w:sz w:val="19"/>
                <w:szCs w:val="19"/>
              </w:rPr>
              <w:t xml:space="preserve">Exam English. Exactly how the CMA exam phrases it, traps included.</w:t>
            </w:r>
          </w:p>
        </w:tc>
      </w:tr>
      <w:tr>
        <w:tc>
          <w:tcPr>
            <w:tcMar>
              <w:top w:type="dxa" w:w="60"/>
              <w:left w:type="dxa" w:w="120"/>
              <w:bottom w:type="dxa" w:w="60"/>
              <w:right w:type="dxa" w:w="120"/>
            </w:tcMar>
          </w:tcPr>
          <w:p>
            <w:r>
              <w:rPr>
                <w:sz w:val="19"/>
                <w:szCs w:val="19"/>
              </w:rPr>
              <w:t xml:space="preserve">Numbered rule</w:t>
            </w:r>
          </w:p>
        </w:tc>
        <w:tc>
          <w:tcPr>
            <w:tcMar>
              <w:top w:type="dxa" w:w="60"/>
              <w:left w:type="dxa" w:w="120"/>
              <w:bottom w:type="dxa" w:w="60"/>
              <w:right w:type="dxa" w:w="120"/>
            </w:tcMar>
          </w:tcPr>
          <w:p>
            <w:r>
              <w:rPr>
                <w:sz w:val="19"/>
                <w:szCs w:val="19"/>
              </w:rPr>
              <w:t xml:space="preserve">A space you fill in. The number matches the answer key.</w:t>
            </w:r>
          </w:p>
        </w:tc>
      </w:tr>
      <w:tr>
        <w:tc>
          <w:tcPr>
            <w:tcMar>
              <w:top w:type="dxa" w:w="60"/>
              <w:left w:type="dxa" w:w="120"/>
              <w:bottom w:type="dxa" w:w="60"/>
              <w:right w:type="dxa" w:w="120"/>
            </w:tcMar>
          </w:tcPr>
          <w:p>
            <w:r>
              <w:rPr>
                <w:sz w:val="19"/>
                <w:szCs w:val="19"/>
              </w:rPr>
              <w:t xml:space="preserve">Red table</w:t>
            </w:r>
          </w:p>
        </w:tc>
        <w:tc>
          <w:tcPr>
            <w:tcMar>
              <w:top w:type="dxa" w:w="60"/>
              <w:left w:type="dxa" w:w="120"/>
              <w:bottom w:type="dxa" w:w="60"/>
              <w:right w:type="dxa" w:w="120"/>
            </w:tcMar>
          </w:tcPr>
          <w:p>
            <w:r>
              <w:rPr>
                <w:sz w:val="19"/>
                <w:szCs w:val="19"/>
              </w:rPr>
              <w:t xml:space="preserve">A trap. Read it twice.</w:t>
            </w:r>
          </w:p>
        </w:tc>
      </w:tr>
    </w:tbl>
    <w:p/>
    <w:p>
      <w:pPr>
        <w:sectPr>
          <w:headerReference w:type="default" r:id="rIdHdr1"/>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1 · Why a Dollar Moves: Present Value and Future Value</w:t>
      </w:r>
    </w:p>
    <w:p>
      <w:pPr>
        <w:spacing w:after="8"/>
      </w:pPr>
      <w:r>
        <w:rPr>
          <w:color w:val="23265A"/>
          <w:sz w:val="22"/>
          <w:szCs w:val="22"/>
        </w:rPr>
        <w:t xml:space="preserve">Volume 7 discounted five lease payments and never said how. This volume says how, and you should read it before that one.</w:t>
      </w:r>
    </w:p>
    <w:p>
      <w:pPr>
        <w:spacing w:after="130"/>
      </w:pPr>
      <w:r>
        <w:rPr>
          <w:color w:val="6B7280"/>
          <w:sz w:val="20"/>
          <w:szCs w:val="20"/>
        </w:rPr>
        <w:t xml:space="preserve">Volume 13 · The Time Value of Money · R1 moving to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R1 while the idea is being established, R2 once the factors are being applied.</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discount a future amount · compound a present amount forward · apply a discount rate · read a factor from a table · state an amount in today’s money · accumulate interest on interest</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present value / future value · discount / compound · rate / period · simple interest / compound interest</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Discounting is not a judgement that the money is less certain. It is arithmetic about when, not about whether.  A present value is not an opinion. Given a rate and a date, there is one right answer.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why an amount due later is worth less than the same amount now.</w:t>
      </w:r>
    </w:p>
    <w:p>
      <w:pPr>
        <w:pStyle w:val="ListParagraph"/>
        <w:numPr>
          <w:ilvl w:val="0"/>
          <w:numId w:val="1"/>
        </w:numPr>
        <w:spacing w:after="24"/>
      </w:pPr>
      <w:r>
        <w:rPr>
          <w:sz w:val="20"/>
          <w:szCs w:val="20"/>
        </w:rPr>
        <w:t xml:space="preserve">Compound a present amount forward to a future value.</w:t>
      </w:r>
    </w:p>
    <w:p>
      <w:pPr>
        <w:pStyle w:val="ListParagraph"/>
        <w:numPr>
          <w:ilvl w:val="0"/>
          <w:numId w:val="1"/>
        </w:numPr>
        <w:spacing w:after="24"/>
      </w:pPr>
      <w:r>
        <w:rPr>
          <w:sz w:val="20"/>
          <w:szCs w:val="20"/>
        </w:rPr>
        <w:t xml:space="preserve">Discount a future amount back to a present value.</w:t>
      </w:r>
    </w:p>
    <w:p>
      <w:pPr>
        <w:pStyle w:val="ListParagraph"/>
        <w:numPr>
          <w:ilvl w:val="0"/>
          <w:numId w:val="1"/>
        </w:numPr>
        <w:spacing w:after="24"/>
      </w:pPr>
      <w:r>
        <w:rPr>
          <w:sz w:val="20"/>
          <w:szCs w:val="20"/>
        </w:rPr>
        <w:t xml:space="preserve">Read and use a present value factor.</w:t>
      </w:r>
    </w:p>
    <w:p>
      <w:pPr>
        <w:pStyle w:val="ListParagraph"/>
        <w:numPr>
          <w:ilvl w:val="0"/>
          <w:numId w:val="1"/>
        </w:numPr>
        <w:spacing w:after="24"/>
      </w:pPr>
      <w:r>
        <w:rPr>
          <w:sz w:val="20"/>
          <w:szCs w:val="20"/>
        </w:rPr>
        <w:t xml:space="preserve">Say what the rate and the number of periods each do to a factor.</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A gap in your own course</w:t>
            </w:r>
          </w:p>
          <w:p>
            <w:pPr>
              <w:spacing w:after="80" w:line="290" w:lineRule="auto"/>
            </w:pPr>
            <w:r>
              <w:rPr>
                <w:sz w:val="21"/>
                <w:szCs w:val="21"/>
              </w:rPr>
              <w:t xml:space="preserve">Volume 7 Handout 6 built a lease liability schedule. It opened at $239,563, which it said was the present value of five payments of $60,000.</w:t>
            </w:r>
          </w:p>
          <w:p>
            <w:pPr>
              <w:spacing w:after="80" w:line="290" w:lineRule="auto"/>
            </w:pPr>
            <w:r>
              <w:rPr>
                <w:sz w:val="21"/>
                <w:szCs w:val="21"/>
              </w:rPr>
              <w:t xml:space="preserve">Where that $239,563 came from was never explained. Five payments of $60,000 come to $300,000, and the schedule used a figure $60,437 smaller.</w:t>
            </w:r>
          </w:p>
          <w:p>
            <w:pPr>
              <w:spacing w:after="80" w:line="290" w:lineRule="auto"/>
            </w:pPr>
            <w:r>
              <w:rPr>
                <w:sz w:val="21"/>
                <w:szCs w:val="21"/>
              </w:rPr>
              <w:t xml:space="preserve">That gap is this volume. By the end of Handout 2 you will compute $239,563 yourself, and by the end of Handout 3 you will be able to recover the 8% rate from the schedule alone.</w:t>
            </w:r>
          </w:p>
          <w:p>
            <w:pPr>
              <w:spacing w:after="80" w:line="290" w:lineRule="auto"/>
            </w:pPr>
            <w:r>
              <w:rPr>
                <w:sz w:val="21"/>
                <w:szCs w:val="21"/>
              </w:rPr>
              <w:t xml:space="preserve">Everything here is arithmetic. None of it is a matter of judgement.</w:t>
            </w:r>
          </w:p>
        </w:tc>
      </w:tr>
    </w:tbl>
    <w:p/>
    <w:p>
      <w:pPr>
        <w:spacing w:after="40" w:before="90"/>
        <w:jc w:val="center"/>
      </w:pPr>
      <w:r>
        <w:drawing>
          <wp:inline distT="0" distB="0" distL="0" distR="0">
            <wp:extent cx="5734050" cy="182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1822150"/>
                    </a:xfrm>
                    <a:prstGeom prst="rect">
                      <a:avLst/>
                    </a:prstGeom>
                  </pic:spPr>
                </pic:pic>
              </a:graphicData>
            </a:graphic>
          </wp:inline>
        </w:drawing>
      </w:r>
    </w:p>
    <w:p>
      <w:pPr>
        <w:shd w:fill="353A7C" w:val="clear"/>
        <w:spacing w:after="80" w:before="230"/>
      </w:pPr>
      <w:r>
        <w:rPr>
          <w:b/>
          <w:bCs/>
          <w:color w:val="FFFFFF"/>
          <w:sz w:val="26"/>
          <w:szCs w:val="26"/>
        </w:rPr>
        <w:t xml:space="preserve">  Part 1 · Forward: compounding</w:t>
      </w:r>
      <w:r>
        <w:rPr>
          <w:b/>
          <w:bCs/>
          <w:color w:val="FFFFFF"/>
          <w:sz w:val="16"/>
          <w:szCs w:val="16"/>
        </w:rPr>
        <w:t xml:space="preserve">    interest on interest</w:t>
      </w:r>
    </w:p>
    <w:p>
      <w:pPr>
        <w:spacing w:before="230" w:after="80"/>
        <w:pBdr>
          <w:top w:val="single" w:sz="12" w:space="7" w:color="353A7C"/>
        </w:pBdr>
      </w:pPr>
      <w:r>
        <w:rPr>
          <w:b/>
          <w:bCs/>
          <w:color w:val="353A7C"/>
          <w:sz w:val="22"/>
          <w:szCs w:val="22"/>
        </w:rPr>
        <w:t xml:space="preserve">Exercise 1A   </w:t>
      </w:r>
      <w:r>
        <w:rPr>
          <w:b/>
          <w:bCs/>
          <w:sz w:val="21"/>
          <w:szCs w:val="21"/>
        </w:rPr>
        <w:t xml:space="preserve">Read and complete. Write one word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why an amount grows faster than the rate alone suggests.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Volume 7 Handout 6, where interest was charged on a falling balance.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 deposits $68,058 at 8%. Work out the first year’s interest before you read on.</w:t>
            </w:r>
          </w:p>
          <w:p>
            <w:pPr>
              <w:spacing w:after="30"/>
            </w:pPr>
            <w:r>
              <w:rPr>
                <w:color w:val="353A7C"/>
                <w:sz w:val="18"/>
                <w:szCs w:val="18"/>
              </w:rPr>
              <w:t xml:space="preserve">•  </w:t>
            </w:r>
            <w:r>
              <w:rPr>
                <w:sz w:val="18"/>
                <w:szCs w:val="18"/>
              </w:rPr>
              <w:t xml:space="preserve">In the second year the interest is charged on a larger amount than in the first. Ask what that larger amount contains.</w:t>
            </w:r>
          </w:p>
          <w:p>
            <w:pPr>
              <w:spacing w:after="30"/>
            </w:pPr>
            <w:r>
              <w:rPr>
                <w:color w:val="353A7C"/>
                <w:sz w:val="18"/>
                <w:szCs w:val="18"/>
              </w:rPr>
              <w:t xml:space="preserve">•  </w:t>
            </w:r>
            <w:r>
              <w:rPr>
                <w:sz w:val="18"/>
                <w:szCs w:val="18"/>
              </w:rPr>
              <w:t xml:space="preserve">The last blank is what makes the factor a power rather than a multiplication.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interest</w:t>
            </w:r>
            <w:r>
              <w:rPr>
                <w:b/>
                <w:bCs/>
                <w:color w:val="8186EF"/>
                <w:sz w:val="20"/>
                <w:szCs w:val="20"/>
              </w:rPr>
              <w:t xml:space="preserve">   ·   </w:t>
            </w:r>
            <w:r>
              <w:rPr>
                <w:b/>
                <w:bCs/>
                <w:sz w:val="20"/>
                <w:szCs w:val="20"/>
              </w:rPr>
              <w:t xml:space="preserve">original</w:t>
            </w:r>
            <w:r>
              <w:rPr>
                <w:b/>
                <w:bCs/>
                <w:color w:val="8186EF"/>
                <w:sz w:val="20"/>
                <w:szCs w:val="20"/>
              </w:rPr>
              <w:t xml:space="preserve">   ·   </w:t>
            </w:r>
            <w:r>
              <w:rPr>
                <w:b/>
                <w:bCs/>
                <w:sz w:val="20"/>
                <w:szCs w:val="20"/>
              </w:rPr>
              <w:t xml:space="preserve">power</w:t>
            </w:r>
            <w:r>
              <w:rPr>
                <w:b/>
                <w:bCs/>
                <w:color w:val="8186EF"/>
                <w:sz w:val="20"/>
                <w:szCs w:val="20"/>
              </w:rPr>
              <w:t xml:space="preserve">   ·   </w:t>
            </w:r>
            <w:r>
              <w:rPr>
                <w:b/>
                <w:bCs/>
                <w:sz w:val="20"/>
                <w:szCs w:val="20"/>
              </w:rPr>
              <w:t xml:space="preserve">principal</w:t>
            </w:r>
            <w:r>
              <w:rPr>
                <w:b/>
                <w:bCs/>
                <w:color w:val="8186EF"/>
                <w:sz w:val="20"/>
                <w:szCs w:val="20"/>
              </w:rPr>
              <w:t xml:space="preserve">   ·   </w:t>
            </w:r>
            <w:r>
              <w:rPr>
                <w:b/>
                <w:bCs/>
                <w:sz w:val="20"/>
                <w:szCs w:val="20"/>
              </w:rPr>
              <w:t xml:space="preserve">product</w:t>
            </w:r>
            <w:r>
              <w:rPr>
                <w:b/>
                <w:bCs/>
                <w:color w:val="8186EF"/>
                <w:sz w:val="20"/>
                <w:szCs w:val="20"/>
              </w:rPr>
              <w:t xml:space="preserve">   ·   </w:t>
            </w:r>
            <w:r>
              <w:rPr>
                <w:b/>
                <w:bCs/>
                <w:sz w:val="20"/>
                <w:szCs w:val="20"/>
              </w:rPr>
              <w:t xml:space="preserve">sum</w:t>
            </w:r>
          </w:p>
          <w:p>
            <w:r>
              <w:rPr>
                <w:color w:val="6B7280"/>
                <w:sz w:val="17"/>
                <w:szCs w:val="17"/>
              </w:rPr>
              <w:t xml:space="preserve">Not every word is used.</w:t>
            </w:r>
          </w:p>
        </w:tc>
      </w:tr>
    </w:tbl>
    <w:p/>
    <w:p>
      <w:pPr>
        <w:spacing w:before="40" w:after="110" w:line="300" w:lineRule="auto"/>
      </w:pPr>
      <w:r>
        <w:rPr>
          <w:b/>
          <w:color w:val="2E8B62"/>
          <w:sz w:val="13"/>
        </w:rPr>
        <w:t xml:space="preserve">R1  </w:t>
      </w:r>
      <w:r>
        <w:rPr>
          <w:sz w:val="21"/>
          <w:szCs w:val="21"/>
        </w:rPr>
        <w:t xml:space="preserve">Northwind puts $68,058 into an account paying 8% a year. In the first year it earns $5,445 of interest, so the balance becomes $73,503.</w:t>
      </w:r>
    </w:p>
    <w:p>
      <w:pPr>
        <w:spacing w:before="40" w:after="110" w:line="300" w:lineRule="auto"/>
      </w:pPr>
      <w:r>
        <w:rPr>
          <w:sz w:val="21"/>
          <w:szCs w:val="21"/>
        </w:rPr>
        <w:t xml:space="preserve">In the second year the 8% is charged on that larger balance, not on the original deposit. The company is now earning interest on its </w:t>
      </w:r>
      <w:r>
        <w:rPr>
          <w:vertAlign w:val="superscript"/>
          <w:color w:val="353A7C"/>
          <w:b/>
          <w:sz w:val="16"/>
        </w:rPr>
        <w:t>1</w:t>
      </w:r>
      <w:r>
        <w:rPr>
          <w:u w:val="single"/>
          <w:sz w:val="21"/>
          <w:szCs w:val="21"/>
        </w:rPr>
        <w:t xml:space="preserve">               </w:t>
      </w:r>
      <w:r>
        <w:rPr>
          <w:sz w:val="21"/>
          <w:szCs w:val="21"/>
        </w:rPr>
        <w:t xml:space="preserve">, and that is what compounding means.</w:t>
      </w:r>
    </w:p>
    <w:p>
      <w:pPr>
        <w:spacing w:before="40" w:after="110" w:line="300" w:lineRule="auto"/>
      </w:pPr>
      <w:r>
        <w:rPr>
          <w:sz w:val="21"/>
          <w:szCs w:val="21"/>
        </w:rPr>
        <w:t xml:space="preserve">Over 5 years the deposit grows to $100,000. Simple interest at the same rate would have given only $95,282, so $4,718 of the growth is interest the </w:t>
      </w:r>
      <w:r>
        <w:rPr>
          <w:vertAlign w:val="superscript"/>
          <w:color w:val="353A7C"/>
          <w:b/>
          <w:sz w:val="16"/>
        </w:rPr>
        <w:t>2</w:t>
      </w:r>
      <w:r>
        <w:rPr>
          <w:u w:val="single"/>
          <w:sz w:val="21"/>
          <w:szCs w:val="21"/>
        </w:rPr>
        <w:t xml:space="preserve">               </w:t>
      </w:r>
      <w:r>
        <w:rPr>
          <w:sz w:val="21"/>
          <w:szCs w:val="21"/>
        </w:rPr>
        <w:t xml:space="preserve"> deposit never earned.</w:t>
      </w:r>
    </w:p>
    <w:p>
      <w:pPr>
        <w:spacing w:before="40" w:after="110" w:line="300" w:lineRule="auto"/>
      </w:pPr>
      <w:r>
        <w:rPr>
          <w:sz w:val="21"/>
          <w:szCs w:val="21"/>
        </w:rPr>
        <w:t xml:space="preserve">So the growth factor is 1.08 multiplied by itself 5 times rather than 8% multiplied by 5. It is a </w:t>
      </w:r>
      <w:r>
        <w:rPr>
          <w:vertAlign w:val="superscript"/>
          <w:color w:val="353A7C"/>
          <w:b/>
          <w:sz w:val="16"/>
        </w:rPr>
        <w:t>3</w:t>
      </w:r>
      <w:r>
        <w:rPr>
          <w:u w:val="single"/>
          <w:sz w:val="21"/>
          <w:szCs w:val="21"/>
        </w:rPr>
        <w:t xml:space="preserve">          </w:t>
      </w:r>
      <w:r>
        <w:rPr>
          <w:sz w:val="21"/>
          <w:szCs w:val="21"/>
        </w:rPr>
        <w:t xml:space="preserve">, and that one fact shapes every table in this volume.</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2"/>
        <w:gridCol w:w="30"/>
        <w:gridCol w:w="29"/>
        <w:gridCol w:w="29"/>
      </w:tblGrid>
      <w:tr>
        <w:tc>
          <w:tcPr>
            <w:shd w:fill="2E7D5B" w:val="clear"/>
            <w:tcMar>
              <w:top w:type="dxa" w:w="60"/>
              <w:left w:type="dxa" w:w="120"/>
              <w:bottom w:type="dxa" w:w="60"/>
              <w:right w:type="dxa" w:w="120"/>
            </w:tcMar>
          </w:tcPr>
          <w:p>
            <w:r>
              <w:rPr>
                <w:b/>
                <w:bCs/>
                <w:color w:val="FFFFFF"/>
                <w:sz w:val="19"/>
                <w:szCs w:val="19"/>
              </w:rPr>
              <w:t xml:space="preserve">Year</w:t>
            </w:r>
          </w:p>
        </w:tc>
        <w:tc>
          <w:tcPr>
            <w:shd w:fill="2E7D5B" w:val="clear"/>
            <w:tcMar>
              <w:top w:type="dxa" w:w="60"/>
              <w:left w:type="dxa" w:w="120"/>
              <w:bottom w:type="dxa" w:w="60"/>
              <w:right w:type="dxa" w:w="120"/>
            </w:tcMar>
          </w:tcPr>
          <w:p>
            <w:r>
              <w:rPr>
                <w:b/>
                <w:bCs/>
                <w:color w:val="FFFFFF"/>
                <w:sz w:val="19"/>
                <w:szCs w:val="19"/>
              </w:rPr>
              <w:t xml:space="preserve">Opening</w:t>
            </w:r>
          </w:p>
        </w:tc>
        <w:tc>
          <w:tcPr>
            <w:shd w:fill="2E7D5B" w:val="clear"/>
            <w:tcMar>
              <w:top w:type="dxa" w:w="60"/>
              <w:left w:type="dxa" w:w="120"/>
              <w:bottom w:type="dxa" w:w="60"/>
              <w:right w:type="dxa" w:w="120"/>
            </w:tcMar>
          </w:tcPr>
          <w:p>
            <w:r>
              <w:rPr>
                <w:b/>
                <w:bCs/>
                <w:color w:val="FFFFFF"/>
                <w:sz w:val="19"/>
                <w:szCs w:val="19"/>
              </w:rPr>
              <w:t xml:space="preserve">Interest at 8%</w:t>
            </w:r>
          </w:p>
        </w:tc>
        <w:tc>
          <w:tcPr>
            <w:shd w:fill="2E7D5B"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$68,058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$73,503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$79,383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$85,734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$92,593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2 · Backward: discounting</w:t>
      </w:r>
      <w:r>
        <w:rPr>
          <w:b/>
          <w:bCs/>
          <w:color w:val="FFFFFF"/>
          <w:sz w:val="16"/>
          <w:szCs w:val="16"/>
        </w:rPr>
        <w:t xml:space="preserve">    the same relationship, reversed</w:t>
      </w:r>
    </w:p>
    <w:p>
      <w:pPr>
        <w:spacing w:before="40" w:after="110" w:line="300" w:lineRule="auto"/>
      </w:pPr>
      <w:r>
        <w:rPr>
          <w:b/>
          <w:color w:val="2B6CB0"/>
          <w:sz w:val="13"/>
        </w:rPr>
        <w:t xml:space="preserve">R2  </w:t>
      </w:r>
      <w:r>
        <w:rPr>
          <w:sz w:val="21"/>
          <w:szCs w:val="21"/>
        </w:rPr>
        <w:t xml:space="preserve">Discounting is compounding read from the other end. If $68,058 grows to $100,000 over 5 years at 8%, then $100,000 due in 5 years is worth $68,058 today at that rate. One statement, two directions.</w:t>
      </w:r>
    </w:p>
    <w:p>
      <w:pPr>
        <w:spacing w:before="230" w:after="80"/>
        <w:pBdr>
          <w:top w:val="single" w:sz="12" w:space="7" w:color="353A7C"/>
        </w:pBdr>
      </w:pPr>
      <w:r>
        <w:rPr>
          <w:b/>
          <w:bCs/>
          <w:color w:val="353A7C"/>
          <w:sz w:val="22"/>
          <w:szCs w:val="22"/>
        </w:rPr>
        <w:t xml:space="preserve">Exercise 1B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Discount a single future amount back to its present value.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If multiplying by 1.08 moves money forward one year, ask what moves it back one year.</w:t>
            </w:r>
          </w:p>
          <w:p>
            <w:pPr>
              <w:spacing w:after="30"/>
            </w:pPr>
            <w:r>
              <w:rPr>
                <w:color w:val="353A7C"/>
                <w:sz w:val="18"/>
                <w:szCs w:val="18"/>
              </w:rPr>
              <w:t xml:space="preserve">•  </w:t>
            </w:r>
            <w:r>
              <w:rPr>
                <w:sz w:val="18"/>
                <w:szCs w:val="18"/>
              </w:rPr>
              <w:t xml:space="preserve">Dividing by a number greater than one makes the result smaller, which is the direction a present value should go.</w:t>
            </w:r>
          </w:p>
          <w:p>
            <w:pPr>
              <w:spacing w:after="30"/>
            </w:pPr>
            <w:r>
              <w:rPr>
                <w:color w:val="353A7C"/>
                <w:sz w:val="18"/>
                <w:szCs w:val="18"/>
              </w:rPr>
              <w:t xml:space="preserve">•  </w:t>
            </w:r>
            <w:r>
              <w:rPr>
                <w:sz w:val="18"/>
                <w:szCs w:val="18"/>
              </w:rPr>
              <w:t xml:space="preserve">The last blank is what happens to a present value when the rate rises and the date stays the same.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$68,058</w:t>
            </w:r>
            <w:r>
              <w:rPr>
                <w:b/>
                <w:bCs/>
                <w:color w:val="8186EF"/>
                <w:sz w:val="20"/>
                <w:szCs w:val="20"/>
              </w:rPr>
              <w:t xml:space="preserve">   ·   </w:t>
            </w:r>
            <w:r>
              <w:rPr>
                <w:b/>
                <w:bCs/>
                <w:sz w:val="20"/>
                <w:szCs w:val="20"/>
              </w:rPr>
              <w:t xml:space="preserve">divides</w:t>
            </w:r>
            <w:r>
              <w:rPr>
                <w:b/>
                <w:bCs/>
                <w:color w:val="8186EF"/>
                <w:sz w:val="20"/>
                <w:szCs w:val="20"/>
              </w:rPr>
              <w:t xml:space="preserve">   ·   </w:t>
            </w:r>
            <w:r>
              <w:rPr>
                <w:b/>
                <w:bCs/>
                <w:sz w:val="20"/>
                <w:szCs w:val="20"/>
              </w:rPr>
              <w:t xml:space="preserve">multiplies</w:t>
            </w:r>
            <w:r>
              <w:rPr>
                <w:b/>
                <w:bCs/>
                <w:color w:val="8186EF"/>
                <w:sz w:val="20"/>
                <w:szCs w:val="20"/>
              </w:rPr>
              <w:t xml:space="preserve">   ·   </w:t>
            </w:r>
            <w:r>
              <w:rPr>
                <w:b/>
                <w:bCs/>
                <w:sz w:val="20"/>
                <w:szCs w:val="20"/>
              </w:rPr>
              <w:t xml:space="preserve">near</w:t>
            </w:r>
            <w:r>
              <w:rPr>
                <w:b/>
                <w:bCs/>
                <w:color w:val="8186EF"/>
                <w:sz w:val="20"/>
                <w:szCs w:val="20"/>
              </w:rPr>
              <w:t xml:space="preserve">   ·   </w:t>
            </w:r>
            <w:r>
              <w:rPr>
                <w:b/>
                <w:bCs/>
                <w:sz w:val="20"/>
                <w:szCs w:val="20"/>
              </w:rPr>
              <w:t xml:space="preserve">off</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rate</w:t>
            </w:r>
            <w:r>
              <w:rPr>
                <w:b/>
                <w:bCs/>
                <w:color w:val="8186EF"/>
                <w:sz w:val="20"/>
                <w:szCs w:val="20"/>
              </w:rPr>
              <w:t xml:space="preserve">   ·   </w:t>
            </w:r>
            <w:r>
              <w:rPr>
                <w:b/>
                <w:bCs/>
                <w:sz w:val="20"/>
                <w:szCs w:val="20"/>
              </w:rPr>
              <w:t xml:space="preserve">when</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Compounding multiplies by 1.08 once for each year. Discounting therefore </w:t>
      </w:r>
      <w:r>
        <w:rPr>
          <w:vertAlign w:val="superscript"/>
          <w:color w:val="353A7C"/>
          <w:b/>
          <w:sz w:val="16"/>
        </w:rPr>
        <w:t>4</w:t>
      </w:r>
      <w:r>
        <w:rPr>
          <w:u w:val="single"/>
          <w:sz w:val="21"/>
          <w:szCs w:val="21"/>
        </w:rPr>
        <w:t xml:space="preserve">             </w:t>
      </w:r>
      <w:r>
        <w:rPr>
          <w:sz w:val="21"/>
          <w:szCs w:val="21"/>
        </w:rPr>
        <w:t xml:space="preserve"> by 1.08 once for each year, and the result is always smaller than the amount you started with.</w:t>
      </w:r>
    </w:p>
    <w:p>
      <w:pPr>
        <w:spacing w:before="40" w:after="110" w:line="300" w:lineRule="auto"/>
      </w:pPr>
      <w:r>
        <w:rPr>
          <w:sz w:val="21"/>
          <w:szCs w:val="21"/>
        </w:rPr>
        <w:t xml:space="preserve">So $100,000 due in 5 years is worth $100,000 divided by 1.08 to the power of 5, which is </w:t>
      </w:r>
      <w:r>
        <w:rPr>
          <w:vertAlign w:val="superscript"/>
          <w:color w:val="353A7C"/>
          <w:b/>
          <w:sz w:val="16"/>
        </w:rPr>
        <w:t>5</w:t>
      </w:r>
      <w:r>
        <w:rPr>
          <w:u w:val="single"/>
          <w:sz w:val="21"/>
          <w:szCs w:val="21"/>
        </w:rPr>
        <w:t xml:space="preserve">             </w:t>
      </w:r>
      <w:r>
        <w:rPr>
          <w:sz w:val="21"/>
          <w:szCs w:val="21"/>
        </w:rPr>
        <w:t xml:space="preserve">. That is its present value at 8%.</w:t>
      </w:r>
    </w:p>
    <w:p>
      <w:pPr>
        <w:spacing w:before="40" w:after="110" w:line="300" w:lineRule="auto"/>
      </w:pPr>
      <w:r>
        <w:rPr>
          <w:sz w:val="21"/>
          <w:szCs w:val="21"/>
        </w:rPr>
        <w:t xml:space="preserve">Two things make a present value smaller. A longer wait divides by 1.08 more times, and a higher </w:t>
      </w:r>
      <w:r>
        <w:rPr>
          <w:vertAlign w:val="superscript"/>
          <w:color w:val="353A7C"/>
          <w:b/>
          <w:sz w:val="16"/>
        </w:rPr>
        <w:t>6</w:t>
      </w:r>
      <w:r>
        <w:rPr>
          <w:u w:val="single"/>
          <w:sz w:val="21"/>
          <w:szCs w:val="21"/>
        </w:rPr>
        <w:t xml:space="preserve">         </w:t>
      </w:r>
      <w:r>
        <w:rPr>
          <w:sz w:val="21"/>
          <w:szCs w:val="21"/>
        </w:rPr>
        <w:t xml:space="preserve"> divides by a bigger number each time.</w:t>
      </w:r>
    </w:p>
    <w:p>
      <w:pPr>
        <w:spacing w:before="40" w:after="110" w:line="300" w:lineRule="auto"/>
      </w:pPr>
      <w:r>
        <w:rPr>
          <w:sz w:val="21"/>
          <w:szCs w:val="21"/>
        </w:rPr>
        <w:t xml:space="preserve">Both effects run the same way, which is why a present value is most sensitive to a change in the rate when the amount is a long way </w:t>
      </w:r>
      <w:r>
        <w:rPr>
          <w:vertAlign w:val="superscript"/>
          <w:color w:val="353A7C"/>
          <w:b/>
          <w:sz w:val="16"/>
        </w:rPr>
        <w:t>7</w:t>
      </w:r>
      <w:r>
        <w:rPr>
          <w:u w:val="single"/>
          <w:sz w:val="21"/>
          <w:szCs w:val="21"/>
        </w:rPr>
        <w:t xml:space="preserve">         </w:t>
      </w:r>
      <w:r>
        <w:rPr>
          <w:sz w:val="21"/>
          <w:szCs w:val="21"/>
        </w:rPr>
        <w:t xml:space="preserve">.</w:t>
      </w:r>
    </w:p>
    <w:p>
      <w:pPr>
        <w:spacing w:before="40" w:after="110" w:line="300" w:lineRule="auto"/>
      </w:pPr>
      <w:r>
        <w:rPr>
          <w:sz w:val="21"/>
          <w:szCs w:val="21"/>
        </w:rPr>
        <w:t xml:space="preserve">Note what is not here. Nothing has been said about whether the money will actually arrive. Discounting is about </w:t>
      </w:r>
      <w:r>
        <w:rPr>
          <w:vertAlign w:val="superscript"/>
          <w:color w:val="353A7C"/>
          <w:b/>
          <w:sz w:val="16"/>
        </w:rPr>
        <w:t>8</w:t>
      </w:r>
      <w:r>
        <w:rPr>
          <w:u w:val="single"/>
          <w:sz w:val="21"/>
          <w:szCs w:val="21"/>
        </w:rPr>
        <w:t xml:space="preserve">         </w:t>
      </w:r>
      <w:r>
        <w:rPr>
          <w:sz w:val="21"/>
          <w:szCs w:val="21"/>
        </w:rPr>
        <w:t xml:space="preserve">, and a doubt about whether belongs in the cash flows or in the rate, not in the factor.</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The factors</w:t>
      </w:r>
      <w:r>
        <w:rPr>
          <w:b/>
          <w:bCs/>
          <w:color w:val="FFFFFF"/>
          <w:sz w:val="16"/>
          <w:szCs w:val="16"/>
        </w:rPr>
        <w:t xml:space="preserve">    what a table actually holds</w:t>
      </w:r>
    </w:p>
    <w:p>
      <w:pPr>
        <w:spacing w:before="230" w:after="80"/>
        <w:pBdr>
          <w:top w:val="single" w:sz="12" w:space="7" w:color="353A7C"/>
        </w:pBdr>
      </w:pPr>
      <w:r>
        <w:rPr>
          <w:b/>
          <w:bCs/>
          <w:color w:val="353A7C"/>
          <w:sz w:val="22"/>
          <w:szCs w:val="22"/>
        </w:rPr>
        <w:t xml:space="preserve">Exercise 1C   </w:t>
      </w:r>
      <w:r>
        <w:rPr>
          <w:b/>
          <w:bCs/>
          <w:sz w:val="21"/>
          <w:szCs w:val="21"/>
        </w:rPr>
        <w:t xml:space="preserve">Complete the table to five decimal places.</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Build the present value and future value factors for 8%.</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Exercises 1A and 1B.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factor is what one dollar does. Multiply it by the amount you actually have.</w:t>
            </w:r>
          </w:p>
          <w:p>
            <w:pPr>
              <w:spacing w:after="30"/>
            </w:pPr>
            <w:r>
              <w:rPr>
                <w:color w:val="353A7C"/>
                <w:sz w:val="18"/>
                <w:szCs w:val="18"/>
              </w:rPr>
              <w:t xml:space="preserve">•  </w:t>
            </w:r>
            <w:r>
              <w:rPr>
                <w:sz w:val="18"/>
                <w:szCs w:val="18"/>
              </w:rPr>
              <w:t xml:space="preserve">The present value factor for one period is 1 divided by 1.08. Each later row divides by 1.08 again.</w:t>
            </w:r>
          </w:p>
          <w:p>
            <w:pPr>
              <w:spacing w:after="30"/>
            </w:pPr>
            <w:r>
              <w:rPr>
                <w:color w:val="353A7C"/>
                <w:sz w:val="18"/>
                <w:szCs w:val="18"/>
              </w:rPr>
              <w:t xml:space="preserve">•  </w:t>
            </w:r>
            <w:r>
              <w:rPr>
                <w:sz w:val="18"/>
                <w:szCs w:val="18"/>
              </w:rPr>
              <w:t xml:space="preserve">Check your work across each row: the two factors in a row multiply to exactly 1.</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A05A2B" w:val="clear"/>
            <w:tcMar>
              <w:top w:type="dxa" w:w="60"/>
              <w:left w:type="dxa" w:w="120"/>
              <w:bottom w:type="dxa" w:w="60"/>
              <w:right w:type="dxa" w:w="120"/>
            </w:tcMar>
          </w:tcPr>
          <w:p>
            <w:r>
              <w:rPr>
                <w:b/>
                <w:bCs/>
                <w:color w:val="FFFFFF"/>
                <w:sz w:val="19"/>
                <w:szCs w:val="19"/>
              </w:rPr>
              <w:t xml:space="preserve">Periods</w:t>
            </w:r>
          </w:p>
        </w:tc>
        <w:tc>
          <w:tcPr>
            <w:shd w:fill="A05A2B" w:val="clear"/>
            <w:tcMar>
              <w:top w:type="dxa" w:w="60"/>
              <w:left w:type="dxa" w:w="120"/>
              <w:bottom w:type="dxa" w:w="60"/>
              <w:right w:type="dxa" w:w="120"/>
            </w:tcMar>
          </w:tcPr>
          <w:p>
            <w:r>
              <w:rPr>
                <w:b/>
                <w:bCs/>
                <w:color w:val="FFFFFF"/>
                <w:sz w:val="19"/>
                <w:szCs w:val="19"/>
              </w:rPr>
              <w:t xml:space="preserve">Present value of $1</w:t>
            </w:r>
          </w:p>
        </w:tc>
        <w:tc>
          <w:tcPr>
            <w:shd w:fill="A05A2B" w:val="clear"/>
            <w:tcMar>
              <w:top w:type="dxa" w:w="60"/>
              <w:left w:type="dxa" w:w="120"/>
              <w:bottom w:type="dxa" w:w="60"/>
              <w:right w:type="dxa" w:w="120"/>
            </w:tcMar>
          </w:tcPr>
          <w:p>
            <w:r>
              <w:rPr>
                <w:b/>
                <w:bCs/>
                <w:color w:val="FFFFFF"/>
                <w:sz w:val="19"/>
                <w:szCs w:val="19"/>
              </w:rPr>
              <w:t xml:space="preserve">Future value of $1</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What moves a factor</w:t>
      </w:r>
      <w:r>
        <w:rPr>
          <w:b/>
          <w:bCs/>
          <w:color w:val="FFFFFF"/>
          <w:sz w:val="16"/>
          <w:szCs w:val="16"/>
        </w:rPr>
        <w:t xml:space="preserve">    rate and time, pulling the same way</w:t>
      </w:r>
    </w:p>
    <w:p>
      <w:pPr>
        <w:spacing w:before="230" w:after="80"/>
        <w:pBdr>
          <w:top w:val="single" w:sz="12" w:space="7" w:color="353A7C"/>
        </w:pBdr>
      </w:pPr>
      <w:r>
        <w:rPr>
          <w:b/>
          <w:bCs/>
          <w:color w:val="353A7C"/>
          <w:sz w:val="22"/>
          <w:szCs w:val="22"/>
        </w:rPr>
        <w:t xml:space="preserve">Exercise 1D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 higher rate and a longer wait each do to a present value.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1C.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Work from the factor table rather than from intuition: compare the row for one period with the row for 6.</w:t>
            </w:r>
          </w:p>
          <w:p>
            <w:pPr>
              <w:spacing w:after="30"/>
            </w:pPr>
            <w:r>
              <w:rPr>
                <w:color w:val="353A7C"/>
                <w:sz w:val="18"/>
                <w:szCs w:val="18"/>
              </w:rPr>
              <w:t xml:space="preserve">•  </w:t>
            </w:r>
            <w:r>
              <w:rPr>
                <w:sz w:val="18"/>
                <w:szCs w:val="18"/>
              </w:rPr>
              <w:t xml:space="preserve">A present value factor can never be above 1 when the rate is positive, because waiting cannot make money worth more.</w:t>
            </w:r>
          </w:p>
          <w:p>
            <w:pPr>
              <w:spacing w:after="30"/>
            </w:pPr>
            <w:r>
              <w:rPr>
                <w:color w:val="353A7C"/>
                <w:sz w:val="18"/>
                <w:szCs w:val="18"/>
              </w:rPr>
              <w:t xml:space="preserve">•  </w:t>
            </w:r>
            <w:r>
              <w:rPr>
                <w:sz w:val="18"/>
                <w:szCs w:val="18"/>
              </w:rPr>
              <w:t xml:space="preserve">One of the statements is about a rate of zero, which is the only case where time costs nothing.</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a present value</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A higher discount rate gives a smaller present value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A longer wait gives a smaller present value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 present value factor is always below 1 when the rate is positive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Doubling the rate halves the present value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At a rate of zero, the present value equals the future amount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present value can exceed the future amount it came from</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22808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Every figure in this volume depends on two things the question must give you: a rate and a number of periods. If a stem gives you an annual rate and semi-annual periods, halve the rate and double the periods before you touch a table. That single step is the commonest lost mark in Part 2 Section E.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The present value of an amount due in the future is:</w:t>
      </w:r>
    </w:p>
    <w:p>
      <w:pPr>
        <w:ind w:left="340"/>
        <w:spacing w:after="30"/>
      </w:pPr>
      <w:r>
        <w:rPr>
          <w:color w:val="6B7280"/>
          <w:sz w:val="19"/>
          <w:szCs w:val="19"/>
        </w:rPr>
        <w:t xml:space="preserve">(A)  </w:t>
      </w:r>
      <w:r>
        <w:rPr>
          <w:sz w:val="19"/>
          <w:szCs w:val="19"/>
        </w:rPr>
        <w:t xml:space="preserve">Greater than the future amount</w:t>
      </w:r>
    </w:p>
    <w:p>
      <w:pPr>
        <w:ind w:left="340"/>
        <w:spacing w:after="30"/>
      </w:pPr>
      <w:r>
        <w:rPr>
          <w:color w:val="6B7280"/>
          <w:sz w:val="19"/>
          <w:szCs w:val="19"/>
        </w:rPr>
        <w:t xml:space="preserve">(B)  </w:t>
      </w:r>
      <w:r>
        <w:rPr>
          <w:sz w:val="19"/>
          <w:szCs w:val="19"/>
        </w:rPr>
        <w:t xml:space="preserve">Less than the future amount when the discount rate is positive</w:t>
      </w:r>
    </w:p>
    <w:p>
      <w:pPr>
        <w:ind w:left="340"/>
        <w:spacing w:after="30"/>
      </w:pPr>
      <w:r>
        <w:rPr>
          <w:color w:val="6B7280"/>
          <w:sz w:val="19"/>
          <w:szCs w:val="19"/>
        </w:rPr>
        <w:t xml:space="preserve">(C)  </w:t>
      </w:r>
      <w:r>
        <w:rPr>
          <w:sz w:val="19"/>
          <w:szCs w:val="19"/>
        </w:rPr>
        <w:t xml:space="preserve">Equal to the future amount</w:t>
      </w:r>
    </w:p>
    <w:p>
      <w:pPr>
        <w:ind w:left="340"/>
        <w:spacing w:after="30"/>
      </w:pPr>
      <w:r>
        <w:rPr>
          <w:color w:val="6B7280"/>
          <w:sz w:val="19"/>
          <w:szCs w:val="19"/>
        </w:rPr>
        <w:t xml:space="preserve">(D)  </w:t>
      </w:r>
      <w:r>
        <w:rPr>
          <w:sz w:val="19"/>
          <w:szCs w:val="19"/>
        </w:rPr>
        <w:t xml:space="preserve">Not determinable without knowing the risk</w:t>
      </w:r>
    </w:p>
    <w:p>
      <w:pPr>
        <w:spacing w:before="150" w:after="60"/>
      </w:pPr>
      <w:r>
        <w:rPr>
          <w:b/>
          <w:bCs/>
          <w:color w:val="353A7C"/>
          <w:sz w:val="19"/>
          <w:szCs w:val="19"/>
        </w:rPr>
        <w:t xml:space="preserve">2.  [Level A]  </w:t>
      </w:r>
      <w:r>
        <w:rPr>
          <w:b/>
          <w:bCs/>
          <w:sz w:val="19"/>
          <w:szCs w:val="19"/>
        </w:rPr>
        <w:t xml:space="preserve">An amount of $100,000 is due in 5 years. At 8% the present value is:</w:t>
      </w:r>
    </w:p>
    <w:p>
      <w:pPr>
        <w:ind w:left="340"/>
        <w:spacing w:after="30"/>
      </w:pPr>
      <w:r>
        <w:rPr>
          <w:color w:val="6B7280"/>
          <w:sz w:val="19"/>
          <w:szCs w:val="19"/>
        </w:rPr>
        <w:t xml:space="preserve">(A)  </w:t>
      </w:r>
      <w:r>
        <w:rPr>
          <w:sz w:val="19"/>
          <w:szCs w:val="19"/>
        </w:rPr>
        <w:t xml:space="preserve">$60,000</w:t>
      </w:r>
    </w:p>
    <w:p>
      <w:pPr>
        <w:ind w:left="340"/>
        <w:spacing w:after="30"/>
      </w:pPr>
      <w:r>
        <w:rPr>
          <w:color w:val="6B7280"/>
          <w:sz w:val="19"/>
          <w:szCs w:val="19"/>
        </w:rPr>
        <w:t xml:space="preserve">(B)  </w:t>
      </w:r>
      <w:r>
        <w:rPr>
          <w:sz w:val="19"/>
          <w:szCs w:val="19"/>
        </w:rPr>
        <w:t xml:space="preserve">$68,058</w:t>
      </w:r>
    </w:p>
    <w:p>
      <w:pPr>
        <w:ind w:left="340"/>
        <w:spacing w:after="30"/>
      </w:pPr>
      <w:r>
        <w:rPr>
          <w:color w:val="6B7280"/>
          <w:sz w:val="19"/>
          <w:szCs w:val="19"/>
        </w:rPr>
        <w:t xml:space="preserve">(C)  </w:t>
      </w:r>
      <w:r>
        <w:rPr>
          <w:sz w:val="19"/>
          <w:szCs w:val="19"/>
        </w:rPr>
        <w:t xml:space="preserve">$92,593</w:t>
      </w:r>
    </w:p>
    <w:p>
      <w:pPr>
        <w:ind w:left="340"/>
        <w:spacing w:after="30"/>
      </w:pPr>
      <w:r>
        <w:rPr>
          <w:color w:val="6B7280"/>
          <w:sz w:val="19"/>
          <w:szCs w:val="19"/>
        </w:rPr>
        <w:t xml:space="preserve">(D)  </w:t>
      </w:r>
      <w:r>
        <w:rPr>
          <w:sz w:val="19"/>
          <w:szCs w:val="19"/>
        </w:rPr>
        <w:t xml:space="preserve">$92,593</w:t>
      </w:r>
    </w:p>
    <w:p>
      <w:pPr>
        <w:spacing w:before="150" w:after="60"/>
      </w:pPr>
      <w:r>
        <w:rPr>
          <w:b/>
          <w:bCs/>
          <w:color w:val="353A7C"/>
          <w:sz w:val="19"/>
          <w:szCs w:val="19"/>
        </w:rPr>
        <w:t xml:space="preserve">3.  [Level A]  </w:t>
      </w:r>
      <w:r>
        <w:rPr>
          <w:b/>
          <w:bCs/>
          <w:sz w:val="19"/>
          <w:szCs w:val="19"/>
        </w:rPr>
        <w:t xml:space="preserve">If the discount rate rises and everything else is unchanged, the present value of a future amount:</w:t>
      </w:r>
    </w:p>
    <w:p>
      <w:pPr>
        <w:ind w:left="340"/>
        <w:spacing w:after="30"/>
      </w:pPr>
      <w:r>
        <w:rPr>
          <w:color w:val="6B7280"/>
          <w:sz w:val="19"/>
          <w:szCs w:val="19"/>
        </w:rPr>
        <w:t xml:space="preserve">(A)  </w:t>
      </w:r>
      <w:r>
        <w:rPr>
          <w:sz w:val="19"/>
          <w:szCs w:val="19"/>
        </w:rPr>
        <w:t xml:space="preserve">Rises</w:t>
      </w:r>
    </w:p>
    <w:p>
      <w:pPr>
        <w:ind w:left="340"/>
        <w:spacing w:after="30"/>
      </w:pPr>
      <w:r>
        <w:rPr>
          <w:color w:val="6B7280"/>
          <w:sz w:val="19"/>
          <w:szCs w:val="19"/>
        </w:rPr>
        <w:t xml:space="preserve">(B)  </w:t>
      </w:r>
      <w:r>
        <w:rPr>
          <w:sz w:val="19"/>
          <w:szCs w:val="19"/>
        </w:rPr>
        <w:t xml:space="preserve">Falls</w:t>
      </w:r>
    </w:p>
    <w:p>
      <w:pPr>
        <w:ind w:left="340"/>
        <w:spacing w:after="30"/>
      </w:pPr>
      <w:r>
        <w:rPr>
          <w:color w:val="6B7280"/>
          <w:sz w:val="19"/>
          <w:szCs w:val="19"/>
        </w:rPr>
        <w:t xml:space="preserve">(C)  </w:t>
      </w:r>
      <w:r>
        <w:rPr>
          <w:sz w:val="19"/>
          <w:szCs w:val="19"/>
        </w:rPr>
        <w:t xml:space="preserve">Is unchanged</w:t>
      </w:r>
    </w:p>
    <w:p>
      <w:pPr>
        <w:ind w:left="340"/>
        <w:spacing w:after="30"/>
      </w:pPr>
      <w:r>
        <w:rPr>
          <w:color w:val="6B7280"/>
          <w:sz w:val="19"/>
          <w:szCs w:val="19"/>
        </w:rPr>
        <w:t xml:space="preserve">(D)  </w:t>
      </w:r>
      <w:r>
        <w:rPr>
          <w:sz w:val="19"/>
          <w:szCs w:val="19"/>
        </w:rPr>
        <w:t xml:space="preserve">Rises then falls</w:t>
      </w:r>
    </w:p>
    <w:p>
      <w:pPr>
        <w:spacing w:before="150" w:after="60"/>
      </w:pPr>
      <w:r>
        <w:rPr>
          <w:b/>
          <w:bCs/>
          <w:color w:val="353A7C"/>
          <w:sz w:val="19"/>
          <w:szCs w:val="19"/>
        </w:rPr>
        <w:t xml:space="preserve">4.  [Level B]  </w:t>
      </w:r>
      <w:r>
        <w:rPr>
          <w:b/>
          <w:bCs/>
          <w:sz w:val="19"/>
          <w:szCs w:val="19"/>
        </w:rPr>
        <w:t xml:space="preserve">The present value factor and the future value factor for the same rate and period:</w:t>
      </w:r>
    </w:p>
    <w:p>
      <w:pPr>
        <w:ind w:left="340"/>
        <w:spacing w:after="30"/>
      </w:pPr>
      <w:r>
        <w:rPr>
          <w:color w:val="6B7280"/>
          <w:sz w:val="19"/>
          <w:szCs w:val="19"/>
        </w:rPr>
        <w:t xml:space="preserve">(A)  </w:t>
      </w:r>
      <w:r>
        <w:rPr>
          <w:sz w:val="19"/>
          <w:szCs w:val="19"/>
        </w:rPr>
        <w:t xml:space="preserve">Are equal</w:t>
      </w:r>
    </w:p>
    <w:p>
      <w:pPr>
        <w:ind w:left="340"/>
        <w:spacing w:after="30"/>
      </w:pPr>
      <w:r>
        <w:rPr>
          <w:color w:val="6B7280"/>
          <w:sz w:val="19"/>
          <w:szCs w:val="19"/>
        </w:rPr>
        <w:t xml:space="preserve">(B)  </w:t>
      </w:r>
      <w:r>
        <w:rPr>
          <w:sz w:val="19"/>
          <w:szCs w:val="19"/>
        </w:rPr>
        <w:t xml:space="preserve">Are reciprocals, multiplying to 1</w:t>
      </w:r>
    </w:p>
    <w:p>
      <w:pPr>
        <w:ind w:left="340"/>
        <w:spacing w:after="30"/>
      </w:pPr>
      <w:r>
        <w:rPr>
          <w:color w:val="6B7280"/>
          <w:sz w:val="19"/>
          <w:szCs w:val="19"/>
        </w:rPr>
        <w:t xml:space="preserve">(C)  </w:t>
      </w:r>
      <w:r>
        <w:rPr>
          <w:sz w:val="19"/>
          <w:szCs w:val="19"/>
        </w:rPr>
        <w:t xml:space="preserve">Sum to 1</w:t>
      </w:r>
    </w:p>
    <w:p>
      <w:pPr>
        <w:ind w:left="340"/>
        <w:spacing w:after="30"/>
      </w:pPr>
      <w:r>
        <w:rPr>
          <w:color w:val="6B7280"/>
          <w:sz w:val="19"/>
          <w:szCs w:val="19"/>
        </w:rPr>
        <w:t xml:space="preserve">(D)  </w:t>
      </w:r>
      <w:r>
        <w:rPr>
          <w:sz w:val="19"/>
          <w:szCs w:val="19"/>
        </w:rPr>
        <w:t xml:space="preserve">Are unrelated</w:t>
      </w:r>
    </w:p>
    <w:p>
      <w:pPr>
        <w:spacing w:before="150" w:after="60"/>
      </w:pPr>
      <w:r>
        <w:rPr>
          <w:b/>
          <w:bCs/>
          <w:color w:val="353A7C"/>
          <w:sz w:val="19"/>
          <w:szCs w:val="19"/>
        </w:rPr>
        <w:t xml:space="preserve">5.  [Level B]  </w:t>
      </w:r>
      <w:r>
        <w:rPr>
          <w:b/>
          <w:bCs/>
          <w:sz w:val="19"/>
          <w:szCs w:val="19"/>
        </w:rPr>
        <w:t xml:space="preserve">A sum earns 8% a year, compounded annually, for 5 years. Compared with simple interest at the same rate, the final balance is:</w:t>
      </w:r>
    </w:p>
    <w:p>
      <w:pPr>
        <w:ind w:left="340"/>
        <w:spacing w:after="30"/>
      </w:pPr>
      <w:r>
        <w:rPr>
          <w:color w:val="6B7280"/>
          <w:sz w:val="19"/>
          <w:szCs w:val="19"/>
        </w:rPr>
        <w:t xml:space="preserve">(A)  </w:t>
      </w:r>
      <w:r>
        <w:rPr>
          <w:sz w:val="19"/>
          <w:szCs w:val="19"/>
        </w:rPr>
        <w:t xml:space="preserve">The same</w:t>
      </w:r>
    </w:p>
    <w:p>
      <w:pPr>
        <w:ind w:left="340"/>
        <w:spacing w:after="30"/>
      </w:pPr>
      <w:r>
        <w:rPr>
          <w:color w:val="6B7280"/>
          <w:sz w:val="19"/>
          <w:szCs w:val="19"/>
        </w:rPr>
        <w:t xml:space="preserve">(B)  </w:t>
      </w:r>
      <w:r>
        <w:rPr>
          <w:sz w:val="19"/>
          <w:szCs w:val="19"/>
        </w:rPr>
        <w:t xml:space="preserve">Higher, by the interest earned on interest</w:t>
      </w:r>
    </w:p>
    <w:p>
      <w:pPr>
        <w:ind w:left="340"/>
        <w:spacing w:after="30"/>
      </w:pPr>
      <w:r>
        <w:rPr>
          <w:color w:val="6B7280"/>
          <w:sz w:val="19"/>
          <w:szCs w:val="19"/>
        </w:rPr>
        <w:t xml:space="preserve">(C)  </w:t>
      </w:r>
      <w:r>
        <w:rPr>
          <w:sz w:val="19"/>
          <w:szCs w:val="19"/>
        </w:rPr>
        <w:t xml:space="preserve">Lower</w:t>
      </w:r>
    </w:p>
    <w:p>
      <w:pPr>
        <w:ind w:left="340"/>
        <w:spacing w:after="30"/>
      </w:pPr>
      <w:r>
        <w:rPr>
          <w:color w:val="6B7280"/>
          <w:sz w:val="19"/>
          <w:szCs w:val="19"/>
        </w:rPr>
        <w:t xml:space="preserve">(D)  </w:t>
      </w:r>
      <w:r>
        <w:rPr>
          <w:sz w:val="19"/>
          <w:szCs w:val="19"/>
        </w:rPr>
        <w:t xml:space="preserve">Higher, by exactly double</w:t>
      </w:r>
    </w:p>
    <w:p>
      <w:pPr>
        <w:spacing w:before="150" w:after="60"/>
      </w:pPr>
      <w:r>
        <w:rPr>
          <w:b/>
          <w:bCs/>
          <w:color w:val="353A7C"/>
          <w:sz w:val="19"/>
          <w:szCs w:val="19"/>
        </w:rPr>
        <w:t xml:space="preserve">6.  [Level C]  </w:t>
      </w:r>
      <w:r>
        <w:rPr>
          <w:b/>
          <w:bCs/>
          <w:sz w:val="19"/>
          <w:szCs w:val="19"/>
        </w:rPr>
        <w:t xml:space="preserve">An annual rate of 8% is quoted on a loan that compounds semi-annually over 5 years. The factor should be built using:</w:t>
      </w:r>
    </w:p>
    <w:p>
      <w:pPr>
        <w:ind w:left="340"/>
        <w:spacing w:after="30"/>
      </w:pPr>
      <w:r>
        <w:rPr>
          <w:color w:val="6B7280"/>
          <w:sz w:val="19"/>
          <w:szCs w:val="19"/>
        </w:rPr>
        <w:t xml:space="preserve">(A)  </w:t>
      </w:r>
      <w:r>
        <w:rPr>
          <w:sz w:val="19"/>
          <w:szCs w:val="19"/>
        </w:rPr>
        <w:t xml:space="preserve">8% for 5 periods</w:t>
      </w:r>
    </w:p>
    <w:p>
      <w:pPr>
        <w:ind w:left="340"/>
        <w:spacing w:after="30"/>
      </w:pPr>
      <w:r>
        <w:rPr>
          <w:color w:val="6B7280"/>
          <w:sz w:val="19"/>
          <w:szCs w:val="19"/>
        </w:rPr>
        <w:t xml:space="preserve">(B)  </w:t>
      </w:r>
      <w:r>
        <w:rPr>
          <w:sz w:val="19"/>
          <w:szCs w:val="19"/>
        </w:rPr>
        <w:t xml:space="preserve">4% for 10 periods</w:t>
      </w:r>
    </w:p>
    <w:p>
      <w:pPr>
        <w:ind w:left="340"/>
        <w:spacing w:after="30"/>
      </w:pPr>
      <w:r>
        <w:rPr>
          <w:color w:val="6B7280"/>
          <w:sz w:val="19"/>
          <w:szCs w:val="19"/>
        </w:rPr>
        <w:t xml:space="preserve">(C)  </w:t>
      </w:r>
      <w:r>
        <w:rPr>
          <w:sz w:val="19"/>
          <w:szCs w:val="19"/>
        </w:rPr>
        <w:t xml:space="preserve">16% for 5 periods</w:t>
      </w:r>
    </w:p>
    <w:p>
      <w:pPr>
        <w:ind w:left="340"/>
        <w:spacing w:after="30"/>
      </w:pPr>
      <w:r>
        <w:rPr>
          <w:color w:val="6B7280"/>
          <w:sz w:val="19"/>
          <w:szCs w:val="19"/>
        </w:rPr>
        <w:t xml:space="preserve">(D)  </w:t>
      </w:r>
      <w:r>
        <w:rPr>
          <w:sz w:val="19"/>
          <w:szCs w:val="19"/>
        </w:rPr>
        <w:t xml:space="preserve">8% for 10 periods</w:t>
      </w:r>
    </w:p>
    <w:p>
      <w:pPr>
        <w:spacing w:before="150" w:after="60"/>
      </w:pPr>
      <w:r>
        <w:rPr>
          <w:b/>
          <w:bCs/>
          <w:color w:val="353A7C"/>
          <w:sz w:val="19"/>
          <w:szCs w:val="19"/>
        </w:rPr>
        <w:t xml:space="preserve">7.  [Level C]  </w:t>
      </w:r>
      <w:r>
        <w:rPr>
          <w:b/>
          <w:bCs/>
          <w:sz w:val="19"/>
          <w:szCs w:val="19"/>
        </w:rPr>
        <w:t xml:space="preserve">Two amounts are each due in the future, one in two years and one in ten. A rise in the discount rate reduces:</w:t>
      </w:r>
    </w:p>
    <w:p>
      <w:pPr>
        <w:ind w:left="340"/>
        <w:spacing w:after="30"/>
      </w:pPr>
      <w:r>
        <w:rPr>
          <w:color w:val="6B7280"/>
          <w:sz w:val="19"/>
          <w:szCs w:val="19"/>
        </w:rPr>
        <w:t xml:space="preserve">(A)  </w:t>
      </w:r>
      <w:r>
        <w:rPr>
          <w:sz w:val="19"/>
          <w:szCs w:val="19"/>
        </w:rPr>
        <w:t xml:space="preserve">Both by the same amount</w:t>
      </w:r>
    </w:p>
    <w:p>
      <w:pPr>
        <w:ind w:left="340"/>
        <w:spacing w:after="30"/>
      </w:pPr>
      <w:r>
        <w:rPr>
          <w:color w:val="6B7280"/>
          <w:sz w:val="19"/>
          <w:szCs w:val="19"/>
        </w:rPr>
        <w:t xml:space="preserve">(B)  </w:t>
      </w:r>
      <w:r>
        <w:rPr>
          <w:sz w:val="19"/>
          <w:szCs w:val="19"/>
        </w:rPr>
        <w:t xml:space="preserve">The ten-year amount by proportionately more</w:t>
      </w:r>
    </w:p>
    <w:p>
      <w:pPr>
        <w:ind w:left="340"/>
        <w:spacing w:after="30"/>
      </w:pPr>
      <w:r>
        <w:rPr>
          <w:color w:val="6B7280"/>
          <w:sz w:val="19"/>
          <w:szCs w:val="19"/>
        </w:rPr>
        <w:t xml:space="preserve">(C)  </w:t>
      </w:r>
      <w:r>
        <w:rPr>
          <w:sz w:val="19"/>
          <w:szCs w:val="19"/>
        </w:rPr>
        <w:t xml:space="preserve">The two-year amount by proportionately more</w:t>
      </w:r>
    </w:p>
    <w:p>
      <w:pPr>
        <w:ind w:left="340"/>
        <w:spacing w:after="30"/>
      </w:pPr>
      <w:r>
        <w:rPr>
          <w:color w:val="6B7280"/>
          <w:sz w:val="19"/>
          <w:szCs w:val="19"/>
        </w:rPr>
        <w:t xml:space="preserve">(D)  </w:t>
      </w:r>
      <w:r>
        <w:rPr>
          <w:sz w:val="19"/>
          <w:szCs w:val="19"/>
        </w:rPr>
        <w:t xml:space="preserve">Neither, if both are certain</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Write the rate and the number of periods at the top of the page before anything else, and adjust them for the compounding frequency immediately. Every factor in this volume follows from those two numbers, and almost every lost mark comes from using the annual rate with monthly periods.</w:t>
            </w:r>
          </w:p>
        </w:tc>
      </w:tr>
    </w:tbl>
    <w:p/>
    <w:p>
      <w:pPr>
        <w:sectPr>
          <w:headerReference w:type="default" r:id="rIdHdr2"/>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2 · Annuities: Ordinary, Due, and the Factor a Table Gives You</w:t>
      </w:r>
    </w:p>
    <w:p>
      <w:pPr>
        <w:spacing w:after="8"/>
      </w:pPr>
      <w:r>
        <w:rPr>
          <w:color w:val="23265A"/>
          <w:sz w:val="22"/>
          <w:szCs w:val="22"/>
        </w:rPr>
        <w:t xml:space="preserve">Five payments of $60,000 at 8% come to $239,563 today. That figure has been in Volume 7 since the day it was written.</w:t>
      </w:r>
    </w:p>
    <w:p>
      <w:pPr>
        <w:spacing w:after="130"/>
      </w:pPr>
      <w:r>
        <w:rPr>
          <w:color w:val="6B7280"/>
          <w:sz w:val="20"/>
          <w:szCs w:val="20"/>
        </w:rPr>
        <w:t xml:space="preserve">Volume 13 · The Time Value of Money · R2</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once the exam’s own wording for the two kinds of annuity arrives.</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discount a stream of equal payments · sum the individual present values · read an annuity factor · adjust an ordinary annuity to an annuity due · value a payment made in advance · capitalise a perpetual stream</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single sum / annuity · ordinary annuity / annuity due · in arrears / in advance · annuity / perpetuity</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An annuity factor is not a shortcut that loses accuracy. It is the exact sum of the single-sum factors.  An annuity due is not a different kind of contract. It is the same payments, each one period earlier.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Define an annuity and say what makes a stream of payments one.</w:t>
      </w:r>
    </w:p>
    <w:p>
      <w:pPr>
        <w:pStyle w:val="ListParagraph"/>
        <w:numPr>
          <w:ilvl w:val="0"/>
          <w:numId w:val="1"/>
        </w:numPr>
        <w:spacing w:after="24"/>
      </w:pPr>
      <w:r>
        <w:rPr>
          <w:sz w:val="20"/>
          <w:szCs w:val="20"/>
        </w:rPr>
        <w:t xml:space="preserve">Value an annuity by discounting each payment separately.</w:t>
      </w:r>
    </w:p>
    <w:p>
      <w:pPr>
        <w:pStyle w:val="ListParagraph"/>
        <w:numPr>
          <w:ilvl w:val="0"/>
          <w:numId w:val="1"/>
        </w:numPr>
        <w:spacing w:after="24"/>
      </w:pPr>
      <w:r>
        <w:rPr>
          <w:sz w:val="20"/>
          <w:szCs w:val="20"/>
        </w:rPr>
        <w:t xml:space="preserve">Read and use an annuity factor instead.</w:t>
      </w:r>
    </w:p>
    <w:p>
      <w:pPr>
        <w:pStyle w:val="ListParagraph"/>
        <w:numPr>
          <w:ilvl w:val="0"/>
          <w:numId w:val="1"/>
        </w:numPr>
        <w:spacing w:after="24"/>
      </w:pPr>
      <w:r>
        <w:rPr>
          <w:sz w:val="20"/>
          <w:szCs w:val="20"/>
        </w:rPr>
        <w:t xml:space="preserve">Distinguish an ordinary annuity from an annuity due.</w:t>
      </w:r>
    </w:p>
    <w:p>
      <w:pPr>
        <w:pStyle w:val="ListParagraph"/>
        <w:numPr>
          <w:ilvl w:val="0"/>
          <w:numId w:val="1"/>
        </w:numPr>
        <w:spacing w:after="24"/>
      </w:pPr>
      <w:r>
        <w:rPr>
          <w:sz w:val="20"/>
          <w:szCs w:val="20"/>
        </w:rPr>
        <w:t xml:space="preserve">Convert between the two factors.</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Five payments, one figure</w:t>
            </w:r>
          </w:p>
          <w:p>
            <w:pPr>
              <w:spacing w:after="80" w:line="290" w:lineRule="auto"/>
            </w:pPr>
            <w:r>
              <w:rPr>
                <w:sz w:val="21"/>
                <w:szCs w:val="21"/>
              </w:rPr>
              <w:t xml:space="preserve">Northwind’s machine lease requires $60,000 at the end of each of five years. Handout 1 can value any one of those payments.</w:t>
            </w:r>
          </w:p>
          <w:p>
            <w:pPr>
              <w:spacing w:after="80" w:line="290" w:lineRule="auto"/>
            </w:pPr>
            <w:r>
              <w:rPr>
                <w:sz w:val="21"/>
                <w:szCs w:val="21"/>
              </w:rPr>
              <w:t xml:space="preserve">Valuing all five is the same work five times: discount each one by the number of years until it arrives, then add the results.</w:t>
            </w:r>
          </w:p>
          <w:p>
            <w:pPr>
              <w:spacing w:after="80" w:line="290" w:lineRule="auto"/>
            </w:pPr>
            <w:r>
              <w:rPr>
                <w:sz w:val="21"/>
                <w:szCs w:val="21"/>
              </w:rPr>
              <w:t xml:space="preserve">Because the payments are equal and equally spaced, the five factors can be added once and used for every payment. That sum is an annuity factor, and at 8% over five years it is 3.99271.</w:t>
            </w:r>
          </w:p>
          <w:p>
            <w:pPr>
              <w:spacing w:after="80" w:line="290" w:lineRule="auto"/>
            </w:pPr>
            <w:r>
              <w:rPr>
                <w:sz w:val="21"/>
                <w:szCs w:val="21"/>
              </w:rPr>
              <w:t xml:space="preserve">$60,000 times 3.99271 is $239,563, which is where Volume 7 began.</w:t>
            </w:r>
          </w:p>
        </w:tc>
      </w:tr>
    </w:tbl>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1 · The long way</w:t>
      </w:r>
      <w:r>
        <w:rPr>
          <w:b/>
          <w:bCs/>
          <w:color w:val="FFFFFF"/>
          <w:sz w:val="16"/>
          <w:szCs w:val="16"/>
        </w:rPr>
        <w:t xml:space="preserve">    five payments, five factors</w:t>
      </w:r>
    </w:p>
    <w:p>
      <w:pPr>
        <w:spacing w:before="230" w:after="80"/>
        <w:pBdr>
          <w:top w:val="single" w:sz="12" w:space="7" w:color="353A7C"/>
        </w:pBdr>
      </w:pPr>
      <w:r>
        <w:rPr>
          <w:b/>
          <w:bCs/>
          <w:color w:val="353A7C"/>
          <w:sz w:val="22"/>
          <w:szCs w:val="22"/>
        </w:rPr>
        <w:t xml:space="preserve">Exercise 2A   </w:t>
      </w:r>
      <w:r>
        <w:rPr>
          <w:b/>
          <w:bCs/>
          <w:sz w:val="21"/>
          <w:szCs w:val="21"/>
        </w:rPr>
        <w:t xml:space="preserve">Complete the table. The payments are identical; the factors are not.</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Value the lease payments by discounting each one separately.</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1C, for the 8% present value factors.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Each row is the same $60,000 discounted by a different number of years.</w:t>
            </w:r>
          </w:p>
          <w:p>
            <w:pPr>
              <w:spacing w:after="30"/>
            </w:pPr>
            <w:r>
              <w:rPr>
                <w:color w:val="353A7C"/>
                <w:sz w:val="18"/>
                <w:szCs w:val="18"/>
              </w:rPr>
              <w:t xml:space="preserve">•  </w:t>
            </w:r>
            <w:r>
              <w:rPr>
                <w:sz w:val="18"/>
                <w:szCs w:val="18"/>
              </w:rPr>
              <w:t xml:space="preserve">Take the factors from Handout 1’s table. Row 1 uses 0.92593 and row 5 uses 0.68058.</w:t>
            </w:r>
          </w:p>
          <w:p>
            <w:pPr>
              <w:spacing w:after="30"/>
            </w:pPr>
            <w:r>
              <w:rPr>
                <w:color w:val="353A7C"/>
                <w:sz w:val="18"/>
                <w:szCs w:val="18"/>
              </w:rPr>
              <w:t xml:space="preserve">•  </w:t>
            </w:r>
            <w:r>
              <w:rPr>
                <w:sz w:val="18"/>
                <w:szCs w:val="18"/>
              </w:rPr>
              <w:t xml:space="preserve">The total of the five present values should come to $239,563, and the total of the five factors to 3.99271.</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16"/>
        <w:gridCol w:w="30"/>
        <w:gridCol w:w="34"/>
      </w:tblGrid>
      <w:tr>
        <w:tc>
          <w:tcPr>
            <w:shd w:fill="A05A2B" w:val="clear"/>
            <w:tcMar>
              <w:top w:type="dxa" w:w="60"/>
              <w:left w:type="dxa" w:w="120"/>
              <w:bottom w:type="dxa" w:w="60"/>
              <w:right w:type="dxa" w:w="120"/>
            </w:tcMar>
          </w:tcPr>
          <w:p>
            <w:r>
              <w:rPr>
                <w:b/>
                <w:bCs/>
                <w:color w:val="FFFFFF"/>
                <w:sz w:val="19"/>
                <w:szCs w:val="19"/>
              </w:rPr>
              <w:t xml:space="preserve">Payment</w:t>
            </w:r>
          </w:p>
        </w:tc>
        <w:tc>
          <w:tcPr>
            <w:shd w:fill="A05A2B" w:val="clear"/>
            <w:tcMar>
              <w:top w:type="dxa" w:w="60"/>
              <w:left w:type="dxa" w:w="120"/>
              <w:bottom w:type="dxa" w:w="60"/>
              <w:right w:type="dxa" w:w="120"/>
            </w:tcMar>
          </w:tcPr>
          <w:p>
            <w:r>
              <w:rPr>
                <w:b/>
                <w:bCs/>
                <w:color w:val="FFFFFF"/>
                <w:sz w:val="19"/>
                <w:szCs w:val="19"/>
              </w:rPr>
              <w:t xml:space="preserve">Due in</w:t>
            </w:r>
          </w:p>
        </w:tc>
        <w:tc>
          <w:tcPr>
            <w:shd w:fill="A05A2B" w:val="clear"/>
            <w:tcMar>
              <w:top w:type="dxa" w:w="60"/>
              <w:left w:type="dxa" w:w="120"/>
              <w:bottom w:type="dxa" w:w="60"/>
              <w:right w:type="dxa" w:w="120"/>
            </w:tcMar>
          </w:tcPr>
          <w:p>
            <w:r>
              <w:rPr>
                <w:b/>
                <w:bCs/>
                <w:color w:val="FFFFFF"/>
                <w:sz w:val="19"/>
                <w:szCs w:val="19"/>
              </w:rPr>
              <w:t xml:space="preserve">Factor at 8%</w:t>
            </w:r>
          </w:p>
        </w:tc>
        <w:tc>
          <w:tcPr>
            <w:shd w:fill="A05A2B" w:val="clear"/>
            <w:tcMar>
              <w:top w:type="dxa" w:w="60"/>
              <w:left w:type="dxa" w:w="120"/>
              <w:bottom w:type="dxa" w:w="60"/>
              <w:right w:type="dxa" w:w="120"/>
            </w:tcMar>
          </w:tcPr>
          <w:p>
            <w:r>
              <w:rPr>
                <w:b/>
                <w:bCs/>
                <w:color w:val="FFFFFF"/>
                <w:sz w:val="19"/>
                <w:szCs w:val="19"/>
              </w:rPr>
              <w:t xml:space="preserve">Present value</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 year</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2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3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4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5 years</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2 · The short way</w:t>
      </w:r>
      <w:r>
        <w:rPr>
          <w:b/>
          <w:bCs/>
          <w:color w:val="FFFFFF"/>
          <w:sz w:val="16"/>
          <w:szCs w:val="16"/>
        </w:rPr>
        <w:t xml:space="preserve">    one factor, used once</w:t>
      </w:r>
    </w:p>
    <w:p>
      <w:pPr>
        <w:spacing w:before="40" w:after="110" w:line="300" w:lineRule="auto"/>
      </w:pPr>
      <w:r>
        <w:rPr>
          <w:b/>
          <w:color w:val="2B6CB0"/>
          <w:sz w:val="13"/>
        </w:rPr>
        <w:t xml:space="preserve">R2  </w:t>
      </w:r>
      <w:r>
        <w:rPr>
          <w:sz w:val="21"/>
          <w:szCs w:val="21"/>
        </w:rPr>
        <w:t xml:space="preserve">Because the payments are equal, the arithmetic can be done once instead of five times. Adding the five single-sum factors gives one annuity factor, and multiplying the payment by it gives the same answer exactly. Nothing is lost by the shortcut.</w:t>
      </w:r>
    </w:p>
    <w:p>
      <w:pPr>
        <w:spacing w:before="230" w:after="80"/>
        <w:pBdr>
          <w:top w:val="single" w:sz="12" w:space="7" w:color="353A7C"/>
        </w:pBdr>
      </w:pPr>
      <w:r>
        <w:rPr>
          <w:b/>
          <w:bCs/>
          <w:color w:val="353A7C"/>
          <w:sz w:val="22"/>
          <w:szCs w:val="22"/>
        </w:rPr>
        <w:t xml:space="preserve">Exercise 2B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what an annuity factor is and when it may be used.</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2A, and the paragraph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Add your five factors from Exercise 2A before you start, and keep the total to five decimals.</w:t>
            </w:r>
          </w:p>
          <w:p>
            <w:pPr>
              <w:spacing w:after="30"/>
            </w:pPr>
            <w:r>
              <w:rPr>
                <w:color w:val="353A7C"/>
                <w:sz w:val="18"/>
                <w:szCs w:val="18"/>
              </w:rPr>
              <w:t xml:space="preserve">•  </w:t>
            </w:r>
            <w:r>
              <w:rPr>
                <w:sz w:val="18"/>
                <w:szCs w:val="18"/>
              </w:rPr>
              <w:t xml:space="preserve">The shortcut needs two conditions to hold. One is about the amount of each payment, the other about the spacing.</w:t>
            </w:r>
          </w:p>
          <w:p>
            <w:pPr>
              <w:spacing w:after="30"/>
            </w:pPr>
            <w:r>
              <w:rPr>
                <w:color w:val="353A7C"/>
                <w:sz w:val="18"/>
                <w:szCs w:val="18"/>
              </w:rPr>
              <w:t xml:space="preserve">•  </w:t>
            </w:r>
            <w:r>
              <w:rPr>
                <w:sz w:val="18"/>
                <w:szCs w:val="18"/>
              </w:rPr>
              <w:t xml:space="preserve">The last blank is the lease Volume 7 called the warehouse floor, which needs a different factor for the same reason.</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0.68058</w:t>
            </w:r>
            <w:r>
              <w:rPr>
                <w:b/>
                <w:bCs/>
                <w:color w:val="8186EF"/>
                <w:sz w:val="20"/>
                <w:szCs w:val="20"/>
              </w:rPr>
              <w:t xml:space="preserve">   ·   </w:t>
            </w:r>
            <w:r>
              <w:rPr>
                <w:b/>
                <w:bCs/>
                <w:sz w:val="20"/>
                <w:szCs w:val="20"/>
              </w:rPr>
              <w:t xml:space="preserve">3.99271</w:t>
            </w:r>
            <w:r>
              <w:rPr>
                <w:b/>
                <w:bCs/>
                <w:color w:val="8186EF"/>
                <w:sz w:val="20"/>
                <w:szCs w:val="20"/>
              </w:rPr>
              <w:t xml:space="preserve">   ·   </w:t>
            </w:r>
            <w:r>
              <w:rPr>
                <w:b/>
                <w:bCs/>
                <w:sz w:val="20"/>
                <w:szCs w:val="20"/>
              </w:rPr>
              <w:t xml:space="preserve">approximation</w:t>
            </w:r>
            <w:r>
              <w:rPr>
                <w:b/>
                <w:bCs/>
                <w:color w:val="8186EF"/>
                <w:sz w:val="20"/>
                <w:szCs w:val="20"/>
              </w:rPr>
              <w:t xml:space="preserve">   ·   </w:t>
            </w:r>
            <w:r>
              <w:rPr>
                <w:b/>
                <w:bCs/>
                <w:sz w:val="20"/>
                <w:szCs w:val="20"/>
              </w:rPr>
              <w:t xml:space="preserve">equal</w:t>
            </w:r>
            <w:r>
              <w:rPr>
                <w:b/>
                <w:bCs/>
                <w:color w:val="8186EF"/>
                <w:sz w:val="20"/>
                <w:szCs w:val="20"/>
              </w:rPr>
              <w:t xml:space="preserve">   ·   </w:t>
            </w:r>
            <w:r>
              <w:rPr>
                <w:b/>
                <w:bCs/>
                <w:sz w:val="20"/>
                <w:szCs w:val="20"/>
              </w:rPr>
              <w:t xml:space="preserve">exact</w:t>
            </w:r>
            <w:r>
              <w:rPr>
                <w:b/>
                <w:bCs/>
                <w:color w:val="8186EF"/>
                <w:sz w:val="20"/>
                <w:szCs w:val="20"/>
              </w:rPr>
              <w:t xml:space="preserve">   ·   </w:t>
            </w:r>
            <w:r>
              <w:rPr>
                <w:b/>
                <w:bCs/>
                <w:sz w:val="20"/>
                <w:szCs w:val="20"/>
              </w:rPr>
              <w:t xml:space="preserve">floor</w:t>
            </w:r>
            <w:r>
              <w:rPr>
                <w:b/>
                <w:bCs/>
                <w:color w:val="8186EF"/>
                <w:sz w:val="20"/>
                <w:szCs w:val="20"/>
              </w:rPr>
              <w:t xml:space="preserve">   ·   </w:t>
            </w:r>
            <w:r>
              <w:rPr>
                <w:b/>
                <w:bCs/>
                <w:sz w:val="20"/>
                <w:szCs w:val="20"/>
              </w:rPr>
              <w:t xml:space="preserve">machine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Adding the five present value factors gives </w:t>
      </w:r>
      <w:r>
        <w:rPr>
          <w:vertAlign w:val="superscript"/>
          <w:color w:val="353A7C"/>
          <w:b/>
          <w:sz w:val="16"/>
        </w:rPr>
        <w:t>1</w:t>
      </w:r>
      <w:r>
        <w:rPr>
          <w:u w:val="single"/>
          <w:sz w:val="21"/>
          <w:szCs w:val="21"/>
        </w:rPr>
        <w:t xml:space="preserve">             </w:t>
      </w:r>
      <w:r>
        <w:rPr>
          <w:sz w:val="21"/>
          <w:szCs w:val="21"/>
        </w:rPr>
        <w:t xml:space="preserve">. That one number is the present value of one dollar a year for five years at 8%, and it is called an annuity factor.</w:t>
      </w:r>
    </w:p>
    <w:p>
      <w:pPr>
        <w:spacing w:before="40" w:after="110" w:line="300" w:lineRule="auto"/>
      </w:pPr>
      <w:r>
        <w:rPr>
          <w:sz w:val="21"/>
          <w:szCs w:val="21"/>
        </w:rPr>
        <w:t xml:space="preserve">Multiplying it by the $60,000 payment gives $239,563, which is exactly the total of the five rows in Exercise 2A. The shortcut is not an </w:t>
      </w:r>
      <w:r>
        <w:rPr>
          <w:vertAlign w:val="superscript"/>
          <w:color w:val="353A7C"/>
          <w:b/>
          <w:sz w:val="16"/>
        </w:rPr>
        <w:t>2</w:t>
      </w:r>
      <w:r>
        <w:rPr>
          <w:u w:val="single"/>
          <w:sz w:val="21"/>
          <w:szCs w:val="21"/>
        </w:rPr>
        <w:t xml:space="preserve">                      </w:t>
      </w:r>
      <w:r>
        <w:rPr>
          <w:sz w:val="21"/>
          <w:szCs w:val="21"/>
        </w:rPr>
        <w:t xml:space="preserve">; it is the same sum, computed once.</w:t>
      </w:r>
    </w:p>
    <w:p>
      <w:pPr>
        <w:spacing w:before="40" w:after="110" w:line="300" w:lineRule="auto"/>
      </w:pPr>
      <w:r>
        <w:rPr>
          <w:sz w:val="21"/>
          <w:szCs w:val="21"/>
        </w:rPr>
        <w:t xml:space="preserve">Two conditions have to hold. The payments must be </w:t>
      </w:r>
      <w:r>
        <w:rPr>
          <w:vertAlign w:val="superscript"/>
          <w:color w:val="353A7C"/>
          <w:b/>
          <w:sz w:val="16"/>
        </w:rPr>
        <w:t>3</w:t>
      </w:r>
      <w:r>
        <w:rPr>
          <w:u w:val="single"/>
          <w:sz w:val="21"/>
          <w:szCs w:val="21"/>
        </w:rPr>
        <w:t xml:space="preserve">          </w:t>
      </w:r>
      <w:r>
        <w:rPr>
          <w:sz w:val="21"/>
          <w:szCs w:val="21"/>
        </w:rPr>
        <w:t xml:space="preserve"> in amount, and they must fall at equal intervals. A stream that fails either is valued payment by payment, the long way.</w:t>
      </w:r>
    </w:p>
    <w:p>
      <w:pPr>
        <w:spacing w:before="40" w:after="110" w:line="300" w:lineRule="auto"/>
      </w:pPr>
      <w:r>
        <w:rPr>
          <w:sz w:val="21"/>
          <w:szCs w:val="21"/>
        </w:rPr>
        <w:t xml:space="preserve">Volume 7’s other lease has three payments of $40,000 rather than five of $60,000, so it needs the three-year factor of 2.57710. That gives $103,084, which is the figure that volume used for the warehouse </w:t>
      </w:r>
      <w:r>
        <w:rPr>
          <w:vertAlign w:val="superscript"/>
          <w:color w:val="353A7C"/>
          <w:b/>
          <w:sz w:val="16"/>
        </w:rPr>
        <w:t>4</w:t>
      </w:r>
      <w:r>
        <w:rPr>
          <w:u w:val="single"/>
          <w:sz w:val="21"/>
          <w:szCs w:val="21"/>
        </w:rPr>
        <w:t xml:space="preserve">          </w:t>
      </w:r>
      <w:r>
        <w:rPr>
          <w:sz w:val="21"/>
          <w:szCs w:val="21"/>
        </w:rPr>
        <w:t xml:space="preserve">.</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Paid at the end, or at the start</w:t>
      </w:r>
      <w:r>
        <w:rPr>
          <w:b/>
          <w:bCs/>
          <w:color w:val="FFFFFF"/>
          <w:sz w:val="16"/>
          <w:szCs w:val="16"/>
        </w:rPr>
        <w:t xml:space="preserve">    the one distinction the exam tests</w:t>
      </w:r>
    </w:p>
    <w:p>
      <w:pPr>
        <w:spacing w:before="230" w:after="80"/>
        <w:pBdr>
          <w:top w:val="single" w:sz="12" w:space="7" w:color="353A7C"/>
        </w:pBdr>
      </w:pPr>
      <w:r>
        <w:rPr>
          <w:b/>
          <w:bCs/>
          <w:color w:val="353A7C"/>
          <w:sz w:val="22"/>
          <w:szCs w:val="22"/>
        </w:rPr>
        <w:t xml:space="preserve">Exercise 2C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Distinguish an ordinary annuity from an annuity due and convert between them.</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2B.</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Northwind’s lease pays at the end of each year. Ask what changes if the landlord demands payment in advance instead.</w:t>
            </w:r>
          </w:p>
          <w:p>
            <w:pPr>
              <w:spacing w:after="30"/>
            </w:pPr>
            <w:r>
              <w:rPr>
                <w:color w:val="353A7C"/>
                <w:sz w:val="18"/>
                <w:szCs w:val="18"/>
              </w:rPr>
              <w:t xml:space="preserve">•  </w:t>
            </w:r>
            <w:r>
              <w:rPr>
                <w:sz w:val="18"/>
                <w:szCs w:val="18"/>
              </w:rPr>
              <w:t xml:space="preserve">If every payment arrives one year earlier, each one escapes exactly one year of discounting.</w:t>
            </w:r>
          </w:p>
          <w:p>
            <w:pPr>
              <w:spacing w:after="30"/>
            </w:pPr>
            <w:r>
              <w:rPr>
                <w:color w:val="353A7C"/>
                <w:sz w:val="18"/>
                <w:szCs w:val="18"/>
              </w:rPr>
              <w:t xml:space="preserve">•  </w:t>
            </w:r>
            <w:r>
              <w:rPr>
                <w:sz w:val="18"/>
                <w:szCs w:val="18"/>
              </w:rPr>
              <w:t xml:space="preserve">The last blank is the single multiplication that converts one factor into the other.</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$258,728</w:t>
            </w:r>
            <w:r>
              <w:rPr>
                <w:b/>
                <w:bCs/>
                <w:color w:val="8186EF"/>
                <w:sz w:val="20"/>
                <w:szCs w:val="20"/>
              </w:rPr>
              <w:t xml:space="preserve">   ·   </w:t>
            </w:r>
            <w:r>
              <w:rPr>
                <w:b/>
                <w:bCs/>
                <w:sz w:val="20"/>
                <w:szCs w:val="20"/>
              </w:rPr>
              <w:t xml:space="preserve">due</w:t>
            </w:r>
            <w:r>
              <w:rPr>
                <w:b/>
                <w:bCs/>
                <w:color w:val="8186EF"/>
                <w:sz w:val="20"/>
                <w:szCs w:val="20"/>
              </w:rPr>
              <w:t xml:space="preserve">   ·   </w:t>
            </w:r>
            <w:r>
              <w:rPr>
                <w:b/>
                <w:bCs/>
                <w:sz w:val="20"/>
                <w:szCs w:val="20"/>
              </w:rPr>
              <w:t xml:space="preserve">less</w:t>
            </w:r>
            <w:r>
              <w:rPr>
                <w:b/>
                <w:bCs/>
                <w:color w:val="8186EF"/>
                <w:sz w:val="20"/>
                <w:szCs w:val="20"/>
              </w:rPr>
              <w:t xml:space="preserve">   ·   </w:t>
            </w:r>
            <w:r>
              <w:rPr>
                <w:b/>
                <w:bCs/>
                <w:sz w:val="20"/>
                <w:szCs w:val="20"/>
              </w:rPr>
              <w:t xml:space="preserve">more</w:t>
            </w:r>
            <w:r>
              <w:rPr>
                <w:b/>
                <w:bCs/>
                <w:color w:val="8186EF"/>
                <w:sz w:val="20"/>
                <w:szCs w:val="20"/>
              </w:rPr>
              <w:t xml:space="preserve">   ·   </w:t>
            </w:r>
            <w:r>
              <w:rPr>
                <w:b/>
                <w:bCs/>
                <w:sz w:val="20"/>
                <w:szCs w:val="20"/>
              </w:rPr>
              <w:t xml:space="preserve">ordinary</w:t>
            </w:r>
            <w:r>
              <w:rPr>
                <w:b/>
                <w:bCs/>
                <w:color w:val="8186EF"/>
                <w:sz w:val="20"/>
                <w:szCs w:val="20"/>
              </w:rPr>
              <w:t xml:space="preserve">   ·   </w:t>
            </w:r>
            <w:r>
              <w:rPr>
                <w:b/>
                <w:bCs/>
                <w:sz w:val="20"/>
                <w:szCs w:val="20"/>
              </w:rPr>
              <w:t xml:space="preserve">period</w:t>
            </w:r>
            <w:r>
              <w:rPr>
                <w:b/>
                <w:bCs/>
                <w:color w:val="8186EF"/>
                <w:sz w:val="20"/>
                <w:szCs w:val="20"/>
              </w:rPr>
              <w:t xml:space="preserve">   ·   </w:t>
            </w:r>
            <w:r>
              <w:rPr>
                <w:b/>
                <w:bCs/>
                <w:sz w:val="20"/>
                <w:szCs w:val="20"/>
              </w:rPr>
              <w:t xml:space="preserve">rate</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An annuity whose payments fall at the end of each period is an </w:t>
      </w:r>
      <w:r>
        <w:rPr>
          <w:vertAlign w:val="superscript"/>
          <w:color w:val="353A7C"/>
          <w:b/>
          <w:sz w:val="16"/>
        </w:rPr>
        <w:t>5</w:t>
      </w:r>
      <w:r>
        <w:rPr>
          <w:u w:val="single"/>
          <w:sz w:val="21"/>
          <w:szCs w:val="21"/>
        </w:rPr>
        <w:t xml:space="preserve">               </w:t>
      </w:r>
      <w:r>
        <w:rPr>
          <w:sz w:val="21"/>
          <w:szCs w:val="21"/>
        </w:rPr>
        <w:t xml:space="preserve"> annuity, and it is what an exam question means unless it says otherwise.</w:t>
      </w:r>
    </w:p>
    <w:p>
      <w:pPr>
        <w:spacing w:before="40" w:after="110" w:line="300" w:lineRule="auto"/>
      </w:pPr>
      <w:r>
        <w:rPr>
          <w:sz w:val="21"/>
          <w:szCs w:val="21"/>
        </w:rPr>
        <w:t xml:space="preserve">If the same payments fall at the beginning of each period instead, the annuity is said to be due. Every payment then escapes one period of discounting, so an annuity due is worth </w:t>
      </w:r>
      <w:r>
        <w:rPr>
          <w:vertAlign w:val="superscript"/>
          <w:color w:val="353A7C"/>
          <w:b/>
          <w:sz w:val="16"/>
        </w:rPr>
        <w:t>6</w:t>
      </w:r>
      <w:r>
        <w:rPr>
          <w:u w:val="single"/>
          <w:sz w:val="21"/>
          <w:szCs w:val="21"/>
        </w:rPr>
        <w:t xml:space="preserve">         </w:t>
      </w:r>
      <w:r>
        <w:rPr>
          <w:sz w:val="21"/>
          <w:szCs w:val="21"/>
        </w:rPr>
        <w:t xml:space="preserve"> than the ordinary kind, never less.</w:t>
      </w:r>
    </w:p>
    <w:p>
      <w:pPr>
        <w:spacing w:before="40" w:after="110" w:line="300" w:lineRule="auto"/>
      </w:pPr>
      <w:r>
        <w:rPr>
          <w:sz w:val="21"/>
          <w:szCs w:val="21"/>
        </w:rPr>
        <w:t xml:space="preserve">The conversion is one step. Multiply the ordinary factor by one plus the </w:t>
      </w:r>
      <w:r>
        <w:rPr>
          <w:vertAlign w:val="superscript"/>
          <w:color w:val="353A7C"/>
          <w:b/>
          <w:sz w:val="16"/>
        </w:rPr>
        <w:t>7</w:t>
      </w:r>
      <w:r>
        <w:rPr>
          <w:u w:val="single"/>
          <w:sz w:val="21"/>
          <w:szCs w:val="21"/>
        </w:rPr>
        <w:t xml:space="preserve">         </w:t>
      </w:r>
      <w:r>
        <w:rPr>
          <w:sz w:val="21"/>
          <w:szCs w:val="21"/>
        </w:rPr>
        <w:t xml:space="preserve">: 3.99271 times 1.08 gives 4.31213, which is the five-year annuity due factor at 8%.</w:t>
      </w:r>
    </w:p>
    <w:p>
      <w:pPr>
        <w:spacing w:before="40" w:after="110" w:line="300" w:lineRule="auto"/>
      </w:pPr>
      <w:r>
        <w:rPr>
          <w:sz w:val="21"/>
          <w:szCs w:val="21"/>
        </w:rPr>
        <w:t xml:space="preserve">On Northwind’s lease that is the difference between $239,563 and </w:t>
      </w:r>
      <w:r>
        <w:rPr>
          <w:vertAlign w:val="superscript"/>
          <w:color w:val="353A7C"/>
          <w:b/>
          <w:sz w:val="16"/>
        </w:rPr>
        <w:t>8</w:t>
      </w:r>
      <w:r>
        <w:rPr>
          <w:u w:val="single"/>
          <w:sz w:val="21"/>
          <w:szCs w:val="21"/>
        </w:rPr>
        <w:t xml:space="preserve">               </w:t>
      </w:r>
      <w:r>
        <w:rPr>
          <w:sz w:val="21"/>
          <w:szCs w:val="21"/>
        </w:rPr>
        <w:t xml:space="preserve">, which is $19,165 of value for paying each instalment twelve months sooner.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44506B" w:val="clear"/>
            <w:tcMar>
              <w:top w:type="dxa" w:w="60"/>
              <w:left w:type="dxa" w:w="120"/>
              <w:bottom w:type="dxa" w:w="60"/>
              <w:right w:type="dxa" w:w="120"/>
            </w:tcMar>
          </w:tcPr>
          <w:p>
            <w:r>
              <w:rPr>
                <w:b/>
                <w:bCs/>
                <w:color w:val="FFFFFF"/>
                <w:sz w:val="19"/>
                <w:szCs w:val="19"/>
              </w:rPr>
              <w:t xml:space="preserve">Periods</w:t>
            </w:r>
          </w:p>
        </w:tc>
        <w:tc>
          <w:tcPr>
            <w:shd w:fill="44506B" w:val="clear"/>
            <w:tcMar>
              <w:top w:type="dxa" w:w="60"/>
              <w:left w:type="dxa" w:w="120"/>
              <w:bottom w:type="dxa" w:w="60"/>
              <w:right w:type="dxa" w:w="120"/>
            </w:tcMar>
          </w:tcPr>
          <w:p>
            <w:r>
              <w:rPr>
                <w:b/>
                <w:bCs/>
                <w:color w:val="FFFFFF"/>
                <w:sz w:val="19"/>
                <w:szCs w:val="19"/>
              </w:rPr>
              <w:t xml:space="preserve">Ordinary annuity</w:t>
            </w:r>
          </w:p>
        </w:tc>
        <w:tc>
          <w:tcPr>
            <w:shd w:fill="44506B" w:val="clear"/>
            <w:tcMar>
              <w:top w:type="dxa" w:w="60"/>
              <w:left w:type="dxa" w:w="120"/>
              <w:bottom w:type="dxa" w:w="60"/>
              <w:right w:type="dxa" w:w="120"/>
            </w:tcMar>
          </w:tcPr>
          <w:p>
            <w:r>
              <w:rPr>
                <w:b/>
                <w:bCs/>
                <w:color w:val="FFFFFF"/>
                <w:sz w:val="19"/>
                <w:szCs w:val="19"/>
              </w:rPr>
              <w:t xml:space="preserve">Annuity due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12</w:t>
            </w:r>
          </w:p>
          <w:p>
            <w:r>
              <w:rPr>
                <w:sz w:val="24"/>
                <w:szCs w:val="24"/>
              </w:rPr>
              <w:t xml:space="preserve"> </w:t>
            </w:r>
          </w:p>
        </w:tc>
      </w:tr>
    </w:tbl>
    <w:p/>
    <w:p>
      <w:pPr>
        <w:spacing w:after="40" w:before="90"/>
        <w:jc w:val="center"/>
      </w:pPr>
      <w:r>
        <w:drawing>
          <wp:inline distT="0" distB="0" distL="0" distR="0">
            <wp:extent cx="5734050" cy="270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734050" cy="2701375"/>
                    </a:xfrm>
                    <a:prstGeom prst="rect">
                      <a:avLst/>
                    </a:prstGeom>
                  </pic:spPr>
                </pic:pic>
              </a:graphicData>
            </a:graphic>
          </wp:inline>
        </w:drawing>
      </w:r>
    </w:p>
    <w:p>
      <w:pPr>
        <w:shd w:fill="353A7C" w:val="clear"/>
        <w:spacing w:after="80" w:before="230"/>
      </w:pPr>
      <w:r>
        <w:rPr>
          <w:b/>
          <w:bCs/>
          <w:color w:val="FFFFFF"/>
          <w:sz w:val="26"/>
          <w:szCs w:val="26"/>
        </w:rPr>
        <w:t xml:space="preserve">  Part 4 · The stream that never ends</w:t>
      </w:r>
      <w:r>
        <w:rPr>
          <w:b/>
          <w:bCs/>
          <w:color w:val="FFFFFF"/>
          <w:sz w:val="16"/>
          <w:szCs w:val="16"/>
        </w:rPr>
        <w:t xml:space="preserve">    a factor you can compute in your head</w:t>
      </w:r>
    </w:p>
    <w:p>
      <w:pPr>
        <w:spacing w:before="230" w:after="80"/>
        <w:pBdr>
          <w:top w:val="single" w:sz="12" w:space="7" w:color="353A7C"/>
        </w:pBdr>
      </w:pPr>
      <w:r>
        <w:rPr>
          <w:b/>
          <w:bCs/>
          <w:color w:val="353A7C"/>
          <w:sz w:val="22"/>
          <w:szCs w:val="22"/>
        </w:rPr>
        <w:t xml:space="preserve">Exercise 2D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Value a perpetual stream and say why its factor is so small.</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2C, and the factor table above.</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Look down the ordinary annuity column. Ask what it is heading towards as the periods increase.</w:t>
            </w:r>
          </w:p>
          <w:p>
            <w:pPr>
              <w:spacing w:after="30"/>
            </w:pPr>
            <w:r>
              <w:rPr>
                <w:color w:val="353A7C"/>
                <w:sz w:val="18"/>
                <w:szCs w:val="18"/>
              </w:rPr>
              <w:t xml:space="preserve">•  </w:t>
            </w:r>
            <w:r>
              <w:rPr>
                <w:sz w:val="18"/>
                <w:szCs w:val="18"/>
              </w:rPr>
              <w:t xml:space="preserve">At 8% a perpetuity factor is 1 divided by 0.08, which is 12.50000.</w:t>
            </w:r>
          </w:p>
          <w:p>
            <w:pPr>
              <w:spacing w:after="30"/>
            </w:pPr>
            <w:r>
              <w:rPr>
                <w:color w:val="353A7C"/>
                <w:sz w:val="18"/>
                <w:szCs w:val="18"/>
              </w:rPr>
              <w:t xml:space="preserve">•  </w:t>
            </w:r>
            <w:r>
              <w:rPr>
                <w:sz w:val="18"/>
                <w:szCs w:val="18"/>
              </w:rPr>
              <w:t xml:space="preserve">A perpetual stream is worth only a little more than a 6-year one, and the statements ask you to say why.</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a perpetuity</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Its factor is the payment divided by the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Its present value is infinite, because the payments never stop</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At 8% the factor is 12.50000</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A higher rate gives a smaller perpetuity factor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An annuity factor can never exceed the perpetuity factor for the same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Doubling the rate doubles the perpetuity factor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734050" cy="22808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Read the timing before you read the numbers. "Payments at the end of each year" is an ordinary annuity and "the first payment is due immediately" is an annuity due, and the two differ by a full multiplication of 1.08. A question that mentions a lease payable in advance is testing exactly that.  </w:t>
      </w:r>
    </w:p>
    <w:p>
      <w:pPr>
        <w:shd w:fill="353A7C" w:val="clear"/>
        <w:spacing w:after="80" w:before="230"/>
      </w:pPr>
      <w:r>
        <w:rPr>
          <w:b/>
          <w:bCs/>
          <w:color w:val="FFFFFF"/>
          <w:sz w:val="26"/>
          <w:szCs w:val="26"/>
        </w:rPr>
        <w:t xml:space="preserve">  Part 5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An annuity is a series of payments that are:</w:t>
      </w:r>
    </w:p>
    <w:p>
      <w:pPr>
        <w:ind w:left="340"/>
        <w:spacing w:after="30"/>
      </w:pPr>
      <w:r>
        <w:rPr>
          <w:color w:val="6B7280"/>
          <w:sz w:val="19"/>
          <w:szCs w:val="19"/>
        </w:rPr>
        <w:t xml:space="preserve">(A)  </w:t>
      </w:r>
      <w:r>
        <w:rPr>
          <w:sz w:val="19"/>
          <w:szCs w:val="19"/>
        </w:rPr>
        <w:t xml:space="preserve">Increasing at a constant rate</w:t>
      </w:r>
    </w:p>
    <w:p>
      <w:pPr>
        <w:ind w:left="340"/>
        <w:spacing w:after="30"/>
      </w:pPr>
      <w:r>
        <w:rPr>
          <w:color w:val="6B7280"/>
          <w:sz w:val="19"/>
          <w:szCs w:val="19"/>
        </w:rPr>
        <w:t xml:space="preserve">(B)  </w:t>
      </w:r>
      <w:r>
        <w:rPr>
          <w:sz w:val="19"/>
          <w:szCs w:val="19"/>
        </w:rPr>
        <w:t xml:space="preserve">Equal in amount and equally spaced in time</w:t>
      </w:r>
    </w:p>
    <w:p>
      <w:pPr>
        <w:ind w:left="340"/>
        <w:spacing w:after="30"/>
      </w:pPr>
      <w:r>
        <w:rPr>
          <w:color w:val="6B7280"/>
          <w:sz w:val="19"/>
          <w:szCs w:val="19"/>
        </w:rPr>
        <w:t xml:space="preserve">(C)  </w:t>
      </w:r>
      <w:r>
        <w:rPr>
          <w:sz w:val="19"/>
          <w:szCs w:val="19"/>
        </w:rPr>
        <w:t xml:space="preserve">Made at the start of each period</w:t>
      </w:r>
    </w:p>
    <w:p>
      <w:pPr>
        <w:ind w:left="340"/>
        <w:spacing w:after="30"/>
      </w:pPr>
      <w:r>
        <w:rPr>
          <w:color w:val="6B7280"/>
          <w:sz w:val="19"/>
          <w:szCs w:val="19"/>
        </w:rPr>
        <w:t xml:space="preserve">(D)  </w:t>
      </w:r>
      <w:r>
        <w:rPr>
          <w:sz w:val="19"/>
          <w:szCs w:val="19"/>
        </w:rPr>
        <w:t xml:space="preserve">Guaranteed by a third party</w:t>
      </w:r>
    </w:p>
    <w:p>
      <w:pPr>
        <w:spacing w:before="150" w:after="60"/>
      </w:pPr>
      <w:r>
        <w:rPr>
          <w:b/>
          <w:bCs/>
          <w:color w:val="353A7C"/>
          <w:sz w:val="19"/>
          <w:szCs w:val="19"/>
        </w:rPr>
        <w:t xml:space="preserve">2.  [Level A]  </w:t>
      </w:r>
      <w:r>
        <w:rPr>
          <w:b/>
          <w:bCs/>
          <w:sz w:val="19"/>
          <w:szCs w:val="19"/>
        </w:rPr>
        <w:t xml:space="preserve">The present value of $60,000 a year for 5 years at 8% is:</w:t>
      </w:r>
    </w:p>
    <w:p>
      <w:pPr>
        <w:ind w:left="340"/>
        <w:spacing w:after="30"/>
      </w:pPr>
      <w:r>
        <w:rPr>
          <w:color w:val="6B7280"/>
          <w:sz w:val="19"/>
          <w:szCs w:val="19"/>
        </w:rPr>
        <w:t xml:space="preserve">(A)  </w:t>
      </w:r>
      <w:r>
        <w:rPr>
          <w:sz w:val="19"/>
          <w:szCs w:val="19"/>
        </w:rPr>
        <w:t xml:space="preserve">$300,000</w:t>
      </w:r>
    </w:p>
    <w:p>
      <w:pPr>
        <w:ind w:left="340"/>
        <w:spacing w:after="30"/>
      </w:pPr>
      <w:r>
        <w:rPr>
          <w:color w:val="6B7280"/>
          <w:sz w:val="19"/>
          <w:szCs w:val="19"/>
        </w:rPr>
        <w:t xml:space="preserve">(B)  </w:t>
      </w:r>
      <w:r>
        <w:rPr>
          <w:sz w:val="19"/>
          <w:szCs w:val="19"/>
        </w:rPr>
        <w:t xml:space="preserve">$239,563</w:t>
      </w:r>
    </w:p>
    <w:p>
      <w:pPr>
        <w:ind w:left="340"/>
        <w:spacing w:after="30"/>
      </w:pPr>
      <w:r>
        <w:rPr>
          <w:color w:val="6B7280"/>
          <w:sz w:val="19"/>
          <w:szCs w:val="19"/>
        </w:rPr>
        <w:t xml:space="preserve">(C)  </w:t>
      </w:r>
      <w:r>
        <w:rPr>
          <w:sz w:val="19"/>
          <w:szCs w:val="19"/>
        </w:rPr>
        <w:t xml:space="preserve">$40,835</w:t>
      </w:r>
    </w:p>
    <w:p>
      <w:pPr>
        <w:ind w:left="340"/>
        <w:spacing w:after="30"/>
      </w:pPr>
      <w:r>
        <w:rPr>
          <w:color w:val="6B7280"/>
          <w:sz w:val="19"/>
          <w:szCs w:val="19"/>
        </w:rPr>
        <w:t xml:space="preserve">(D)  </w:t>
      </w:r>
      <w:r>
        <w:rPr>
          <w:sz w:val="19"/>
          <w:szCs w:val="19"/>
        </w:rPr>
        <w:t xml:space="preserve">$258,728</w:t>
      </w:r>
    </w:p>
    <w:p>
      <w:pPr>
        <w:spacing w:before="150" w:after="60"/>
      </w:pPr>
      <w:r>
        <w:rPr>
          <w:b/>
          <w:bCs/>
          <w:color w:val="353A7C"/>
          <w:sz w:val="19"/>
          <w:szCs w:val="19"/>
        </w:rPr>
        <w:t xml:space="preserve">3.  [Level B]  </w:t>
      </w:r>
      <w:r>
        <w:rPr>
          <w:b/>
          <w:bCs/>
          <w:sz w:val="19"/>
          <w:szCs w:val="19"/>
        </w:rPr>
        <w:t xml:space="preserve">Compared with an ordinary annuity of the same payments, the present value of an annuity due is:</w:t>
      </w:r>
    </w:p>
    <w:p>
      <w:pPr>
        <w:ind w:left="340"/>
        <w:spacing w:after="30"/>
      </w:pPr>
      <w:r>
        <w:rPr>
          <w:color w:val="6B7280"/>
          <w:sz w:val="19"/>
          <w:szCs w:val="19"/>
        </w:rPr>
        <w:t xml:space="preserve">(A)  </w:t>
      </w:r>
      <w:r>
        <w:rPr>
          <w:sz w:val="19"/>
          <w:szCs w:val="19"/>
        </w:rPr>
        <w:t xml:space="preserve">Lower</w:t>
      </w:r>
    </w:p>
    <w:p>
      <w:pPr>
        <w:ind w:left="340"/>
        <w:spacing w:after="30"/>
      </w:pPr>
      <w:r>
        <w:rPr>
          <w:color w:val="6B7280"/>
          <w:sz w:val="19"/>
          <w:szCs w:val="19"/>
        </w:rPr>
        <w:t xml:space="preserve">(B)  </w:t>
      </w:r>
      <w:r>
        <w:rPr>
          <w:sz w:val="19"/>
          <w:szCs w:val="19"/>
        </w:rPr>
        <w:t xml:space="preserve">Higher by a factor of one plus the rate</w:t>
      </w:r>
    </w:p>
    <w:p>
      <w:pPr>
        <w:ind w:left="340"/>
        <w:spacing w:after="30"/>
      </w:pPr>
      <w:r>
        <w:rPr>
          <w:color w:val="6B7280"/>
          <w:sz w:val="19"/>
          <w:szCs w:val="19"/>
        </w:rPr>
        <w:t xml:space="preserve">(C)  </w:t>
      </w:r>
      <w:r>
        <w:rPr>
          <w:sz w:val="19"/>
          <w:szCs w:val="19"/>
        </w:rPr>
        <w:t xml:space="preserve">The same</w:t>
      </w:r>
    </w:p>
    <w:p>
      <w:pPr>
        <w:ind w:left="340"/>
        <w:spacing w:after="30"/>
      </w:pPr>
      <w:r>
        <w:rPr>
          <w:color w:val="6B7280"/>
          <w:sz w:val="19"/>
          <w:szCs w:val="19"/>
        </w:rPr>
        <w:t xml:space="preserve">(D)  </w:t>
      </w:r>
      <w:r>
        <w:rPr>
          <w:sz w:val="19"/>
          <w:szCs w:val="19"/>
        </w:rPr>
        <w:t xml:space="preserve">Higher by the rate itself</w:t>
      </w:r>
    </w:p>
    <w:p>
      <w:pPr>
        <w:spacing w:before="150" w:after="60"/>
      </w:pPr>
      <w:r>
        <w:rPr>
          <w:b/>
          <w:bCs/>
          <w:color w:val="353A7C"/>
          <w:sz w:val="19"/>
          <w:szCs w:val="19"/>
        </w:rPr>
        <w:t xml:space="preserve">4.  [Level B]  </w:t>
      </w:r>
      <w:r>
        <w:rPr>
          <w:b/>
          <w:bCs/>
          <w:sz w:val="19"/>
          <w:szCs w:val="19"/>
        </w:rPr>
        <w:t xml:space="preserve">A lease requires $60,000 at the beginning of each of 5 years. At 8% the present value is:</w:t>
      </w:r>
    </w:p>
    <w:p>
      <w:pPr>
        <w:ind w:left="340"/>
        <w:spacing w:after="30"/>
      </w:pPr>
      <w:r>
        <w:rPr>
          <w:color w:val="6B7280"/>
          <w:sz w:val="19"/>
          <w:szCs w:val="19"/>
        </w:rPr>
        <w:t xml:space="preserve">(A)  </w:t>
      </w:r>
      <w:r>
        <w:rPr>
          <w:sz w:val="19"/>
          <w:szCs w:val="19"/>
        </w:rPr>
        <w:t xml:space="preserve">$239,563</w:t>
      </w:r>
    </w:p>
    <w:p>
      <w:pPr>
        <w:ind w:left="340"/>
        <w:spacing w:after="30"/>
      </w:pPr>
      <w:r>
        <w:rPr>
          <w:color w:val="6B7280"/>
          <w:sz w:val="19"/>
          <w:szCs w:val="19"/>
        </w:rPr>
        <w:t xml:space="preserve">(B)  </w:t>
      </w:r>
      <w:r>
        <w:rPr>
          <w:sz w:val="19"/>
          <w:szCs w:val="19"/>
        </w:rPr>
        <w:t xml:space="preserve">$258,728</w:t>
      </w:r>
    </w:p>
    <w:p>
      <w:pPr>
        <w:ind w:left="340"/>
        <w:spacing w:after="30"/>
      </w:pPr>
      <w:r>
        <w:rPr>
          <w:color w:val="6B7280"/>
          <w:sz w:val="19"/>
          <w:szCs w:val="19"/>
        </w:rPr>
        <w:t xml:space="preserve">(C)  </w:t>
      </w:r>
      <w:r>
        <w:rPr>
          <w:sz w:val="19"/>
          <w:szCs w:val="19"/>
        </w:rPr>
        <w:t xml:space="preserve">$300,000</w:t>
      </w:r>
    </w:p>
    <w:p>
      <w:pPr>
        <w:ind w:left="340"/>
        <w:spacing w:after="30"/>
      </w:pPr>
      <w:r>
        <w:rPr>
          <w:color w:val="6B7280"/>
          <w:sz w:val="19"/>
          <w:szCs w:val="19"/>
        </w:rPr>
        <w:t xml:space="preserve">(D)  </w:t>
      </w:r>
      <w:r>
        <w:rPr>
          <w:sz w:val="19"/>
          <w:szCs w:val="19"/>
        </w:rPr>
        <w:t xml:space="preserve">$198,728</w:t>
      </w:r>
    </w:p>
    <w:p>
      <w:pPr>
        <w:spacing w:before="150" w:after="60"/>
      </w:pPr>
      <w:r>
        <w:rPr>
          <w:b/>
          <w:bCs/>
          <w:color w:val="353A7C"/>
          <w:sz w:val="19"/>
          <w:szCs w:val="19"/>
        </w:rPr>
        <w:t xml:space="preserve">5.  [Level B]  </w:t>
      </w:r>
      <w:r>
        <w:rPr>
          <w:b/>
          <w:bCs/>
          <w:sz w:val="19"/>
          <w:szCs w:val="19"/>
        </w:rPr>
        <w:t xml:space="preserve">An annuity factor at a given rate and term is:</w:t>
      </w:r>
    </w:p>
    <w:p>
      <w:pPr>
        <w:ind w:left="340"/>
        <w:spacing w:after="30"/>
      </w:pPr>
      <w:r>
        <w:rPr>
          <w:color w:val="6B7280"/>
          <w:sz w:val="19"/>
          <w:szCs w:val="19"/>
        </w:rPr>
        <w:t xml:space="preserve">(A)  </w:t>
      </w:r>
      <w:r>
        <w:rPr>
          <w:sz w:val="19"/>
          <w:szCs w:val="19"/>
        </w:rPr>
        <w:t xml:space="preserve">An approximation of the sum of the single-sum factors</w:t>
      </w:r>
    </w:p>
    <w:p>
      <w:pPr>
        <w:ind w:left="340"/>
        <w:spacing w:after="30"/>
      </w:pPr>
      <w:r>
        <w:rPr>
          <w:color w:val="6B7280"/>
          <w:sz w:val="19"/>
          <w:szCs w:val="19"/>
        </w:rPr>
        <w:t xml:space="preserve">(B)  </w:t>
      </w:r>
      <w:r>
        <w:rPr>
          <w:sz w:val="19"/>
          <w:szCs w:val="19"/>
        </w:rPr>
        <w:t xml:space="preserve">Exactly the sum of the single-sum factors</w:t>
      </w:r>
    </w:p>
    <w:p>
      <w:pPr>
        <w:ind w:left="340"/>
        <w:spacing w:after="30"/>
      </w:pPr>
      <w:r>
        <w:rPr>
          <w:color w:val="6B7280"/>
          <w:sz w:val="19"/>
          <w:szCs w:val="19"/>
        </w:rPr>
        <w:t xml:space="preserve">(C)  </w:t>
      </w:r>
      <w:r>
        <w:rPr>
          <w:sz w:val="19"/>
          <w:szCs w:val="19"/>
        </w:rPr>
        <w:t xml:space="preserve">The average of the single-sum factors</w:t>
      </w:r>
    </w:p>
    <w:p>
      <w:pPr>
        <w:ind w:left="340"/>
        <w:spacing w:after="30"/>
      </w:pPr>
      <w:r>
        <w:rPr>
          <w:color w:val="6B7280"/>
          <w:sz w:val="19"/>
          <w:szCs w:val="19"/>
        </w:rPr>
        <w:t xml:space="preserve">(D)  </w:t>
      </w:r>
      <w:r>
        <w:rPr>
          <w:sz w:val="19"/>
          <w:szCs w:val="19"/>
        </w:rPr>
        <w:t xml:space="preserve">Unrelated to the single-sum factors</w:t>
      </w:r>
    </w:p>
    <w:p>
      <w:pPr>
        <w:spacing w:before="150" w:after="60"/>
      </w:pPr>
      <w:r>
        <w:rPr>
          <w:b/>
          <w:bCs/>
          <w:color w:val="353A7C"/>
          <w:sz w:val="19"/>
          <w:szCs w:val="19"/>
        </w:rPr>
        <w:t xml:space="preserve">6.  [Level C]  </w:t>
      </w:r>
      <w:r>
        <w:rPr>
          <w:b/>
          <w:bCs/>
          <w:sz w:val="19"/>
          <w:szCs w:val="19"/>
        </w:rPr>
        <w:t xml:space="preserve">A perpetuity pays $1,000 a year forever. At 8% its present value is:</w:t>
      </w:r>
    </w:p>
    <w:p>
      <w:pPr>
        <w:ind w:left="340"/>
        <w:spacing w:after="30"/>
      </w:pPr>
      <w:r>
        <w:rPr>
          <w:color w:val="6B7280"/>
          <w:sz w:val="19"/>
          <w:szCs w:val="19"/>
        </w:rPr>
        <w:t xml:space="preserve">(A)  </w:t>
      </w:r>
      <w:r>
        <w:rPr>
          <w:sz w:val="19"/>
          <w:szCs w:val="19"/>
        </w:rPr>
        <w:t xml:space="preserve">Infinite</w:t>
      </w:r>
    </w:p>
    <w:p>
      <w:pPr>
        <w:ind w:left="340"/>
        <w:spacing w:after="30"/>
      </w:pPr>
      <w:r>
        <w:rPr>
          <w:color w:val="6B7280"/>
          <w:sz w:val="19"/>
          <w:szCs w:val="19"/>
        </w:rPr>
        <w:t xml:space="preserve">(B)  </w:t>
      </w:r>
      <w:r>
        <w:rPr>
          <w:sz w:val="19"/>
          <w:szCs w:val="19"/>
        </w:rPr>
        <w:t xml:space="preserve">$12,500</w:t>
      </w:r>
    </w:p>
    <w:p>
      <w:pPr>
        <w:ind w:left="340"/>
        <w:spacing w:after="30"/>
      </w:pPr>
      <w:r>
        <w:rPr>
          <w:color w:val="6B7280"/>
          <w:sz w:val="19"/>
          <w:szCs w:val="19"/>
        </w:rPr>
        <w:t xml:space="preserve">(C)  </w:t>
      </w:r>
      <w:r>
        <w:rPr>
          <w:sz w:val="19"/>
          <w:szCs w:val="19"/>
        </w:rPr>
        <w:t xml:space="preserve">$11,258</w:t>
      </w:r>
    </w:p>
    <w:p>
      <w:pPr>
        <w:ind w:left="340"/>
        <w:spacing w:after="30"/>
      </w:pPr>
      <w:r>
        <w:rPr>
          <w:color w:val="6B7280"/>
          <w:sz w:val="19"/>
          <w:szCs w:val="19"/>
        </w:rPr>
        <w:t xml:space="preserve">(D)  </w:t>
      </w:r>
      <w:r>
        <w:rPr>
          <w:sz w:val="19"/>
          <w:szCs w:val="19"/>
        </w:rPr>
        <w:t xml:space="preserve">Not determinable</w:t>
      </w:r>
    </w:p>
    <w:p>
      <w:pPr>
        <w:spacing w:before="150" w:after="60"/>
      </w:pPr>
      <w:r>
        <w:rPr>
          <w:b/>
          <w:bCs/>
          <w:color w:val="353A7C"/>
          <w:sz w:val="19"/>
          <w:szCs w:val="19"/>
        </w:rPr>
        <w:t xml:space="preserve">7.  [Level C]  </w:t>
      </w:r>
      <w:r>
        <w:rPr>
          <w:b/>
          <w:bCs/>
          <w:sz w:val="19"/>
          <w:szCs w:val="19"/>
        </w:rPr>
        <w:t xml:space="preserve">A stream of five payments rises by 3% each year. Its present value should be computed by:</w:t>
      </w:r>
    </w:p>
    <w:p>
      <w:pPr>
        <w:ind w:left="340"/>
        <w:spacing w:after="30"/>
      </w:pPr>
      <w:r>
        <w:rPr>
          <w:color w:val="6B7280"/>
          <w:sz w:val="19"/>
          <w:szCs w:val="19"/>
        </w:rPr>
        <w:t xml:space="preserve">(A)  </w:t>
      </w:r>
      <w:r>
        <w:rPr>
          <w:sz w:val="19"/>
          <w:szCs w:val="19"/>
        </w:rPr>
        <w:t xml:space="preserve">The ordinary annuity factor for five years</w:t>
      </w:r>
    </w:p>
    <w:p>
      <w:pPr>
        <w:ind w:left="340"/>
        <w:spacing w:after="30"/>
      </w:pPr>
      <w:r>
        <w:rPr>
          <w:color w:val="6B7280"/>
          <w:sz w:val="19"/>
          <w:szCs w:val="19"/>
        </w:rPr>
        <w:t xml:space="preserve">(B)  </w:t>
      </w:r>
      <w:r>
        <w:rPr>
          <w:sz w:val="19"/>
          <w:szCs w:val="19"/>
        </w:rPr>
        <w:t xml:space="preserve">Discounting each payment separately</w:t>
      </w:r>
    </w:p>
    <w:p>
      <w:pPr>
        <w:ind w:left="340"/>
        <w:spacing w:after="30"/>
      </w:pPr>
      <w:r>
        <w:rPr>
          <w:color w:val="6B7280"/>
          <w:sz w:val="19"/>
          <w:szCs w:val="19"/>
        </w:rPr>
        <w:t xml:space="preserve">(C)  </w:t>
      </w:r>
      <w:r>
        <w:rPr>
          <w:sz w:val="19"/>
          <w:szCs w:val="19"/>
        </w:rPr>
        <w:t xml:space="preserve">The annuity due factor for five years</w:t>
      </w:r>
    </w:p>
    <w:p>
      <w:pPr>
        <w:ind w:left="340"/>
        <w:spacing w:after="30"/>
      </w:pPr>
      <w:r>
        <w:rPr>
          <w:color w:val="6B7280"/>
          <w:sz w:val="19"/>
          <w:szCs w:val="19"/>
        </w:rPr>
        <w:t xml:space="preserve">(D)  </w:t>
      </w:r>
      <w:r>
        <w:rPr>
          <w:sz w:val="19"/>
          <w:szCs w:val="19"/>
        </w:rPr>
        <w:t xml:space="preserve">The perpetuity formula</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Three questions, in order, before any annuity calculation: are the payments equal, are they equally spaced, and do they fall at the end or the beginning? The first two decide whether you may use a factor at all, and the third decides which factor.</w:t>
            </w:r>
          </w:p>
        </w:tc>
      </w:tr>
    </w:tbl>
    <w:p/>
    <w:p>
      <w:pPr>
        <w:sectPr>
          <w:headerReference w:type="default" r:id="rIdHdr3"/>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Handout 3 · Solving for the Missing One: Rate, Term, Payment</w:t>
      </w:r>
    </w:p>
    <w:p>
      <w:pPr>
        <w:spacing w:after="8"/>
      </w:pPr>
      <w:r>
        <w:rPr>
          <w:color w:val="23265A"/>
          <w:sz w:val="22"/>
          <w:szCs w:val="22"/>
        </w:rPr>
        <w:t xml:space="preserve">Volume 7 told you the lease rate was 8%. This handout recovers it from the schedule, which is what the exam actually asks.</w:t>
      </w:r>
    </w:p>
    <w:p>
      <w:pPr>
        <w:spacing w:after="130"/>
      </w:pPr>
      <w:r>
        <w:rPr>
          <w:color w:val="6B7280"/>
          <w:sz w:val="20"/>
          <w:szCs w:val="20"/>
        </w:rPr>
        <w:t xml:space="preserve">Volume 13 · The Time Value of Money · R2 moving to R3</w:t>
      </w:r>
    </w:p>
    <w:tbl>
      <w:tblPr>
        <w:tblW w:type="pct" w:w="100%"/>
        <w:tblBorders>
          <w:top w:val="single" w:color="23265A" w:sz="4"/>
          <w:left w:val="single" w:color="23265A" w:sz="4"/>
          <w:bottom w:val="single" w:color="23265A" w:sz="4"/>
          <w:right w:val="single" w:color="23265A" w:sz="4"/>
          <w:insideH w:val="single" w:color="23265A" w:sz="4"/>
          <w:insideV w:val="single" w:color="23265A" w:sz="4"/>
        </w:tblBorders>
      </w:tblPr>
      <w:tblGrid>
        <w:gridCol w:w="34"/>
        <w:gridCol w:w="66"/>
      </w:tblGrid>
      <w:tr>
        <w:tc>
          <w:tcPr>
            <w:gridSpan w:val="2"/>
            <w:shd w:fill="23265A" w:val="clear"/>
          </w:tcPr>
          <w:p>
            <w:r>
              <w:rPr>
                <w:b/>
                <w:bCs/>
                <w:color w:val="FFFFFF"/>
                <w:sz w:val="17"/>
                <w:szCs w:val="17"/>
              </w:rPr>
              <w:t xml:space="preserve">LANGUAGE FOCUS</w:t>
            </w:r>
          </w:p>
        </w:tc>
      </w:tr>
      <w:tr>
        <w:tc>
          <w:tcPr>
            <w:shd w:fill="F5F7FC" w:val="clear"/>
            <w:tcMar>
              <w:top w:type="dxa" w:w="70"/>
              <w:left w:type="dxa" w:w="130"/>
              <w:bottom w:type="dxa" w:w="70"/>
              <w:right w:type="dxa" w:w="130"/>
            </w:tcMar>
          </w:tcPr>
          <w:p>
            <w:r>
              <w:rPr>
                <w:b/>
                <w:bCs/>
                <w:sz w:val="18"/>
                <w:szCs w:val="18"/>
              </w:rPr>
              <w:t xml:space="preserve">Register you are working in</w:t>
            </w:r>
          </w:p>
        </w:tc>
        <w:tc>
          <w:tcPr>
            <w:tcMar>
              <w:top w:type="dxa" w:w="70"/>
              <w:left w:type="dxa" w:w="130"/>
              <w:bottom w:type="dxa" w:w="70"/>
              <w:right w:type="dxa" w:w="130"/>
            </w:tcMar>
          </w:tcPr>
          <w:p>
            <w:r>
              <w:rPr>
                <w:sz w:val="18"/>
                <w:szCs w:val="18"/>
              </w:rPr>
              <w:t xml:space="preserve">R2 for the mechanics, R3 for the exam’s own way of hiding which variable is missing.</w:t>
            </w:r>
          </w:p>
        </w:tc>
      </w:tr>
      <w:tr>
        <w:tc>
          <w:tcPr>
            <w:shd w:fill="F5F7FC" w:val="clear"/>
            <w:tcMar>
              <w:top w:type="dxa" w:w="70"/>
              <w:left w:type="dxa" w:w="130"/>
              <w:bottom w:type="dxa" w:w="70"/>
              <w:right w:type="dxa" w:w="130"/>
            </w:tcMar>
          </w:tcPr>
          <w:p>
            <w:r>
              <w:rPr>
                <w:b/>
                <w:bCs/>
                <w:sz w:val="18"/>
                <w:szCs w:val="18"/>
              </w:rPr>
              <w:t xml:space="preserve">Say it exactly like this</w:t>
            </w:r>
          </w:p>
        </w:tc>
        <w:tc>
          <w:tcPr>
            <w:tcMar>
              <w:top w:type="dxa" w:w="70"/>
              <w:left w:type="dxa" w:w="130"/>
              <w:bottom w:type="dxa" w:w="70"/>
              <w:right w:type="dxa" w:w="130"/>
            </w:tcMar>
          </w:tcPr>
          <w:p>
            <w:r>
              <w:rPr>
                <w:sz w:val="18"/>
                <w:szCs w:val="18"/>
              </w:rPr>
              <w:t xml:space="preserve">solve for the implicit rate · read a factor off the table · interpolate between two rates · determine the required payment · convert a nominal rate to an effective rate · accumulate a sinking fund</w:t>
            </w:r>
          </w:p>
        </w:tc>
      </w:tr>
      <w:tr>
        <w:tc>
          <w:tcPr>
            <w:shd w:fill="F5F7FC" w:val="clear"/>
            <w:tcMar>
              <w:top w:type="dxa" w:w="70"/>
              <w:left w:type="dxa" w:w="130"/>
              <w:bottom w:type="dxa" w:w="70"/>
              <w:right w:type="dxa" w:w="130"/>
            </w:tcMar>
          </w:tcPr>
          <w:p>
            <w:r>
              <w:rPr>
                <w:b/>
                <w:bCs/>
                <w:sz w:val="18"/>
                <w:szCs w:val="18"/>
              </w:rPr>
              <w:t xml:space="preserve">Words that are not the same</w:t>
            </w:r>
          </w:p>
        </w:tc>
        <w:tc>
          <w:tcPr>
            <w:tcMar>
              <w:top w:type="dxa" w:w="70"/>
              <w:left w:type="dxa" w:w="130"/>
              <w:bottom w:type="dxa" w:w="70"/>
              <w:right w:type="dxa" w:w="130"/>
            </w:tcMar>
          </w:tcPr>
          <w:p>
            <w:r>
              <w:rPr>
                <w:sz w:val="18"/>
                <w:szCs w:val="18"/>
              </w:rPr>
              <w:t xml:space="preserve">given / missing · nominal rate / effective annual rate · present value / payment · interpolate / read directly</w:t>
            </w:r>
          </w:p>
        </w:tc>
      </w:tr>
      <w:tr>
        <w:tc>
          <w:tcPr>
            <w:shd w:fill="F5F7FC" w:val="clear"/>
            <w:tcMar>
              <w:top w:type="dxa" w:w="70"/>
              <w:left w:type="dxa" w:w="130"/>
              <w:bottom w:type="dxa" w:w="70"/>
              <w:right w:type="dxa" w:w="130"/>
            </w:tcMar>
          </w:tcPr>
          <w:p>
            <w:r>
              <w:rPr>
                <w:b/>
                <w:bCs/>
                <w:sz w:val="18"/>
                <w:szCs w:val="18"/>
              </w:rPr>
              <w:t xml:space="preserve">Remember</w:t>
            </w:r>
          </w:p>
        </w:tc>
        <w:tc>
          <w:tcPr>
            <w:tcMar>
              <w:top w:type="dxa" w:w="70"/>
              <w:left w:type="dxa" w:w="130"/>
              <w:bottom w:type="dxa" w:w="70"/>
              <w:right w:type="dxa" w:w="130"/>
            </w:tcMar>
          </w:tcPr>
          <w:p>
            <w:r>
              <w:rPr>
                <w:sz w:val="18"/>
                <w:szCs w:val="18"/>
              </w:rPr>
              <w:t xml:space="preserve">A factor table is not only for finding present values. Read backwards it finds the rate and the term as well.  A nominal rate is not an effective rate. Quoting 8% compounded semi-annually is quoting 8.16% a year.</w:t>
            </w:r>
          </w:p>
        </w:tc>
      </w:tr>
    </w:tbl>
    <w:p/>
    <w:p>
      <w:pPr>
        <w:spacing w:after="40" w:before="130"/>
      </w:pPr>
      <w:r>
        <w:rPr>
          <w:b/>
          <w:bCs/>
          <w:color w:val="23265A"/>
          <w:sz w:val="24"/>
          <w:szCs w:val="24"/>
        </w:rPr>
        <w:t xml:space="preserve">What you will be able to do when this handout is finished</w:t>
      </w:r>
    </w:p>
    <w:p>
      <w:pPr>
        <w:pStyle w:val="ListParagraph"/>
        <w:numPr>
          <w:ilvl w:val="0"/>
          <w:numId w:val="1"/>
        </w:numPr>
        <w:spacing w:after="24"/>
      </w:pPr>
      <w:r>
        <w:rPr>
          <w:sz w:val="20"/>
          <w:szCs w:val="20"/>
        </w:rPr>
        <w:t xml:space="preserve">Say which variable is missing in a given question.</w:t>
      </w:r>
    </w:p>
    <w:p>
      <w:pPr>
        <w:pStyle w:val="ListParagraph"/>
        <w:numPr>
          <w:ilvl w:val="0"/>
          <w:numId w:val="1"/>
        </w:numPr>
        <w:spacing w:after="24"/>
      </w:pPr>
      <w:r>
        <w:rPr>
          <w:sz w:val="20"/>
          <w:szCs w:val="20"/>
        </w:rPr>
        <w:t xml:space="preserve">Solve for the payment when the present value is known.</w:t>
      </w:r>
    </w:p>
    <w:p>
      <w:pPr>
        <w:pStyle w:val="ListParagraph"/>
        <w:numPr>
          <w:ilvl w:val="0"/>
          <w:numId w:val="1"/>
        </w:numPr>
        <w:spacing w:after="24"/>
      </w:pPr>
      <w:r>
        <w:rPr>
          <w:sz w:val="20"/>
          <w:szCs w:val="20"/>
        </w:rPr>
        <w:t xml:space="preserve">Solve for the rate implicit in a stream of payments.</w:t>
      </w:r>
    </w:p>
    <w:p>
      <w:pPr>
        <w:pStyle w:val="ListParagraph"/>
        <w:numPr>
          <w:ilvl w:val="0"/>
          <w:numId w:val="1"/>
        </w:numPr>
        <w:spacing w:after="24"/>
      </w:pPr>
      <w:r>
        <w:rPr>
          <w:sz w:val="20"/>
          <w:szCs w:val="20"/>
        </w:rPr>
        <w:t xml:space="preserve">Solve for the number of periods.</w:t>
      </w:r>
    </w:p>
    <w:p>
      <w:pPr>
        <w:pStyle w:val="ListParagraph"/>
        <w:numPr>
          <w:ilvl w:val="0"/>
          <w:numId w:val="1"/>
        </w:numPr>
        <w:spacing w:after="24"/>
      </w:pPr>
      <w:r>
        <w:rPr>
          <w:sz w:val="20"/>
          <w:szCs w:val="20"/>
        </w:rPr>
        <w:t xml:space="preserve">Convert a nominal rate to an effective annual rate.</w:t>
      </w:r>
    </w:p>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5F7FC" w:val="clear"/>
            <w:tcMar>
              <w:top w:type="dxa" w:w="140"/>
              <w:left w:type="dxa" w:w="200"/>
              <w:bottom w:type="dxa" w:w="140"/>
              <w:right w:type="dxa" w:w="200"/>
            </w:tcMar>
          </w:tcPr>
          <w:p>
            <w:pPr>
              <w:spacing w:after="60"/>
            </w:pPr>
            <w:r>
              <w:rPr>
                <w:b/>
                <w:bCs/>
                <w:color w:val="353A7C"/>
                <w:sz w:val="21"/>
                <w:szCs w:val="21"/>
              </w:rPr>
              <w:t xml:space="preserve">The question from the other side</w:t>
            </w:r>
          </w:p>
          <w:p>
            <w:pPr>
              <w:spacing w:after="80" w:line="290" w:lineRule="auto"/>
            </w:pPr>
            <w:r>
              <w:rPr>
                <w:sz w:val="21"/>
                <w:szCs w:val="21"/>
              </w:rPr>
              <w:t xml:space="preserve">Handouts 1 and 2 were given a payment, a rate and a term, and asked for a present value. Almost no exam question is set that way.</w:t>
            </w:r>
          </w:p>
          <w:p>
            <w:pPr>
              <w:spacing w:after="80" w:line="290" w:lineRule="auto"/>
            </w:pPr>
            <w:r>
              <w:rPr>
                <w:sz w:val="21"/>
                <w:szCs w:val="21"/>
              </w:rPr>
              <w:t xml:space="preserve">A lease contract states the payments and the amount financed and leaves the rate unstated. A capital project states the investment and the annual saving and asks whether the return clears a hurdle.</w:t>
            </w:r>
          </w:p>
          <w:p>
            <w:pPr>
              <w:spacing w:after="80" w:line="290" w:lineRule="auto"/>
            </w:pPr>
            <w:r>
              <w:rPr>
                <w:sz w:val="21"/>
                <w:szCs w:val="21"/>
              </w:rPr>
              <w:t xml:space="preserve">In both the relationship is the one you already have. What changes is which of the four variables is the unknown.</w:t>
            </w:r>
          </w:p>
          <w:p>
            <w:pPr>
              <w:spacing w:after="80" w:line="290" w:lineRule="auto"/>
            </w:pPr>
            <w:r>
              <w:rPr>
                <w:sz w:val="21"/>
                <w:szCs w:val="21"/>
              </w:rPr>
              <w:t xml:space="preserve">By the end of this handout you will recover 8% from Volume 7’s own figures, with no information that volume did not print.</w:t>
            </w:r>
          </w:p>
        </w:tc>
      </w:tr>
    </w:tbl>
    <w:p/>
    <w:p>
      <w:pPr>
        <w:spacing w:after="40" w:before="90"/>
        <w:jc w:val="center"/>
      </w:pPr>
      <w:r>
        <w:drawing>
          <wp:inline distT="0" distB="0" distL="0" distR="0">
            <wp:extent cx="5734050" cy="37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734050" cy="3733500"/>
                    </a:xfrm>
                    <a:prstGeom prst="rect">
                      <a:avLst/>
                    </a:prstGeom>
                  </pic:spPr>
                </pic:pic>
              </a:graphicData>
            </a:graphic>
          </wp:inline>
        </w:drawing>
      </w:r>
    </w:p>
    <w:p>
      <w:pPr>
        <w:shd w:fill="353A7C" w:val="clear"/>
        <w:spacing w:after="80" w:before="230"/>
      </w:pPr>
      <w:r>
        <w:rPr>
          <w:b/>
          <w:bCs/>
          <w:color w:val="FFFFFF"/>
          <w:sz w:val="26"/>
          <w:szCs w:val="26"/>
        </w:rPr>
        <w:t xml:space="preserve">  Part 1 · Which one is missing</w:t>
      </w:r>
      <w:r>
        <w:rPr>
          <w:b/>
          <w:bCs/>
          <w:color w:val="FFFFFF"/>
          <w:sz w:val="16"/>
          <w:szCs w:val="16"/>
        </w:rPr>
        <w:t xml:space="preserve">    reading the question first</w:t>
      </w:r>
    </w:p>
    <w:p>
      <w:pPr>
        <w:spacing w:before="230" w:after="80"/>
        <w:pBdr>
          <w:top w:val="single" w:sz="12" w:space="7" w:color="353A7C"/>
        </w:pBdr>
      </w:pPr>
      <w:r>
        <w:rPr>
          <w:b/>
          <w:bCs/>
          <w:color w:val="353A7C"/>
          <w:sz w:val="22"/>
          <w:szCs w:val="22"/>
        </w:rPr>
        <w:t xml:space="preserve">Exercise 3A   </w:t>
      </w:r>
      <w:r>
        <w:rPr>
          <w:b/>
          <w:bCs/>
          <w:sz w:val="21"/>
          <w:szCs w:val="21"/>
        </w:rPr>
        <w:t xml:space="preserve">Complete the right-hand column. One short phrase in each cell.</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Say which variable each kind of question withholds, and how to find it.</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2 Exercise 2B, on the annuity factor.</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Two of the four rows are a multiplication or a division by the annuity factor, and nothing more.</w:t>
            </w:r>
          </w:p>
          <w:p>
            <w:pPr>
              <w:spacing w:after="30"/>
            </w:pPr>
            <w:r>
              <w:rPr>
                <w:color w:val="353A7C"/>
                <w:sz w:val="18"/>
                <w:szCs w:val="18"/>
              </w:rPr>
              <w:t xml:space="preserve">•  </w:t>
            </w:r>
            <w:r>
              <w:rPr>
                <w:sz w:val="18"/>
                <w:szCs w:val="18"/>
              </w:rPr>
              <w:t xml:space="preserve">The other two need the factor first, and then a search through the table for the row or the column that produced it.</w:t>
            </w:r>
          </w:p>
          <w:p>
            <w:pPr>
              <w:spacing w:after="30"/>
            </w:pPr>
            <w:r>
              <w:rPr>
                <w:color w:val="353A7C"/>
                <w:sz w:val="18"/>
                <w:szCs w:val="18"/>
              </w:rPr>
              <w:t xml:space="preserve">•  </w:t>
            </w:r>
            <w:r>
              <w:rPr>
                <w:sz w:val="18"/>
                <w:szCs w:val="18"/>
              </w:rPr>
              <w:t xml:space="preserve">Row 1 is the only one Handouts 1 and 2 covered.</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2"/>
        <w:gridCol w:w="40"/>
      </w:tblGrid>
      <w:tr>
        <w:tc>
          <w:tcPr>
            <w:shd w:fill="44506B" w:val="clear"/>
            <w:tcMar>
              <w:top w:type="dxa" w:w="60"/>
              <w:left w:type="dxa" w:w="120"/>
              <w:bottom w:type="dxa" w:w="60"/>
              <w:right w:type="dxa" w:w="120"/>
            </w:tcMar>
          </w:tcPr>
          <w:p>
            <w:r>
              <w:rPr>
                <w:b/>
                <w:bCs/>
                <w:color w:val="FFFFFF"/>
                <w:sz w:val="19"/>
                <w:szCs w:val="19"/>
              </w:rPr>
              <w:t xml:space="preserve">What you are given</w:t>
            </w:r>
          </w:p>
        </w:tc>
        <w:tc>
          <w:tcPr>
            <w:shd w:fill="44506B" w:val="clear"/>
            <w:tcMar>
              <w:top w:type="dxa" w:w="60"/>
              <w:left w:type="dxa" w:w="120"/>
              <w:bottom w:type="dxa" w:w="60"/>
              <w:right w:type="dxa" w:w="120"/>
            </w:tcMar>
          </w:tcPr>
          <w:p>
            <w:r>
              <w:rPr>
                <w:b/>
                <w:bCs/>
                <w:color w:val="FFFFFF"/>
                <w:sz w:val="19"/>
                <w:szCs w:val="19"/>
              </w:rPr>
              <w:t xml:space="preserve">What is missing</w:t>
            </w:r>
          </w:p>
        </w:tc>
        <w:tc>
          <w:tcPr>
            <w:shd w:fill="44506B" w:val="clear"/>
            <w:tcMar>
              <w:top w:type="dxa" w:w="60"/>
              <w:left w:type="dxa" w:w="120"/>
              <w:bottom w:type="dxa" w:w="60"/>
              <w:right w:type="dxa" w:w="120"/>
            </w:tcMar>
          </w:tcPr>
          <w:p>
            <w:r>
              <w:rPr>
                <w:b/>
                <w:bCs/>
                <w:color w:val="FFFFFF"/>
                <w:sz w:val="19"/>
                <w:szCs w:val="19"/>
              </w:rPr>
              <w:t xml:space="preserve">How to find it</w:t>
            </w:r>
          </w:p>
        </w:tc>
      </w:tr>
      <w:tr>
        <w:tc>
          <w:tcPr>
            <w:tcMar>
              <w:top w:type="dxa" w:w="60"/>
              <w:left w:type="dxa" w:w="120"/>
              <w:bottom w:type="dxa" w:w="60"/>
              <w:right w:type="dxa" w:w="120"/>
            </w:tcMar>
          </w:tcPr>
          <w:p>
            <w:r>
              <w:rPr>
                <w:sz w:val="19"/>
                <w:szCs w:val="19"/>
              </w:rPr>
              <w:t xml:space="preserve">Payment, rate, number of periods</w:t>
            </w:r>
          </w:p>
        </w:tc>
        <w:tc>
          <w:tcPr>
            <w:tcMar>
              <w:top w:type="dxa" w:w="60"/>
              <w:left w:type="dxa" w:w="120"/>
              <w:bottom w:type="dxa" w:w="60"/>
              <w:right w:type="dxa" w:w="120"/>
            </w:tcMar>
          </w:tcPr>
          <w:p>
            <w:r>
              <w:rPr>
                <w:sz w:val="19"/>
                <w:szCs w:val="19"/>
              </w:rPr>
              <w:t xml:space="preserve">Present value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Present value, rate, number of periods</w:t>
            </w:r>
          </w:p>
        </w:tc>
        <w:tc>
          <w:tcPr>
            <w:tcMar>
              <w:top w:type="dxa" w:w="60"/>
              <w:left w:type="dxa" w:w="120"/>
              <w:bottom w:type="dxa" w:w="60"/>
              <w:right w:type="dxa" w:w="120"/>
            </w:tcMar>
          </w:tcPr>
          <w:p>
            <w:r>
              <w:rPr>
                <w:sz w:val="19"/>
                <w:szCs w:val="19"/>
              </w:rPr>
              <w:t xml:space="preserve">Payment</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Present value, payment, number of periods</w:t>
            </w:r>
          </w:p>
        </w:tc>
        <w:tc>
          <w:tcPr>
            <w:tcMar>
              <w:top w:type="dxa" w:w="60"/>
              <w:left w:type="dxa" w:w="120"/>
              <w:bottom w:type="dxa" w:w="60"/>
              <w:right w:type="dxa" w:w="120"/>
            </w:tcMar>
          </w:tcPr>
          <w:p>
            <w:r>
              <w:rPr>
                <w:sz w:val="19"/>
                <w:szCs w:val="19"/>
              </w:rPr>
              <w:t xml:space="preserve">Rate</w:t>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Present value, payment, rate</w:t>
            </w:r>
          </w:p>
        </w:tc>
        <w:tc>
          <w:tcPr>
            <w:tcMar>
              <w:top w:type="dxa" w:w="60"/>
              <w:left w:type="dxa" w:w="120"/>
              <w:bottom w:type="dxa" w:w="60"/>
              <w:right w:type="dxa" w:w="120"/>
            </w:tcMar>
          </w:tcPr>
          <w:p>
            <w:r>
              <w:rPr>
                <w:sz w:val="19"/>
                <w:szCs w:val="19"/>
              </w:rPr>
              <w:t xml:space="preserve">Number of periods</w:t>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r>
    </w:tbl>
    <w:p/>
    <w:p>
      <w:pPr>
        <w:spacing w:after="40" w:before="90"/>
        <w:jc w:val="center"/>
      </w:pPr>
      <w:r>
        <w:drawing>
          <wp:inline distT="0" distB="0" distL="0" distR="0">
            <wp:extent cx="5734050" cy="340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734050" cy="3402200"/>
                    </a:xfrm>
                    <a:prstGeom prst="rect">
                      <a:avLst/>
                    </a:prstGeom>
                  </pic:spPr>
                </pic:pic>
              </a:graphicData>
            </a:graphic>
          </wp:inline>
        </w:drawing>
      </w:r>
    </w:p>
    <w:p>
      <w:pPr>
        <w:shd w:fill="353A7C" w:val="clear"/>
        <w:spacing w:after="80" w:before="230"/>
      </w:pPr>
      <w:r>
        <w:rPr>
          <w:b/>
          <w:bCs/>
          <w:color w:val="FFFFFF"/>
          <w:sz w:val="26"/>
          <w:szCs w:val="26"/>
        </w:rPr>
        <w:t xml:space="preserve">  Part 2 · Solving for the payment</w:t>
      </w:r>
      <w:r>
        <w:rPr>
          <w:b/>
          <w:bCs/>
          <w:color w:val="FFFFFF"/>
          <w:sz w:val="16"/>
          <w:szCs w:val="16"/>
        </w:rPr>
        <w:t xml:space="preserve">    one division</w:t>
      </w:r>
    </w:p>
    <w:p>
      <w:pPr>
        <w:spacing w:before="230" w:after="80"/>
        <w:pBdr>
          <w:top w:val="single" w:sz="12" w:space="7" w:color="353A7C"/>
        </w:pBdr>
      </w:pPr>
      <w:r>
        <w:rPr>
          <w:b/>
          <w:bCs/>
          <w:color w:val="353A7C"/>
          <w:sz w:val="22"/>
          <w:szCs w:val="22"/>
        </w:rPr>
        <w:t xml:space="preserve">Exercise 3B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Compute the payment a known present value supports.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3A, and Handout 2 for the 8% annuity factors.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Volume 7 financed $239,563 over 5 years at 8%. Work out what annual payment that supports.</w:t>
            </w:r>
          </w:p>
          <w:p>
            <w:pPr>
              <w:spacing w:after="30"/>
            </w:pPr>
            <w:r>
              <w:rPr>
                <w:color w:val="353A7C"/>
                <w:sz w:val="18"/>
                <w:szCs w:val="18"/>
              </w:rPr>
              <w:t xml:space="preserve">•  </w:t>
            </w:r>
            <w:r>
              <w:rPr>
                <w:sz w:val="18"/>
                <w:szCs w:val="18"/>
              </w:rPr>
              <w:t xml:space="preserve">If multiplying the payment by the factor gives the present value, the reverse is a single division.</w:t>
            </w:r>
          </w:p>
          <w:p>
            <w:pPr>
              <w:spacing w:after="30"/>
            </w:pPr>
            <w:r>
              <w:rPr>
                <w:color w:val="353A7C"/>
                <w:sz w:val="18"/>
                <w:szCs w:val="18"/>
              </w:rPr>
              <w:t xml:space="preserve">•  </w:t>
            </w:r>
            <w:r>
              <w:rPr>
                <w:sz w:val="18"/>
                <w:szCs w:val="18"/>
              </w:rPr>
              <w:t xml:space="preserve">Your answer should be the $60,000 Volume 7 printed, which is the check that the method is right.</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$60,000</w:t>
            </w:r>
            <w:r>
              <w:rPr>
                <w:b/>
                <w:bCs/>
                <w:color w:val="8186EF"/>
                <w:sz w:val="20"/>
                <w:szCs w:val="20"/>
              </w:rPr>
              <w:t xml:space="preserve">   ·   </w:t>
            </w:r>
            <w:r>
              <w:rPr>
                <w:b/>
                <w:bCs/>
                <w:sz w:val="20"/>
                <w:szCs w:val="20"/>
              </w:rPr>
              <w:t xml:space="preserve">divide</w:t>
            </w:r>
            <w:r>
              <w:rPr>
                <w:b/>
                <w:bCs/>
                <w:color w:val="8186EF"/>
                <w:sz w:val="20"/>
                <w:szCs w:val="20"/>
              </w:rPr>
              <w:t xml:space="preserve">   ·   </w:t>
            </w:r>
            <w:r>
              <w:rPr>
                <w:b/>
                <w:bCs/>
                <w:sz w:val="20"/>
                <w:szCs w:val="20"/>
              </w:rPr>
              <w:t xml:space="preserve">factor</w:t>
            </w:r>
            <w:r>
              <w:rPr>
                <w:b/>
                <w:bCs/>
                <w:color w:val="8186EF"/>
                <w:sz w:val="20"/>
                <w:szCs w:val="20"/>
              </w:rPr>
              <w:t xml:space="preserve">   ·   </w:t>
            </w:r>
            <w:r>
              <w:rPr>
                <w:b/>
                <w:bCs/>
                <w:sz w:val="20"/>
                <w:szCs w:val="20"/>
              </w:rPr>
              <w:t xml:space="preserve">future</w:t>
            </w:r>
            <w:r>
              <w:rPr>
                <w:b/>
                <w:bCs/>
                <w:color w:val="8186EF"/>
                <w:sz w:val="20"/>
                <w:szCs w:val="20"/>
              </w:rPr>
              <w:t xml:space="preserve">   ·   </w:t>
            </w:r>
            <w:r>
              <w:rPr>
                <w:b/>
                <w:bCs/>
                <w:sz w:val="20"/>
                <w:szCs w:val="20"/>
              </w:rPr>
              <w:t xml:space="preserve">multiply</w:t>
            </w:r>
            <w:r>
              <w:rPr>
                <w:b/>
                <w:bCs/>
                <w:color w:val="8186EF"/>
                <w:sz w:val="20"/>
                <w:szCs w:val="20"/>
              </w:rPr>
              <w:t xml:space="preserve">   ·   </w:t>
            </w:r>
            <w:r>
              <w:rPr>
                <w:b/>
                <w:bCs/>
                <w:sz w:val="20"/>
                <w:szCs w:val="20"/>
              </w:rPr>
              <w:t xml:space="preserve">present</w:t>
            </w:r>
            <w:r>
              <w:rPr>
                <w:b/>
                <w:bCs/>
                <w:color w:val="8186EF"/>
                <w:sz w:val="20"/>
                <w:szCs w:val="20"/>
              </w:rPr>
              <w:t xml:space="preserve">   ·   </w:t>
            </w:r>
            <w:r>
              <w:rPr>
                <w:b/>
                <w:bCs/>
                <w:sz w:val="20"/>
                <w:szCs w:val="20"/>
              </w:rPr>
              <w:t xml:space="preserve">rate</w:t>
            </w:r>
          </w:p>
          <w:p>
            <w:r>
              <w:rPr>
                <w:color w:val="6B7280"/>
                <w:sz w:val="17"/>
                <w:szCs w:val="17"/>
              </w:rPr>
              <w:t xml:space="preserve">Not every word is used.</w:t>
            </w:r>
          </w:p>
        </w:tc>
      </w:tr>
    </w:tbl>
    <w:p/>
    <w:p>
      <w:pPr>
        <w:spacing w:before="40" w:after="110" w:line="300" w:lineRule="auto"/>
      </w:pPr>
      <w:r>
        <w:rPr>
          <w:b/>
          <w:color w:val="2B6CB0"/>
          <w:sz w:val="13"/>
        </w:rPr>
        <w:t xml:space="preserve">R2  </w:t>
      </w:r>
      <w:r>
        <w:rPr>
          <w:sz w:val="21"/>
          <w:szCs w:val="21"/>
        </w:rPr>
        <w:t xml:space="preserve">Northwind financed $239,563 over 5 years at 8%. To find the payment, </w:t>
      </w:r>
      <w:r>
        <w:rPr>
          <w:vertAlign w:val="superscript"/>
          <w:color w:val="353A7C"/>
          <w:b/>
          <w:sz w:val="16"/>
        </w:rPr>
        <w:t>1</w:t>
      </w:r>
      <w:r>
        <w:rPr>
          <w:u w:val="single"/>
          <w:sz w:val="21"/>
          <w:szCs w:val="21"/>
        </w:rPr>
        <w:t xml:space="preserve">            </w:t>
      </w:r>
      <w:r>
        <w:rPr>
          <w:sz w:val="21"/>
          <w:szCs w:val="21"/>
        </w:rPr>
        <w:t xml:space="preserve"> the present value by the annuity factor rather than multiplying by it.</w:t>
      </w:r>
    </w:p>
    <w:p>
      <w:pPr>
        <w:spacing w:before="40" w:after="110" w:line="300" w:lineRule="auto"/>
      </w:pPr>
      <w:r>
        <w:rPr>
          <w:sz w:val="21"/>
          <w:szCs w:val="21"/>
        </w:rPr>
        <w:t xml:space="preserve">$239,563 divided by 3.99271 gives </w:t>
      </w:r>
      <w:r>
        <w:rPr>
          <w:vertAlign w:val="superscript"/>
          <w:color w:val="353A7C"/>
          <w:b/>
          <w:sz w:val="16"/>
        </w:rPr>
        <w:t>2</w:t>
      </w:r>
      <w:r>
        <w:rPr>
          <w:u w:val="single"/>
          <w:sz w:val="21"/>
          <w:szCs w:val="21"/>
        </w:rPr>
        <w:t xml:space="preserve">             </w:t>
      </w:r>
      <w:r>
        <w:rPr>
          <w:sz w:val="21"/>
          <w:szCs w:val="21"/>
        </w:rPr>
        <w:t xml:space="preserve"> a year, which is exactly the payment Volume 7 used. Nothing new has been introduced; the same equation has been read in a different direction.</w:t>
      </w:r>
    </w:p>
    <w:p>
      <w:pPr>
        <w:spacing w:before="40" w:after="110" w:line="300" w:lineRule="auto"/>
      </w:pPr>
      <w:r>
        <w:rPr>
          <w:sz w:val="21"/>
          <w:szCs w:val="21"/>
        </w:rPr>
        <w:t xml:space="preserve">A sinking fund is the same question with a </w:t>
      </w:r>
      <w:r>
        <w:rPr>
          <w:vertAlign w:val="superscript"/>
          <w:color w:val="353A7C"/>
          <w:b/>
          <w:sz w:val="16"/>
        </w:rPr>
        <w:t>3</w:t>
      </w:r>
      <w:r>
        <w:rPr>
          <w:u w:val="single"/>
          <w:sz w:val="21"/>
          <w:szCs w:val="21"/>
        </w:rPr>
        <w:t xml:space="preserve">            </w:t>
      </w:r>
      <w:r>
        <w:rPr>
          <w:sz w:val="21"/>
          <w:szCs w:val="21"/>
        </w:rPr>
        <w:t xml:space="preserve"> value in place of a present one. A company that must repay $1,000,000 in 5 years divides that amount by the future value annuity factor of 5.86660 to find the annual deposit.</w:t>
      </w:r>
    </w:p>
    <w:p>
      <w:pPr>
        <w:spacing w:before="40" w:after="110" w:line="300" w:lineRule="auto"/>
      </w:pPr>
      <w:r>
        <w:rPr>
          <w:sz w:val="21"/>
          <w:szCs w:val="21"/>
        </w:rPr>
        <w:t xml:space="preserve">In both cases the unknown is a payment and the arithmetic is one division. What changes is which </w:t>
      </w:r>
      <w:r>
        <w:rPr>
          <w:vertAlign w:val="superscript"/>
          <w:color w:val="353A7C"/>
          <w:b/>
          <w:sz w:val="16"/>
        </w:rPr>
        <w:t>4</w:t>
      </w:r>
      <w:r>
        <w:rPr>
          <w:u w:val="single"/>
          <w:sz w:val="21"/>
          <w:szCs w:val="21"/>
        </w:rPr>
        <w:t xml:space="preserve">            </w:t>
      </w:r>
      <w:r>
        <w:rPr>
          <w:sz w:val="21"/>
          <w:szCs w:val="21"/>
        </w:rPr>
        <w:t xml:space="preserve"> you divide by.</w:t>
      </w:r>
    </w:p>
    <w:p>
      <w:pPr>
        <w:spacing w:after="40" w:before="90"/>
        <w:jc w:val="center"/>
      </w:pPr>
      <w:r>
        <w:drawing>
          <wp:inline distT="0" distB="0" distL="0" distR="0">
            <wp:extent cx="5734050" cy="201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734050" cy="2013300"/>
                    </a:xfrm>
                    <a:prstGeom prst="rect">
                      <a:avLst/>
                    </a:prstGeom>
                  </pic:spPr>
                </pic:pic>
              </a:graphicData>
            </a:graphic>
          </wp:inline>
        </w:drawing>
      </w:r>
    </w:p>
    <w:p>
      <w:pPr>
        <w:shd w:fill="353A7C" w:val="clear"/>
        <w:spacing w:after="80" w:before="230"/>
      </w:pPr>
      <w:r>
        <w:rPr>
          <w:b/>
          <w:bCs/>
          <w:color w:val="FFFFFF"/>
          <w:sz w:val="26"/>
          <w:szCs w:val="26"/>
        </w:rPr>
        <w:t xml:space="preserve">  Part 3 · Solving for the rate</w:t>
      </w:r>
      <w:r>
        <w:rPr>
          <w:b/>
          <w:bCs/>
          <w:color w:val="FFFFFF"/>
          <w:sz w:val="16"/>
          <w:szCs w:val="16"/>
        </w:rPr>
        <w:t xml:space="preserve">    the one Volume 7 withheld</w:t>
      </w:r>
    </w:p>
    <w:p>
      <w:pPr>
        <w:spacing w:before="40" w:after="110" w:line="300" w:lineRule="auto"/>
      </w:pPr>
      <w:r>
        <w:rPr>
          <w:b/>
          <w:color w:val="2B6CB0"/>
          <w:sz w:val="13"/>
        </w:rPr>
        <w:t xml:space="preserve">R2  </w:t>
      </w:r>
      <w:r>
        <w:rPr>
          <w:sz w:val="21"/>
          <w:szCs w:val="21"/>
        </w:rPr>
        <w:t xml:space="preserve">When the rate is the unknown there is no formula. The factor is computed from the figures given, and then the table is searched along the row for the term until that factor is found. The rate at the top of the column is the answer.</w:t>
      </w:r>
    </w:p>
    <w:p>
      <w:pPr>
        <w:spacing w:before="230" w:after="80"/>
        <w:pBdr>
          <w:top w:val="single" w:sz="12" w:space="7" w:color="353A7C"/>
        </w:pBdr>
      </w:pPr>
      <w:r>
        <w:rPr>
          <w:b/>
          <w:bCs/>
          <w:color w:val="353A7C"/>
          <w:sz w:val="22"/>
          <w:szCs w:val="22"/>
        </w:rPr>
        <w:t xml:space="preserve">Exercise 3C   </w:t>
      </w:r>
      <w:r>
        <w:rPr>
          <w:b/>
          <w:bCs/>
          <w:sz w:val="21"/>
          <w:szCs w:val="21"/>
        </w:rPr>
        <w:t xml:space="preserve">Complete the table, then say which row matches the lease.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Recover the rate implicit in Volume 7’s lease.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3B, and Volume 7 Handout 6 for the lease figures.</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Volume 7 financed $239,563 with five payments of $60,000. Divide the first by the second to get the factor the lease implies.</w:t>
            </w:r>
          </w:p>
          <w:p>
            <w:pPr>
              <w:spacing w:after="30"/>
            </w:pPr>
            <w:r>
              <w:rPr>
                <w:color w:val="353A7C"/>
                <w:sz w:val="18"/>
                <w:szCs w:val="18"/>
              </w:rPr>
              <w:t xml:space="preserve">•  </w:t>
            </w:r>
            <w:r>
              <w:rPr>
                <w:sz w:val="18"/>
                <w:szCs w:val="18"/>
              </w:rPr>
              <w:t xml:space="preserve">That factor is 3.99271. Now compute the five-year annuity factor at each rate in the table until you find it.</w:t>
            </w:r>
          </w:p>
          <w:p>
            <w:pPr>
              <w:spacing w:after="30"/>
            </w:pPr>
            <w:r>
              <w:rPr>
                <w:color w:val="353A7C"/>
                <w:sz w:val="18"/>
                <w:szCs w:val="18"/>
              </w:rPr>
              <w:t xml:space="preserve">•  </w:t>
            </w:r>
            <w:r>
              <w:rPr>
                <w:sz w:val="18"/>
                <w:szCs w:val="18"/>
              </w:rPr>
              <w:t xml:space="preserve">The row that matches is the rate implicit in the lease, and Volume 7 stated it without ever showing this step.</w:t>
            </w:r>
          </w:p>
        </w:tc>
      </w:tr>
    </w:tbl>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8"/>
        <w:gridCol w:w="40"/>
        <w:gridCol w:w="42"/>
      </w:tblGrid>
      <w:tr>
        <w:tc>
          <w:tcPr>
            <w:shd w:fill="A05A2B" w:val="clear"/>
            <w:tcMar>
              <w:top w:type="dxa" w:w="60"/>
              <w:left w:type="dxa" w:w="120"/>
              <w:bottom w:type="dxa" w:w="60"/>
              <w:right w:type="dxa" w:w="120"/>
            </w:tcMar>
          </w:tcPr>
          <w:p>
            <w:r>
              <w:rPr>
                <w:b/>
                <w:bCs/>
                <w:color w:val="FFFFFF"/>
                <w:sz w:val="19"/>
                <w:szCs w:val="19"/>
              </w:rPr>
              <w:t xml:space="preserve">Rate</w:t>
            </w:r>
          </w:p>
        </w:tc>
        <w:tc>
          <w:tcPr>
            <w:shd w:fill="A05A2B" w:val="clear"/>
            <w:tcMar>
              <w:top w:type="dxa" w:w="60"/>
              <w:left w:type="dxa" w:w="120"/>
              <w:bottom w:type="dxa" w:w="60"/>
              <w:right w:type="dxa" w:w="120"/>
            </w:tcMar>
          </w:tcPr>
          <w:p>
            <w:r>
              <w:rPr>
                <w:b/>
                <w:bCs/>
                <w:color w:val="FFFFFF"/>
                <w:sz w:val="19"/>
                <w:szCs w:val="19"/>
              </w:rPr>
              <w:t xml:space="preserve">Five-year annuity factor</w:t>
            </w:r>
          </w:p>
        </w:tc>
        <w:tc>
          <w:tcPr>
            <w:shd w:fill="A05A2B" w:val="clear"/>
            <w:tcMar>
              <w:top w:type="dxa" w:w="60"/>
              <w:left w:type="dxa" w:w="120"/>
              <w:bottom w:type="dxa" w:w="60"/>
              <w:right w:type="dxa" w:w="120"/>
            </w:tcMar>
          </w:tcPr>
          <w:p>
            <w:r>
              <w:rPr>
                <w:b/>
                <w:bCs/>
                <w:color w:val="FFFFFF"/>
                <w:sz w:val="19"/>
                <w:szCs w:val="19"/>
              </w:rPr>
              <w:t xml:space="preserve">Value of $60,000 a year</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16"/>
        <w:gridCol w:w="16"/>
        <w:gridCol w:w="16"/>
        <w:gridCol w:w="16"/>
        <w:gridCol w:w="16"/>
        <w:gridCol w:w="16"/>
      </w:tblGrid>
      <w:tr>
        <w:tc>
          <w:tcPr>
            <w:tcMar>
              <w:top w:type="dxa" w:w="60"/>
              <w:left w:type="dxa" w:w="120"/>
              <w:bottom w:type="dxa" w:w="60"/>
              <w:right w:type="dxa" w:w="120"/>
            </w:tcMar>
          </w:tcPr>
          <w:p>
            <w:r>
              <w:rPr>
                <w:b/>
                <w:bCs/>
                <w:color w:val="353A7C"/>
                <w:sz w:val="15"/>
                <w:szCs w:val="15"/>
              </w:rPr>
              <w:t xml:space="preserve">1</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2</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3</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4</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5</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6</w:t>
            </w:r>
          </w:p>
          <w:p>
            <w:r>
              <w:rPr>
                <w:sz w:val="24"/>
                <w:szCs w:val="24"/>
              </w:rPr>
              <w:t xml:space="preserve"> </w:t>
            </w:r>
          </w:p>
        </w:tc>
      </w:tr>
      <w:tr>
        <w:tc>
          <w:tcPr>
            <w:tcMar>
              <w:top w:type="dxa" w:w="60"/>
              <w:left w:type="dxa" w:w="120"/>
              <w:bottom w:type="dxa" w:w="60"/>
              <w:right w:type="dxa" w:w="120"/>
            </w:tcMar>
          </w:tcPr>
          <w:p>
            <w:r>
              <w:rPr>
                <w:b/>
                <w:bCs/>
                <w:color w:val="353A7C"/>
                <w:sz w:val="15"/>
                <w:szCs w:val="15"/>
              </w:rPr>
              <w:t xml:space="preserve">7</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8</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9</w:t>
            </w:r>
          </w:p>
          <w:p>
            <w:r>
              <w:rPr>
                <w:sz w:val="24"/>
                <w:szCs w:val="24"/>
              </w:rPr>
              <w:t xml:space="preserve"> </w:t>
            </w:r>
          </w:p>
        </w:tc>
        <w:tc>
          <w:tcPr>
            <w:tcMar>
              <w:top w:type="dxa" w:w="60"/>
              <w:left w:type="dxa" w:w="120"/>
              <w:bottom w:type="dxa" w:w="60"/>
              <w:right w:type="dxa" w:w="120"/>
            </w:tcMar>
          </w:tcPr>
          <w:p>
            <w:r>
              <w:rPr>
                <w:b/>
                <w:bCs/>
                <w:color w:val="353A7C"/>
                <w:sz w:val="15"/>
                <w:szCs w:val="15"/>
              </w:rPr>
              <w:t xml:space="preserve">10</w:t>
            </w:r>
          </w:p>
          <w:p>
            <w:r>
              <w:rPr>
                <w:sz w:val="24"/>
                <w:szCs w:val="24"/>
              </w:rPr>
              <w:t xml:space="preserve"> </w:t>
            </w:r>
          </w:p>
        </w:tc>
      </w:tr>
    </w:tbl>
    <w:p/>
    <w:p>
      <w:pPr>
        <w:spacing w:after="40" w:before="90"/>
        <w:jc w:val="center"/>
      </w:pPr>
      <w:r>
        <w:drawing>
          <wp:inline distT="0" distB="0" distL="0" distR="0">
            <wp:extent cx="5734050" cy="256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734050" cy="2561200"/>
                    </a:xfrm>
                    <a:prstGeom prst="rect">
                      <a:avLst/>
                    </a:prstGeom>
                  </pic:spPr>
                </pic:pic>
              </a:graphicData>
            </a:graphic>
          </wp:inline>
        </w:drawing>
      </w:r>
    </w:p>
    <w:p>
      <w:pPr>
        <w:shd w:fill="353A7C" w:val="clear"/>
        <w:spacing w:after="80" w:before="230"/>
      </w:pPr>
      <w:r>
        <w:rPr>
          <w:b/>
          <w:bCs/>
          <w:color w:val="FFFFFF"/>
          <w:sz w:val="26"/>
          <w:szCs w:val="26"/>
        </w:rPr>
        <w:t xml:space="preserve">  Part 4 · When the answer is between two rows</w:t>
      </w:r>
      <w:r>
        <w:rPr>
          <w:b/>
          <w:bCs/>
          <w:color w:val="FFFFFF"/>
          <w:sz w:val="16"/>
          <w:szCs w:val="16"/>
        </w:rPr>
        <w:t xml:space="preserve">    interpolation</w:t>
      </w:r>
    </w:p>
    <w:p>
      <w:pPr>
        <w:spacing w:before="230" w:after="80"/>
        <w:pBdr>
          <w:top w:val="single" w:sz="12" w:space="7" w:color="353A7C"/>
        </w:pBdr>
      </w:pPr>
      <w:r>
        <w:rPr>
          <w:b/>
          <w:bCs/>
          <w:color w:val="353A7C"/>
          <w:sz w:val="22"/>
          <w:szCs w:val="22"/>
        </w:rPr>
        <w:t xml:space="preserve">Exercise 3D   </w:t>
      </w:r>
      <w:r>
        <w:rPr>
          <w:b/>
          <w:bCs/>
          <w:sz w:val="21"/>
          <w:szCs w:val="21"/>
        </w:rPr>
        <w:t xml:space="preserve">Read and complete. Write one word or figure in each space.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Estimate a rate that falls between two tabulated figures.</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Exercise 3C.</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Suppose a lease of $248,000 supported five payments of $60,000 instead. Work out the factor that implies.</w:t>
            </w:r>
          </w:p>
          <w:p>
            <w:pPr>
              <w:spacing w:after="30"/>
            </w:pPr>
            <w:r>
              <w:rPr>
                <w:color w:val="353A7C"/>
                <w:sz w:val="18"/>
                <w:szCs w:val="18"/>
              </w:rPr>
              <w:t xml:space="preserve">•  </w:t>
            </w:r>
            <w:r>
              <w:rPr>
                <w:sz w:val="18"/>
                <w:szCs w:val="18"/>
              </w:rPr>
              <w:t xml:space="preserve">That factor falls between the 7% row and the 8% row of your table, so the rate is somewhere between them.</w:t>
            </w:r>
          </w:p>
          <w:p>
            <w:pPr>
              <w:spacing w:after="30"/>
            </w:pPr>
            <w:r>
              <w:rPr>
                <w:color w:val="353A7C"/>
                <w:sz w:val="18"/>
                <w:szCs w:val="18"/>
              </w:rPr>
              <w:t xml:space="preserve">•  </w:t>
            </w:r>
            <w:r>
              <w:rPr>
                <w:sz w:val="18"/>
                <w:szCs w:val="18"/>
              </w:rPr>
              <w:t xml:space="preserve">The last blank is why the answer is an estimate rather than an exact figure.</w:t>
            </w:r>
          </w:p>
        </w:tc>
      </w:tr>
    </w:tbl>
    <w:p/>
    <w:tbl>
      <w:tblPr>
        <w:tblW w:type="pct" w:w="100%"/>
        <w:tblBorders>
          <w:top w:val="single" w:color="8186EF" w:sz="4"/>
          <w:left w:val="single" w:color="8186EF" w:sz="4"/>
          <w:bottom w:val="single" w:color="8186EF" w:sz="4"/>
          <w:right w:val="single" w:color="8186EF" w:sz="4"/>
          <w:insideH w:val="single" w:color="8186EF" w:sz="4"/>
          <w:insideV w:val="single" w:color="8186EF" w:sz="4"/>
        </w:tblBorders>
      </w:tblPr>
      <w:tblGrid>
        <w:gridCol w:w="100"/>
      </w:tblGrid>
      <w:tr>
        <w:tc>
          <w:tcPr>
            <w:shd w:fill="FBFAF6" w:val="clear"/>
            <w:tcMar>
              <w:top w:type="dxa" w:w="120"/>
              <w:left w:type="dxa" w:w="180"/>
              <w:bottom w:type="dxa" w:w="120"/>
              <w:right w:type="dxa" w:w="180"/>
            </w:tcMar>
          </w:tcPr>
          <w:p>
            <w:pPr>
              <w:spacing w:after="40"/>
            </w:pPr>
            <w:r>
              <w:rPr>
                <w:b/>
                <w:bCs/>
                <w:color w:val="23265A"/>
                <w:sz w:val="15"/>
                <w:szCs w:val="15"/>
              </w:rPr>
              <w:t xml:space="preserve">WORD BANK</w:t>
            </w:r>
          </w:p>
          <w:p>
            <w:pPr>
              <w:spacing w:after="50" w:line="280" w:lineRule="auto"/>
            </w:pPr>
            <w:r>
              <w:rPr>
                <w:b/>
                <w:bCs/>
                <w:sz w:val="20"/>
                <w:szCs w:val="20"/>
              </w:rPr>
              <w:t xml:space="preserve">above</w:t>
            </w:r>
            <w:r>
              <w:rPr>
                <w:b/>
                <w:bCs/>
                <w:color w:val="8186EF"/>
                <w:sz w:val="20"/>
                <w:szCs w:val="20"/>
              </w:rPr>
              <w:t xml:space="preserve">   ·   </w:t>
            </w:r>
            <w:r>
              <w:rPr>
                <w:b/>
                <w:bCs/>
                <w:sz w:val="20"/>
                <w:szCs w:val="20"/>
              </w:rPr>
              <w:t xml:space="preserve">accuracy</w:t>
            </w:r>
            <w:r>
              <w:rPr>
                <w:b/>
                <w:bCs/>
                <w:color w:val="8186EF"/>
                <w:sz w:val="20"/>
                <w:szCs w:val="20"/>
              </w:rPr>
              <w:t xml:space="preserve">   ·   </w:t>
            </w:r>
            <w:r>
              <w:rPr>
                <w:b/>
                <w:bCs/>
                <w:sz w:val="20"/>
                <w:szCs w:val="20"/>
              </w:rPr>
              <w:t xml:space="preserve">between</w:t>
            </w:r>
            <w:r>
              <w:rPr>
                <w:b/>
                <w:bCs/>
                <w:color w:val="8186EF"/>
                <w:sz w:val="20"/>
                <w:szCs w:val="20"/>
              </w:rPr>
              <w:t xml:space="preserve">   ·   </w:t>
            </w:r>
            <w:r>
              <w:rPr>
                <w:b/>
                <w:bCs/>
                <w:sz w:val="20"/>
                <w:szCs w:val="20"/>
              </w:rPr>
              <w:t xml:space="preserve">curved</w:t>
            </w:r>
            <w:r>
              <w:rPr>
                <w:b/>
                <w:bCs/>
                <w:color w:val="8186EF"/>
                <w:sz w:val="20"/>
                <w:szCs w:val="20"/>
              </w:rPr>
              <w:t xml:space="preserve">   ·   </w:t>
            </w:r>
            <w:r>
              <w:rPr>
                <w:b/>
                <w:bCs/>
                <w:sz w:val="20"/>
                <w:szCs w:val="20"/>
              </w:rPr>
              <w:t xml:space="preserve">interpolation</w:t>
            </w:r>
            <w:r>
              <w:rPr>
                <w:b/>
                <w:bCs/>
                <w:color w:val="8186EF"/>
                <w:sz w:val="20"/>
                <w:szCs w:val="20"/>
              </w:rPr>
              <w:t xml:space="preserve">   ·   </w:t>
            </w:r>
            <w:r>
              <w:rPr>
                <w:b/>
                <w:bCs/>
                <w:sz w:val="20"/>
                <w:szCs w:val="20"/>
              </w:rPr>
              <w:t xml:space="preserve">precision</w:t>
            </w:r>
            <w:r>
              <w:rPr>
                <w:b/>
                <w:bCs/>
                <w:color w:val="8186EF"/>
                <w:sz w:val="20"/>
                <w:szCs w:val="20"/>
              </w:rPr>
              <w:t xml:space="preserve">   ·   </w:t>
            </w:r>
            <w:r>
              <w:rPr>
                <w:b/>
                <w:bCs/>
                <w:sz w:val="20"/>
                <w:szCs w:val="20"/>
              </w:rPr>
              <w:t xml:space="preserve">straight</w:t>
            </w:r>
          </w:p>
          <w:p>
            <w:r>
              <w:rPr>
                <w:color w:val="6B7280"/>
                <w:sz w:val="17"/>
                <w:szCs w:val="17"/>
              </w:rPr>
              <w:t xml:space="preserve">Not every word is used.</w:t>
            </w:r>
          </w:p>
        </w:tc>
      </w:tr>
    </w:tbl>
    <w:p/>
    <w:p>
      <w:pPr>
        <w:spacing w:before="40" w:after="110" w:line="300" w:lineRule="auto"/>
      </w:pPr>
      <w:r>
        <w:rPr>
          <w:b/>
          <w:color w:val="6D3F7E"/>
          <w:sz w:val="13"/>
        </w:rPr>
        <w:t xml:space="preserve">R3  </w:t>
      </w:r>
      <w:r>
        <w:rPr>
          <w:sz w:val="21"/>
          <w:szCs w:val="21"/>
        </w:rPr>
        <w:t xml:space="preserve">A lease of $248,000 supporting five payments of $60,000 implies a factor of 4.13333. That falls between the 7% and 8% rows, so the rate lies </w:t>
      </w:r>
      <w:r>
        <w:rPr>
          <w:vertAlign w:val="superscript"/>
          <w:color w:val="353A7C"/>
          <w:b/>
          <w:sz w:val="16"/>
        </w:rPr>
        <w:t>5</w:t>
      </w:r>
      <w:r>
        <w:rPr>
          <w:u w:val="single"/>
          <w:sz w:val="21"/>
          <w:szCs w:val="21"/>
        </w:rPr>
        <w:t xml:space="preserve">             </w:t>
      </w:r>
      <w:r>
        <w:rPr>
          <w:sz w:val="21"/>
          <w:szCs w:val="21"/>
        </w:rPr>
        <w:t xml:space="preserve"> them.</w:t>
      </w:r>
    </w:p>
    <w:p>
      <w:pPr>
        <w:spacing w:before="40" w:after="110" w:line="300" w:lineRule="auto"/>
      </w:pPr>
      <w:r>
        <w:rPr>
          <w:sz w:val="21"/>
          <w:szCs w:val="21"/>
        </w:rPr>
        <w:t xml:space="preserve">The estimate takes a proportion of the gap. The factor is -31% of the way from the 7% figure to the 8% figure, so the rate is about 6.7%. The method is called </w:t>
      </w:r>
      <w:r>
        <w:rPr>
          <w:vertAlign w:val="superscript"/>
          <w:color w:val="353A7C"/>
          <w:b/>
          <w:sz w:val="16"/>
        </w:rPr>
        <w:t>6</w:t>
      </w:r>
      <w:r>
        <w:rPr>
          <w:u w:val="single"/>
          <w:sz w:val="21"/>
          <w:szCs w:val="21"/>
        </w:rPr>
        <w:t xml:space="preserve">                      </w:t>
      </w:r>
      <w:r>
        <w:rPr>
          <w:sz w:val="21"/>
          <w:szCs w:val="21"/>
        </w:rPr>
        <w:t xml:space="preserve">.</w:t>
      </w:r>
    </w:p>
    <w:p>
      <w:pPr>
        <w:spacing w:before="40" w:after="110" w:line="300" w:lineRule="auto"/>
      </w:pPr>
      <w:r>
        <w:rPr>
          <w:sz w:val="21"/>
          <w:szCs w:val="21"/>
        </w:rPr>
        <w:t xml:space="preserve">The result is close and not exact, because the relationship between a rate and its factor is a curve rather than a </w:t>
      </w:r>
      <w:r>
        <w:rPr>
          <w:vertAlign w:val="superscript"/>
          <w:color w:val="353A7C"/>
          <w:b/>
          <w:sz w:val="16"/>
        </w:rPr>
        <w:t>7</w:t>
      </w:r>
      <w:r>
        <w:rPr>
          <w:u w:val="single"/>
          <w:sz w:val="21"/>
          <w:szCs w:val="21"/>
        </w:rPr>
        <w:t xml:space="preserve">               </w:t>
      </w:r>
      <w:r>
        <w:rPr>
          <w:sz w:val="21"/>
          <w:szCs w:val="21"/>
        </w:rPr>
        <w:t xml:space="preserve"> line. Interpolation treats a small piece of that curve as if it were straight.</w:t>
      </w:r>
    </w:p>
    <w:p>
      <w:pPr>
        <w:spacing w:before="40" w:after="110" w:line="300" w:lineRule="auto"/>
      </w:pPr>
      <w:r>
        <w:rPr>
          <w:sz w:val="21"/>
          <w:szCs w:val="21"/>
        </w:rPr>
        <w:t xml:space="preserve">For an exam that is enough. A question whose answers are a percentage point apart does not need more </w:t>
      </w:r>
      <w:r>
        <w:rPr>
          <w:vertAlign w:val="superscript"/>
          <w:color w:val="353A7C"/>
          <w:b/>
          <w:sz w:val="16"/>
        </w:rPr>
        <w:t>8</w:t>
      </w:r>
      <w:r>
        <w:rPr>
          <w:u w:val="single"/>
          <w:sz w:val="21"/>
          <w:szCs w:val="21"/>
        </w:rPr>
        <w:t xml:space="preserve">                </w:t>
      </w:r>
      <w:r>
        <w:rPr>
          <w:sz w:val="21"/>
          <w:szCs w:val="21"/>
        </w:rPr>
        <w:t xml:space="preserve"> than this method gives.</w:t>
      </w:r>
    </w:p>
    <w:p>
      <w:pPr>
        <w:spacing w:after="40" w:before="90"/>
        <w:jc w:val="center"/>
      </w:pPr>
      <w:r>
        <w:drawing>
          <wp:inline distT="0" distB="0" distL="0" distR="0">
            <wp:extent cx="5734050" cy="202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734050" cy="2026025"/>
                    </a:xfrm>
                    <a:prstGeom prst="rect">
                      <a:avLst/>
                    </a:prstGeom>
                  </pic:spPr>
                </pic:pic>
              </a:graphicData>
            </a:graphic>
          </wp:inline>
        </w:drawing>
      </w:r>
    </w:p>
    <w:p>
      <w:pPr>
        <w:shd w:fill="353A7C" w:val="clear"/>
        <w:spacing w:after="80" w:before="230"/>
      </w:pPr>
      <w:r>
        <w:rPr>
          <w:b/>
          <w:bCs/>
          <w:color w:val="FFFFFF"/>
          <w:sz w:val="26"/>
          <w:szCs w:val="26"/>
        </w:rPr>
        <w:t xml:space="preserve">  Part 5 · Nominal against effective</w:t>
      </w:r>
      <w:r>
        <w:rPr>
          <w:b/>
          <w:bCs/>
          <w:color w:val="FFFFFF"/>
          <w:sz w:val="16"/>
          <w:szCs w:val="16"/>
        </w:rPr>
        <w:t xml:space="preserve">    the rate the contract does not quote</w:t>
      </w:r>
    </w:p>
    <w:p>
      <w:pPr>
        <w:spacing w:before="230" w:after="80"/>
        <w:pBdr>
          <w:top w:val="single" w:sz="12" w:space="7" w:color="353A7C"/>
        </w:pBdr>
      </w:pPr>
      <w:r>
        <w:rPr>
          <w:b/>
          <w:bCs/>
          <w:color w:val="353A7C"/>
          <w:sz w:val="22"/>
          <w:szCs w:val="22"/>
        </w:rPr>
        <w:t xml:space="preserve">Exercise 3E   </w:t>
      </w:r>
      <w:r>
        <w:rPr>
          <w:b/>
          <w:bCs/>
          <w:sz w:val="21"/>
          <w:szCs w:val="21"/>
        </w:rPr>
        <w:t xml:space="preserve">Sort each statement into the column that says whether it is true.</w:t>
      </w:r>
    </w:p>
    <w:tbl>
      <w:tblPr>
        <w:tblW w:type="pct" w:w="100%"/>
        <w:tblLayout w:type="fixed"/>
        <w:tblBorders>
          <w:top w:val="single" w:color="DFE3EE" w:sz="4"/>
          <w:left w:val="single" w:color="DFE3EE" w:sz="4"/>
          <w:bottom w:val="single" w:color="DFE3EE" w:sz="4"/>
          <w:right w:val="single" w:color="DFE3EE" w:sz="4"/>
          <w:insideH w:val="single" w:color="DFE3EE" w:sz="4"/>
          <w:insideV w:val="single" w:color="DFE3EE" w:sz="4"/>
        </w:tblBorders>
      </w:tblPr>
      <w:tblGrid>
        <w:gridCol w:w="2070"/>
        <w:gridCol w:w="7330"/>
      </w:tblGrid>
      <w:tr>
        <w:tc>
          <w:tcPr>
            <w:tcW w:type="pct" w:w="1100"/>
            <w:shd w:fill="F5F7FC" w:val="clear"/>
            <w:tcMar>
              <w:top w:type="dxa" w:w="50"/>
              <w:left w:type="dxa" w:w="110"/>
              <w:bottom w:type="dxa" w:w="50"/>
              <w:right w:type="dxa" w:w="110"/>
            </w:tcMar>
          </w:tcPr>
          <w:p>
            <w:r>
              <w:rPr>
                <w:b/>
                <w:bCs/>
                <w:color w:val="23265A"/>
                <w:sz w:val="15"/>
                <w:szCs w:val="15"/>
              </w:rPr>
              <w:t xml:space="preserve">OBJECTIVE</w:t>
            </w:r>
          </w:p>
        </w:tc>
        <w:tc>
          <w:tcPr>
            <w:tcW w:type="pct" w:w="3900"/>
            <w:tcMar>
              <w:top w:type="dxa" w:w="50"/>
              <w:left w:type="dxa" w:w="110"/>
              <w:bottom w:type="dxa" w:w="50"/>
              <w:right w:type="dxa" w:w="110"/>
            </w:tcMar>
          </w:tcPr>
          <w:p>
            <w:r>
              <w:rPr>
                <w:sz w:val="18"/>
                <w:szCs w:val="18"/>
              </w:rPr>
              <w:t xml:space="preserve">Convert a nominal rate to an effective annual rate.</w:t>
            </w:r>
          </w:p>
        </w:tc>
      </w:tr>
      <w:tr>
        <w:tc>
          <w:tcPr>
            <w:tcW w:type="pct" w:w="1100"/>
            <w:shd w:fill="F5F7FC" w:val="clear"/>
            <w:tcMar>
              <w:top w:type="dxa" w:w="50"/>
              <w:left w:type="dxa" w:w="110"/>
              <w:bottom w:type="dxa" w:w="50"/>
              <w:right w:type="dxa" w:w="110"/>
            </w:tcMar>
          </w:tcPr>
          <w:p>
            <w:r>
              <w:rPr>
                <w:b/>
                <w:bCs/>
                <w:color w:val="6B7280"/>
                <w:sz w:val="15"/>
                <w:szCs w:val="15"/>
              </w:rPr>
              <w:t xml:space="preserve">YOU WILL NEED</w:t>
            </w:r>
          </w:p>
        </w:tc>
        <w:tc>
          <w:tcPr>
            <w:tcW w:type="pct" w:w="3900"/>
            <w:tcMar>
              <w:top w:type="dxa" w:w="50"/>
              <w:left w:type="dxa" w:w="110"/>
              <w:bottom w:type="dxa" w:w="50"/>
              <w:right w:type="dxa" w:w="110"/>
            </w:tcMar>
          </w:tcPr>
          <w:p>
            <w:r>
              <w:rPr>
                <w:sz w:val="18"/>
                <w:szCs w:val="18"/>
              </w:rPr>
              <w:t xml:space="preserve">Handout 1 Exercise 1A, on compounding.</w:t>
            </w:r>
          </w:p>
        </w:tc>
      </w:tr>
      <w:tr>
        <w:tc>
          <w:tcPr>
            <w:tcW w:type="pct" w:w="1100"/>
            <w:shd w:fill="F5F7FC" w:val="clear"/>
            <w:tcMar>
              <w:top w:type="dxa" w:w="50"/>
              <w:left w:type="dxa" w:w="110"/>
              <w:bottom w:type="dxa" w:w="50"/>
              <w:right w:type="dxa" w:w="110"/>
            </w:tcMar>
          </w:tcPr>
          <w:p>
            <w:r>
              <w:rPr>
                <w:b/>
                <w:bCs/>
                <w:color w:val="23265A"/>
                <w:sz w:val="15"/>
                <w:szCs w:val="15"/>
              </w:rPr>
              <w:t xml:space="preserve">HOW TO START</w:t>
            </w:r>
          </w:p>
        </w:tc>
        <w:tc>
          <w:tcPr>
            <w:tcW w:type="pct" w:w="3900"/>
            <w:tcMar>
              <w:top w:type="dxa" w:w="50"/>
              <w:left w:type="dxa" w:w="110"/>
              <w:bottom w:type="dxa" w:w="50"/>
              <w:right w:type="dxa" w:w="110"/>
            </w:tcMar>
          </w:tcPr>
          <w:p>
            <w:pPr>
              <w:spacing w:after="30"/>
            </w:pPr>
            <w:r>
              <w:rPr>
                <w:color w:val="353A7C"/>
                <w:sz w:val="18"/>
                <w:szCs w:val="18"/>
              </w:rPr>
              <w:t xml:space="preserve">•  </w:t>
            </w:r>
            <w:r>
              <w:rPr>
                <w:sz w:val="18"/>
                <w:szCs w:val="18"/>
              </w:rPr>
              <w:t xml:space="preserve">A rate of 8% compounded twice a year charges 4% every six months, and the second charge falls on a balance that already includes the first.</w:t>
            </w:r>
          </w:p>
          <w:p>
            <w:pPr>
              <w:spacing w:after="30"/>
            </w:pPr>
            <w:r>
              <w:rPr>
                <w:color w:val="353A7C"/>
                <w:sz w:val="18"/>
                <w:szCs w:val="18"/>
              </w:rPr>
              <w:t xml:space="preserve">•  </w:t>
            </w:r>
            <w:r>
              <w:rPr>
                <w:sz w:val="18"/>
                <w:szCs w:val="18"/>
              </w:rPr>
              <w:t xml:space="preserve">Work out what one dollar becomes after two half-years at 4% before you answer.</w:t>
            </w:r>
          </w:p>
          <w:p>
            <w:pPr>
              <w:spacing w:after="30"/>
            </w:pPr>
            <w:r>
              <w:rPr>
                <w:color w:val="353A7C"/>
                <w:sz w:val="18"/>
                <w:szCs w:val="18"/>
              </w:rPr>
              <w:t xml:space="preserve">•  </w:t>
            </w:r>
            <w:r>
              <w:rPr>
                <w:sz w:val="18"/>
                <w:szCs w:val="18"/>
              </w:rPr>
              <w:t xml:space="preserve">One of the statements is about annual compounding, which is the only case where the two rates agree.</w:t>
            </w:r>
          </w:p>
        </w:tc>
      </w:tr>
    </w:tbl>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72"/>
        <w:gridCol w:w="14"/>
        <w:gridCol w:w="14"/>
      </w:tblGrid>
      <w:tr>
        <w:tc>
          <w:tcPr>
            <w:shd w:fill="353A7C" w:val="clear"/>
            <w:tcMar>
              <w:top w:type="dxa" w:w="55"/>
              <w:left w:type="dxa" w:w="115"/>
              <w:bottom w:type="dxa" w:w="55"/>
              <w:right w:type="dxa" w:w="115"/>
            </w:tcMar>
          </w:tcPr>
          <w:p>
            <w:r>
              <w:rPr>
                <w:b/>
                <w:bCs/>
                <w:color w:val="FFFFFF"/>
                <w:sz w:val="17"/>
                <w:szCs w:val="17"/>
              </w:rPr>
              <w:t xml:space="preserve">Statement about nominal and effective rates</w:t>
            </w:r>
          </w:p>
        </w:tc>
        <w:tc>
          <w:tcPr>
            <w:shd w:fill="353A7C" w:val="clear"/>
            <w:tcMar>
              <w:top w:type="dxa" w:w="55"/>
              <w:left w:type="dxa" w:w="115"/>
              <w:bottom w:type="dxa" w:w="55"/>
              <w:right w:type="dxa" w:w="115"/>
            </w:tcMar>
          </w:tcPr>
          <w:p>
            <w:pPr>
              <w:jc w:val="center"/>
            </w:pPr>
            <w:r>
              <w:rPr>
                <w:b/>
                <w:bCs/>
                <w:color w:val="FFFFFF"/>
                <w:sz w:val="17"/>
                <w:szCs w:val="17"/>
              </w:rPr>
              <w:t xml:space="preserve">TRUE</w:t>
            </w:r>
          </w:p>
        </w:tc>
        <w:tc>
          <w:tcPr>
            <w:shd w:fill="353A7C" w:val="clear"/>
            <w:tcMar>
              <w:top w:type="dxa" w:w="55"/>
              <w:left w:type="dxa" w:w="115"/>
              <w:bottom w:type="dxa" w:w="55"/>
              <w:right w:type="dxa" w:w="115"/>
            </w:tcMar>
          </w:tcPr>
          <w:p>
            <w:pPr>
              <w:jc w:val="center"/>
            </w:pPr>
            <w:r>
              <w:rPr>
                <w:b/>
                <w:bCs/>
                <w:color w:val="FFFFFF"/>
                <w:sz w:val="17"/>
                <w:szCs w:val="17"/>
              </w:rPr>
              <w:t xml:space="preserve">FALSE</w:t>
            </w:r>
          </w:p>
        </w:tc>
      </w:tr>
      <w:tr>
        <w:tc>
          <w:tcPr>
            <w:tcMar>
              <w:top w:type="dxa" w:w="45"/>
              <w:left w:type="dxa" w:w="105"/>
              <w:bottom w:type="dxa" w:w="45"/>
              <w:right w:type="dxa" w:w="105"/>
            </w:tcMar>
          </w:tcPr>
          <w:p>
            <w:r>
              <w:rPr>
                <w:sz w:val="18"/>
                <w:szCs w:val="18"/>
              </w:rPr>
              <w:t xml:space="preserve">1.  8% compounded semi-annually is an effective 8.16% a year</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2.  The effective rate is never below the nominal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3.  More frequent compounding raises the effective rate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4.  8% compounded annually has an effective rate of 8%</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5.  The effective rate rises without limit as compounding gets more frequent</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r>
        <w:tc>
          <w:tcPr>
            <w:tcMar>
              <w:top w:type="dxa" w:w="45"/>
              <w:left w:type="dxa" w:w="105"/>
              <w:bottom w:type="dxa" w:w="45"/>
              <w:right w:type="dxa" w:w="105"/>
            </w:tcMar>
          </w:tcPr>
          <w:p>
            <w:r>
              <w:rPr>
                <w:sz w:val="18"/>
                <w:szCs w:val="18"/>
              </w:rPr>
              <w:t xml:space="preserve">6.  A factor table should be built on the periodic rate, not the annual one</w:t>
            </w:r>
          </w:p>
        </w:tc>
        <w:tc>
          <w:tcPr>
            <w:tcMar>
              <w:top w:type="dxa" w:w="45"/>
              <w:left w:type="dxa" w:w="105"/>
              <w:bottom w:type="dxa" w:w="45"/>
              <w:right w:type="dxa" w:w="105"/>
            </w:tcMar>
          </w:tcPr>
          <w:p>
            <w:pPr>
              <w:jc w:val="center"/>
            </w:pPr>
            <w:r>
              <w:rPr>
                <w:sz w:val="20"/>
                <w:szCs w:val="20"/>
              </w:rPr>
              <w:t xml:space="preserve"> </w:t>
            </w:r>
          </w:p>
        </w:tc>
        <w:tc>
          <w:tcPr>
            <w:tcMar>
              <w:top w:type="dxa" w:w="45"/>
              <w:left w:type="dxa" w:w="105"/>
              <w:bottom w:type="dxa" w:w="45"/>
              <w:right w:type="dxa" w:w="105"/>
            </w:tcMar>
          </w:tcPr>
          <w:p>
            <w:pPr>
              <w:jc w:val="center"/>
            </w:pPr>
            <w:r>
              <w:rPr>
                <w:sz w:val="20"/>
                <w:szCs w:val="20"/>
              </w:rPr>
              <w:t xml:space="preserve"> </w:t>
            </w:r>
          </w:p>
        </w:tc>
      </w:tr>
    </w:tbl>
    <w:p/>
    <w:p>
      <w:pPr>
        <w:spacing w:after="40" w:before="90"/>
        <w:jc w:val="center"/>
      </w:pPr>
      <w:r>
        <w:drawing>
          <wp:inline distT="0" distB="0" distL="0" distR="0">
            <wp:extent cx="5734050" cy="228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734050" cy="2280875"/>
                    </a:xfrm>
                    <a:prstGeom prst="rect">
                      <a:avLst/>
                    </a:prstGeom>
                  </pic:spPr>
                </pic:pic>
              </a:graphicData>
            </a:graphic>
          </wp:inline>
        </w:drawing>
      </w:r>
    </w:p>
    <w:p>
      <w:pPr>
        <w:shd w:fill="FDEEEC" w:val="clear"/>
        <w:spacing w:after="100" w:before="60"/>
      </w:pPr>
      <w:r>
        <w:rPr>
          <w:b/>
          <w:bCs/>
          <w:color w:val="C0483F"/>
          <w:sz w:val="20"/>
          <w:szCs w:val="20"/>
        </w:rPr>
        <w:t xml:space="preserve">  Watch out!  </w:t>
      </w:r>
      <w:r>
        <w:rPr>
          <w:sz w:val="20"/>
          <w:szCs w:val="20"/>
        </w:rPr>
        <w:t xml:space="preserve">The exam hides which variable is missing inside the story. "A machine costing $400,000 saves $95,000 a year for six years — does it clear a 10% hurdle?" is a question about the rate, and it reads like a question about a machine. Identify the unknown before you reach for anything.  </w:t>
      </w:r>
    </w:p>
    <w:p>
      <w:pPr>
        <w:shd w:fill="353A7C" w:val="clear"/>
        <w:spacing w:after="80" w:before="230"/>
      </w:pPr>
      <w:r>
        <w:rPr>
          <w:b/>
          <w:bCs/>
          <w:color w:val="FFFFFF"/>
          <w:sz w:val="26"/>
          <w:szCs w:val="26"/>
        </w:rPr>
        <w:t xml:space="preserve">  Part 6 · Exam pitch</w:t>
      </w:r>
      <w:r>
        <w:rPr>
          <w:b/>
          <w:bCs/>
          <w:color w:val="FFFFFF"/>
          <w:sz w:val="16"/>
          <w:szCs w:val="16"/>
        </w:rPr>
        <w:t xml:space="preserve">    the questions as the CMA sets them</w:t>
      </w:r>
    </w:p>
    <w:p>
      <w:pPr>
        <w:spacing w:before="150" w:after="60"/>
      </w:pPr>
      <w:r>
        <w:rPr>
          <w:b/>
          <w:bCs/>
          <w:color w:val="353A7C"/>
          <w:sz w:val="19"/>
          <w:szCs w:val="19"/>
        </w:rPr>
        <w:t xml:space="preserve">1.  [Level A]  </w:t>
      </w:r>
      <w:r>
        <w:rPr>
          <w:b/>
          <w:bCs/>
          <w:sz w:val="19"/>
          <w:szCs w:val="19"/>
        </w:rPr>
        <w:t xml:space="preserve">A present value of $239,563 supports 5 equal annual payments at 8%. The payment is found by:</w:t>
      </w:r>
    </w:p>
    <w:p>
      <w:pPr>
        <w:ind w:left="340"/>
        <w:spacing w:after="30"/>
      </w:pPr>
      <w:r>
        <w:rPr>
          <w:color w:val="6B7280"/>
          <w:sz w:val="19"/>
          <w:szCs w:val="19"/>
        </w:rPr>
        <w:t xml:space="preserve">(A)  </w:t>
      </w:r>
      <w:r>
        <w:rPr>
          <w:sz w:val="19"/>
          <w:szCs w:val="19"/>
        </w:rPr>
        <w:t xml:space="preserve">Multiplying $239,563 by the annuity factor</w:t>
      </w:r>
    </w:p>
    <w:p>
      <w:pPr>
        <w:ind w:left="340"/>
        <w:spacing w:after="30"/>
      </w:pPr>
      <w:r>
        <w:rPr>
          <w:color w:val="6B7280"/>
          <w:sz w:val="19"/>
          <w:szCs w:val="19"/>
        </w:rPr>
        <w:t xml:space="preserve">(B)  </w:t>
      </w:r>
      <w:r>
        <w:rPr>
          <w:sz w:val="19"/>
          <w:szCs w:val="19"/>
        </w:rPr>
        <w:t xml:space="preserve">Dividing $239,563 by the annuity factor</w:t>
      </w:r>
    </w:p>
    <w:p>
      <w:pPr>
        <w:ind w:left="340"/>
        <w:spacing w:after="30"/>
      </w:pPr>
      <w:r>
        <w:rPr>
          <w:color w:val="6B7280"/>
          <w:sz w:val="19"/>
          <w:szCs w:val="19"/>
        </w:rPr>
        <w:t xml:space="preserve">(C)  </w:t>
      </w:r>
      <w:r>
        <w:rPr>
          <w:sz w:val="19"/>
          <w:szCs w:val="19"/>
        </w:rPr>
        <w:t xml:space="preserve">Dividing $239,563 by the number of periods</w:t>
      </w:r>
    </w:p>
    <w:p>
      <w:pPr>
        <w:ind w:left="340"/>
        <w:spacing w:after="30"/>
      </w:pPr>
      <w:r>
        <w:rPr>
          <w:color w:val="6B7280"/>
          <w:sz w:val="19"/>
          <w:szCs w:val="19"/>
        </w:rPr>
        <w:t xml:space="preserve">(D)  </w:t>
      </w:r>
      <w:r>
        <w:rPr>
          <w:sz w:val="19"/>
          <w:szCs w:val="19"/>
        </w:rPr>
        <w:t xml:space="preserve">Multiplying $239,563 by the rate</w:t>
      </w:r>
    </w:p>
    <w:p>
      <w:pPr>
        <w:spacing w:before="150" w:after="60"/>
      </w:pPr>
      <w:r>
        <w:rPr>
          <w:b/>
          <w:bCs/>
          <w:color w:val="353A7C"/>
          <w:sz w:val="19"/>
          <w:szCs w:val="19"/>
        </w:rPr>
        <w:t xml:space="preserve">2.  [Level B]  </w:t>
      </w:r>
      <w:r>
        <w:rPr>
          <w:b/>
          <w:bCs/>
          <w:sz w:val="19"/>
          <w:szCs w:val="19"/>
        </w:rPr>
        <w:t xml:space="preserve">A lease of $239,563 requires 5 payments of $60,000. The rate implicit in the lease is found by:</w:t>
      </w:r>
    </w:p>
    <w:p>
      <w:pPr>
        <w:ind w:left="340"/>
        <w:spacing w:after="30"/>
      </w:pPr>
      <w:r>
        <w:rPr>
          <w:color w:val="6B7280"/>
          <w:sz w:val="19"/>
          <w:szCs w:val="19"/>
        </w:rPr>
        <w:t xml:space="preserve">(A)  </w:t>
      </w:r>
      <w:r>
        <w:rPr>
          <w:sz w:val="19"/>
          <w:szCs w:val="19"/>
        </w:rPr>
        <w:t xml:space="preserve">Dividing the total payments by the lease amount</w:t>
      </w:r>
    </w:p>
    <w:p>
      <w:pPr>
        <w:ind w:left="340"/>
        <w:spacing w:after="30"/>
      </w:pPr>
      <w:r>
        <w:rPr>
          <w:color w:val="6B7280"/>
          <w:sz w:val="19"/>
          <w:szCs w:val="19"/>
        </w:rPr>
        <w:t xml:space="preserve">(B)  </w:t>
      </w:r>
      <w:r>
        <w:rPr>
          <w:sz w:val="19"/>
          <w:szCs w:val="19"/>
        </w:rPr>
        <w:t xml:space="preserve">Computing the annuity factor and finding it in the table</w:t>
      </w:r>
    </w:p>
    <w:p>
      <w:pPr>
        <w:ind w:left="340"/>
        <w:spacing w:after="30"/>
      </w:pPr>
      <w:r>
        <w:rPr>
          <w:color w:val="6B7280"/>
          <w:sz w:val="19"/>
          <w:szCs w:val="19"/>
        </w:rPr>
        <w:t xml:space="preserve">(C)  </w:t>
      </w:r>
      <w:r>
        <w:rPr>
          <w:sz w:val="19"/>
          <w:szCs w:val="19"/>
        </w:rPr>
        <w:t xml:space="preserve">Dividing the lease amount by the number of periods</w:t>
      </w:r>
    </w:p>
    <w:p>
      <w:pPr>
        <w:ind w:left="340"/>
        <w:spacing w:after="30"/>
      </w:pPr>
      <w:r>
        <w:rPr>
          <w:color w:val="6B7280"/>
          <w:sz w:val="19"/>
          <w:szCs w:val="19"/>
        </w:rPr>
        <w:t xml:space="preserve">(D)  </w:t>
      </w:r>
      <w:r>
        <w:rPr>
          <w:sz w:val="19"/>
          <w:szCs w:val="19"/>
        </w:rPr>
        <w:t xml:space="preserve">Applying the effective annual rate formula</w:t>
      </w:r>
    </w:p>
    <w:p>
      <w:pPr>
        <w:spacing w:before="150" w:after="60"/>
      </w:pPr>
      <w:r>
        <w:rPr>
          <w:b/>
          <w:bCs/>
          <w:color w:val="353A7C"/>
          <w:sz w:val="19"/>
          <w:szCs w:val="19"/>
        </w:rPr>
        <w:t xml:space="preserve">3.  [Level B]  </w:t>
      </w:r>
      <w:r>
        <w:rPr>
          <w:b/>
          <w:bCs/>
          <w:sz w:val="19"/>
          <w:szCs w:val="19"/>
        </w:rPr>
        <w:t xml:space="preserve">An annuity factor of 3.99271 for five years implies a rate of:</w:t>
      </w:r>
    </w:p>
    <w:p>
      <w:pPr>
        <w:ind w:left="340"/>
        <w:spacing w:after="30"/>
      </w:pPr>
      <w:r>
        <w:rPr>
          <w:color w:val="6B7280"/>
          <w:sz w:val="19"/>
          <w:szCs w:val="19"/>
        </w:rPr>
        <w:t xml:space="preserve">(A)  </w:t>
      </w:r>
      <w:r>
        <w:rPr>
          <w:sz w:val="19"/>
          <w:szCs w:val="19"/>
        </w:rPr>
        <w:t xml:space="preserve">6%</w:t>
      </w:r>
    </w:p>
    <w:p>
      <w:pPr>
        <w:ind w:left="340"/>
        <w:spacing w:after="30"/>
      </w:pPr>
      <w:r>
        <w:rPr>
          <w:color w:val="6B7280"/>
          <w:sz w:val="19"/>
          <w:szCs w:val="19"/>
        </w:rPr>
        <w:t xml:space="preserve">(B)  </w:t>
      </w:r>
      <w:r>
        <w:rPr>
          <w:sz w:val="19"/>
          <w:szCs w:val="19"/>
        </w:rPr>
        <w:t xml:space="preserve">8%</w:t>
      </w:r>
    </w:p>
    <w:p>
      <w:pPr>
        <w:ind w:left="340"/>
        <w:spacing w:after="30"/>
      </w:pPr>
      <w:r>
        <w:rPr>
          <w:color w:val="6B7280"/>
          <w:sz w:val="19"/>
          <w:szCs w:val="19"/>
        </w:rPr>
        <w:t xml:space="preserve">(C)  </w:t>
      </w:r>
      <w:r>
        <w:rPr>
          <w:sz w:val="19"/>
          <w:szCs w:val="19"/>
        </w:rPr>
        <w:t xml:space="preserve">10%</w:t>
      </w:r>
    </w:p>
    <w:p>
      <w:pPr>
        <w:ind w:left="340"/>
        <w:spacing w:after="30"/>
      </w:pPr>
      <w:r>
        <w:rPr>
          <w:color w:val="6B7280"/>
          <w:sz w:val="19"/>
          <w:szCs w:val="19"/>
        </w:rPr>
        <w:t xml:space="preserve">(D)  </w:t>
      </w:r>
      <w:r>
        <w:rPr>
          <w:sz w:val="19"/>
          <w:szCs w:val="19"/>
        </w:rPr>
        <w:t xml:space="preserve">Not determinable from a factor</w:t>
      </w:r>
    </w:p>
    <w:p>
      <w:pPr>
        <w:spacing w:before="150" w:after="60"/>
      </w:pPr>
      <w:r>
        <w:rPr>
          <w:b/>
          <w:bCs/>
          <w:color w:val="353A7C"/>
          <w:sz w:val="19"/>
          <w:szCs w:val="19"/>
        </w:rPr>
        <w:t xml:space="preserve">4.  [Level C]  </w:t>
      </w:r>
      <w:r>
        <w:rPr>
          <w:b/>
          <w:bCs/>
          <w:sz w:val="19"/>
          <w:szCs w:val="19"/>
        </w:rPr>
        <w:t xml:space="preserve">A company must repay $1,000,000 in 5 years and will make equal annual deposits earning 8%. The deposit is found by dividing $1,000,000 by:</w:t>
      </w:r>
    </w:p>
    <w:p>
      <w:pPr>
        <w:ind w:left="340"/>
        <w:spacing w:after="30"/>
      </w:pPr>
      <w:r>
        <w:rPr>
          <w:color w:val="6B7280"/>
          <w:sz w:val="19"/>
          <w:szCs w:val="19"/>
        </w:rPr>
        <w:t xml:space="preserve">(A)  </w:t>
      </w:r>
      <w:r>
        <w:rPr>
          <w:sz w:val="19"/>
          <w:szCs w:val="19"/>
        </w:rPr>
        <w:t xml:space="preserve">The present value annuity factor</w:t>
      </w:r>
    </w:p>
    <w:p>
      <w:pPr>
        <w:ind w:left="340"/>
        <w:spacing w:after="30"/>
      </w:pPr>
      <w:r>
        <w:rPr>
          <w:color w:val="6B7280"/>
          <w:sz w:val="19"/>
          <w:szCs w:val="19"/>
        </w:rPr>
        <w:t xml:space="preserve">(B)  </w:t>
      </w:r>
      <w:r>
        <w:rPr>
          <w:sz w:val="19"/>
          <w:szCs w:val="19"/>
        </w:rPr>
        <w:t xml:space="preserve">The future value annuity factor</w:t>
      </w:r>
    </w:p>
    <w:p>
      <w:pPr>
        <w:ind w:left="340"/>
        <w:spacing w:after="30"/>
      </w:pPr>
      <w:r>
        <w:rPr>
          <w:color w:val="6B7280"/>
          <w:sz w:val="19"/>
          <w:szCs w:val="19"/>
        </w:rPr>
        <w:t xml:space="preserve">(C)  </w:t>
      </w:r>
      <w:r>
        <w:rPr>
          <w:sz w:val="19"/>
          <w:szCs w:val="19"/>
        </w:rPr>
        <w:t xml:space="preserve">The number of periods</w:t>
      </w:r>
    </w:p>
    <w:p>
      <w:pPr>
        <w:ind w:left="340"/>
        <w:spacing w:after="30"/>
      </w:pPr>
      <w:r>
        <w:rPr>
          <w:color w:val="6B7280"/>
          <w:sz w:val="19"/>
          <w:szCs w:val="19"/>
        </w:rPr>
        <w:t xml:space="preserve">(D)  </w:t>
      </w:r>
      <w:r>
        <w:rPr>
          <w:sz w:val="19"/>
          <w:szCs w:val="19"/>
        </w:rPr>
        <w:t xml:space="preserve">The present value factor</w:t>
      </w:r>
    </w:p>
    <w:p>
      <w:pPr>
        <w:spacing w:before="150" w:after="60"/>
      </w:pPr>
      <w:r>
        <w:rPr>
          <w:b/>
          <w:bCs/>
          <w:color w:val="353A7C"/>
          <w:sz w:val="19"/>
          <w:szCs w:val="19"/>
        </w:rPr>
        <w:t xml:space="preserve">5.  [Level B]  </w:t>
      </w:r>
      <w:r>
        <w:rPr>
          <w:b/>
          <w:bCs/>
          <w:sz w:val="19"/>
          <w:szCs w:val="19"/>
        </w:rPr>
        <w:t xml:space="preserve">A nominal rate of 8% compounded semi-annually has an effective annual rate of:</w:t>
      </w:r>
    </w:p>
    <w:p>
      <w:pPr>
        <w:ind w:left="340"/>
        <w:spacing w:after="30"/>
      </w:pPr>
      <w:r>
        <w:rPr>
          <w:color w:val="6B7280"/>
          <w:sz w:val="19"/>
          <w:szCs w:val="19"/>
        </w:rPr>
        <w:t xml:space="preserve">(A)  </w:t>
      </w:r>
      <w:r>
        <w:rPr>
          <w:sz w:val="19"/>
          <w:szCs w:val="19"/>
        </w:rPr>
        <w:t xml:space="preserve">8%</w:t>
      </w:r>
    </w:p>
    <w:p>
      <w:pPr>
        <w:ind w:left="340"/>
        <w:spacing w:after="30"/>
      </w:pPr>
      <w:r>
        <w:rPr>
          <w:color w:val="6B7280"/>
          <w:sz w:val="19"/>
          <w:szCs w:val="19"/>
        </w:rPr>
        <w:t xml:space="preserve">(B)  </w:t>
      </w:r>
      <w:r>
        <w:rPr>
          <w:sz w:val="19"/>
          <w:szCs w:val="19"/>
        </w:rPr>
        <w:t xml:space="preserve">8.16%</w:t>
      </w:r>
    </w:p>
    <w:p>
      <w:pPr>
        <w:ind w:left="340"/>
        <w:spacing w:after="30"/>
      </w:pPr>
      <w:r>
        <w:rPr>
          <w:color w:val="6B7280"/>
          <w:sz w:val="19"/>
          <w:szCs w:val="19"/>
        </w:rPr>
        <w:t xml:space="preserve">(C)  </w:t>
      </w:r>
      <w:r>
        <w:rPr>
          <w:sz w:val="19"/>
          <w:szCs w:val="19"/>
        </w:rPr>
        <w:t xml:space="preserve">4%</w:t>
      </w:r>
    </w:p>
    <w:p>
      <w:pPr>
        <w:ind w:left="340"/>
        <w:spacing w:after="30"/>
      </w:pPr>
      <w:r>
        <w:rPr>
          <w:color w:val="6B7280"/>
          <w:sz w:val="19"/>
          <w:szCs w:val="19"/>
        </w:rPr>
        <w:t xml:space="preserve">(D)  </w:t>
      </w:r>
      <w:r>
        <w:rPr>
          <w:sz w:val="19"/>
          <w:szCs w:val="19"/>
        </w:rPr>
        <w:t xml:space="preserve">16%</w:t>
      </w:r>
    </w:p>
    <w:p>
      <w:pPr>
        <w:spacing w:before="150" w:after="60"/>
      </w:pPr>
      <w:r>
        <w:rPr>
          <w:b/>
          <w:bCs/>
          <w:color w:val="353A7C"/>
          <w:sz w:val="19"/>
          <w:szCs w:val="19"/>
        </w:rPr>
        <w:t xml:space="preserve">6.  [Level C]  </w:t>
      </w:r>
      <w:r>
        <w:rPr>
          <w:b/>
          <w:bCs/>
          <w:sz w:val="19"/>
          <w:szCs w:val="19"/>
        </w:rPr>
        <w:t xml:space="preserve">An interpolated rate is:</w:t>
      </w:r>
    </w:p>
    <w:p>
      <w:pPr>
        <w:ind w:left="340"/>
        <w:spacing w:after="30"/>
      </w:pPr>
      <w:r>
        <w:rPr>
          <w:color w:val="6B7280"/>
          <w:sz w:val="19"/>
          <w:szCs w:val="19"/>
        </w:rPr>
        <w:t xml:space="preserve">(A)  </w:t>
      </w:r>
      <w:r>
        <w:rPr>
          <w:sz w:val="19"/>
          <w:szCs w:val="19"/>
        </w:rPr>
        <w:t xml:space="preserve">Exact, because the table is exact</w:t>
      </w:r>
    </w:p>
    <w:p>
      <w:pPr>
        <w:ind w:left="340"/>
        <w:spacing w:after="30"/>
      </w:pPr>
      <w:r>
        <w:rPr>
          <w:color w:val="6B7280"/>
          <w:sz w:val="19"/>
          <w:szCs w:val="19"/>
        </w:rPr>
        <w:t xml:space="preserve">(B)  </w:t>
      </w:r>
      <w:r>
        <w:rPr>
          <w:sz w:val="19"/>
          <w:szCs w:val="19"/>
        </w:rPr>
        <w:t xml:space="preserve">An estimate, because the relationship between rate and factor is not linear</w:t>
      </w:r>
    </w:p>
    <w:p>
      <w:pPr>
        <w:ind w:left="340"/>
        <w:spacing w:after="30"/>
      </w:pPr>
      <w:r>
        <w:rPr>
          <w:color w:val="6B7280"/>
          <w:sz w:val="19"/>
          <w:szCs w:val="19"/>
        </w:rPr>
        <w:t xml:space="preserve">(C)  </w:t>
      </w:r>
      <w:r>
        <w:rPr>
          <w:sz w:val="19"/>
          <w:szCs w:val="19"/>
        </w:rPr>
        <w:t xml:space="preserve">Always too high</w:t>
      </w:r>
    </w:p>
    <w:p>
      <w:pPr>
        <w:ind w:left="340"/>
        <w:spacing w:after="30"/>
      </w:pPr>
      <w:r>
        <w:rPr>
          <w:color w:val="6B7280"/>
          <w:sz w:val="19"/>
          <w:szCs w:val="19"/>
        </w:rPr>
        <w:t xml:space="preserve">(D)  </w:t>
      </w:r>
      <w:r>
        <w:rPr>
          <w:sz w:val="19"/>
          <w:szCs w:val="19"/>
        </w:rPr>
        <w:t xml:space="preserve">Only valid for annuities</w:t>
      </w:r>
    </w:p>
    <w:p>
      <w:pPr>
        <w:spacing w:before="150" w:after="60"/>
      </w:pPr>
      <w:r>
        <w:rPr>
          <w:b/>
          <w:bCs/>
          <w:color w:val="353A7C"/>
          <w:sz w:val="19"/>
          <w:szCs w:val="19"/>
        </w:rPr>
        <w:t xml:space="preserve">7.  [Level C]  </w:t>
      </w:r>
      <w:r>
        <w:rPr>
          <w:b/>
          <w:bCs/>
          <w:sz w:val="19"/>
          <w:szCs w:val="19"/>
        </w:rPr>
        <w:t xml:space="preserve">A project costs $400,000 and saves $95,000 a year for six years. The question "does it clear a 10% hurdle?" is asking you to find:</w:t>
      </w:r>
    </w:p>
    <w:p>
      <w:pPr>
        <w:ind w:left="340"/>
        <w:spacing w:after="30"/>
      </w:pPr>
      <w:r>
        <w:rPr>
          <w:color w:val="6B7280"/>
          <w:sz w:val="19"/>
          <w:szCs w:val="19"/>
        </w:rPr>
        <w:t xml:space="preserve">(A)  </w:t>
      </w:r>
      <w:r>
        <w:rPr>
          <w:sz w:val="19"/>
          <w:szCs w:val="19"/>
        </w:rPr>
        <w:t xml:space="preserve">The present value</w:t>
      </w:r>
    </w:p>
    <w:p>
      <w:pPr>
        <w:ind w:left="340"/>
        <w:spacing w:after="30"/>
      </w:pPr>
      <w:r>
        <w:rPr>
          <w:color w:val="6B7280"/>
          <w:sz w:val="19"/>
          <w:szCs w:val="19"/>
        </w:rPr>
        <w:t xml:space="preserve">(B)  </w:t>
      </w:r>
      <w:r>
        <w:rPr>
          <w:sz w:val="19"/>
          <w:szCs w:val="19"/>
        </w:rPr>
        <w:t xml:space="preserve">The implicit rate, and compare it with 10%</w:t>
      </w:r>
    </w:p>
    <w:p>
      <w:pPr>
        <w:ind w:left="340"/>
        <w:spacing w:after="30"/>
      </w:pPr>
      <w:r>
        <w:rPr>
          <w:color w:val="6B7280"/>
          <w:sz w:val="19"/>
          <w:szCs w:val="19"/>
        </w:rPr>
        <w:t xml:space="preserve">(C)  </w:t>
      </w:r>
      <w:r>
        <w:rPr>
          <w:sz w:val="19"/>
          <w:szCs w:val="19"/>
        </w:rPr>
        <w:t xml:space="preserve">The payment</w:t>
      </w:r>
    </w:p>
    <w:p>
      <w:pPr>
        <w:ind w:left="340"/>
        <w:spacing w:after="30"/>
      </w:pPr>
      <w:r>
        <w:rPr>
          <w:color w:val="6B7280"/>
          <w:sz w:val="19"/>
          <w:szCs w:val="19"/>
        </w:rPr>
        <w:t xml:space="preserve">(D)  </w:t>
      </w:r>
      <w:r>
        <w:rPr>
          <w:sz w:val="19"/>
          <w:szCs w:val="19"/>
        </w:rPr>
        <w:t xml:space="preserve">The number of periods</w:t>
      </w:r>
    </w:p>
    <w:tbl>
      <w:tblPr>
        <w:tblW w:type="pct" w:w="100%"/>
        <w:tblBorders>
          <w:top w:val="single" w:color="8186EF" w:sz="6"/>
          <w:left w:val="single" w:color="8186EF" w:sz="6"/>
          <w:bottom w:val="single" w:color="8186EF" w:sz="6"/>
          <w:right w:val="single" w:color="8186EF" w:sz="6"/>
          <w:insideH w:val="single" w:color="8186EF" w:sz="6"/>
          <w:insideV w:val="single" w:color="8186EF" w:sz="6"/>
        </w:tblBorders>
      </w:tblPr>
      <w:tblGrid>
        <w:gridCol w:w="100"/>
      </w:tblGrid>
      <w:tr>
        <w:tc>
          <w:tcPr>
            <w:shd w:fill="EEEFFC" w:val="clear"/>
            <w:tcMar>
              <w:top w:type="dxa" w:w="110"/>
              <w:left w:type="dxa" w:w="170"/>
              <w:bottom w:type="dxa" w:w="110"/>
              <w:right w:type="dxa" w:w="170"/>
            </w:tcMar>
          </w:tcPr>
          <w:p>
            <w:r>
              <w:rPr>
                <w:b/>
                <w:bCs/>
                <w:color w:val="353A7C"/>
                <w:sz w:val="19"/>
                <w:szCs w:val="19"/>
              </w:rPr>
              <w:t xml:space="preserve">ADAPTIVE TIP   </w:t>
            </w:r>
            <w:r>
              <w:rPr>
                <w:sz w:val="20"/>
                <w:szCs w:val="20"/>
              </w:rPr>
              <w:t xml:space="preserve">Before any time value question, write the four variables down and tick the three you have been given. The one without a tick is the answer, and which one it is decides whether you multiply, divide, or search the table.</w:t>
            </w:r>
          </w:p>
        </w:tc>
      </w:tr>
    </w:tbl>
    <w:p/>
    <w:p>
      <w:pPr>
        <w:sectPr>
          <w:headerReference w:type="default" r:id="rIdHdr4"/>
          <w:pgSz w:w="11906" w:h="16838" w:orient="portrait"/>
          <w:pgMar w:top="1180" w:right="1000" w:bottom="900" w:left="1000" w:header="708" w:footer="708" w:gutter="0"/>
          <w:docGrid w:linePitch="360"/>
          <w:pgNumType w:start="1"/>
        </w:sectPr>
      </w:pPr>
    </w:p>
    <w:p>
      <w:pPr>
        <w:spacing w:after="20" w:before="60"/>
      </w:pPr>
      <w:r>
        <w:rPr>
          <w:b/>
          <w:bCs/>
          <w:color w:val="353A7C"/>
          <w:sz w:val="40"/>
          <w:szCs w:val="40"/>
        </w:rPr>
        <w:t xml:space="preserve">Answer Key</w:t>
      </w:r>
    </w:p>
    <w:p>
      <w:pPr>
        <w:spacing w:after="8"/>
      </w:pPr>
      <w:r>
        <w:rPr>
          <w:color w:val="23265A"/>
          <w:sz w:val="22"/>
          <w:szCs w:val="22"/>
        </w:rPr>
        <w:t xml:space="preserve">Volume 13 · Handouts 1 to 3</w:t>
      </w:r>
    </w:p>
    <w:p>
      <w:pPr>
        <w:spacing w:after="130"/>
      </w:pPr>
      <w:r>
        <w:rPr>
          <w:color w:val="6B7280"/>
          <w:sz w:val="20"/>
          <w:szCs w:val="20"/>
        </w:rPr>
        <w:t xml:space="preserve">Every answer carries the reason for it and the mistake it defeats.</w:t>
      </w:r>
    </w:p>
    <w:p>
      <w:pPr>
        <w:sectPr>
          <w:pgSz w:w="11906" w:h="16838" w:orient="portrait"/>
          <w:pgMar w:top="1180" w:right="1000" w:bottom="900" w:left="1000" w:header="708" w:footer="708" w:gutter="0"/>
          <w:pgNumType/>
          <w:docGrid w:linePitch="360"/>
        </w:sectPr>
      </w:pPr>
    </w:p>
    <w:p>
      <w:pPr>
        <w:shd w:fill="353A7C" w:val="clear"/>
        <w:spacing w:after="80" w:before="230"/>
      </w:pPr>
      <w:r>
        <w:rPr>
          <w:b/>
          <w:bCs/>
          <w:color w:val="FFFFFF"/>
          <w:sz w:val="26"/>
          <w:szCs w:val="26"/>
        </w:rPr>
        <w:t xml:space="preserve">  Handout 1 · Why a Dollar Moves: Present Value and Future Value</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interest</w:t>
            </w:r>
          </w:p>
        </w:tc>
        <w:tc>
          <w:tcPr>
            <w:tcMar>
              <w:top w:type="dxa" w:w="40"/>
              <w:left w:type="dxa" w:w="100"/>
              <w:bottom w:type="dxa" w:w="40"/>
              <w:right w:type="dxa" w:w="100"/>
            </w:tcMar>
          </w:tcPr>
          <w:p>
            <w:r>
              <w:rPr>
                <w:sz w:val="17"/>
                <w:szCs w:val="17"/>
              </w:rPr>
              <w:t xml:space="preserve">The balance now includes last year’s interest.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original</w:t>
            </w:r>
          </w:p>
        </w:tc>
        <w:tc>
          <w:tcPr>
            <w:tcMar>
              <w:top w:type="dxa" w:w="40"/>
              <w:left w:type="dxa" w:w="100"/>
              <w:bottom w:type="dxa" w:w="40"/>
              <w:right w:type="dxa" w:w="100"/>
            </w:tcMar>
          </w:tcPr>
          <w:p>
            <w:r>
              <w:rPr>
                <w:sz w:val="17"/>
                <w:szCs w:val="17"/>
              </w:rPr>
              <w:t xml:space="preserve">Interest the first deposit alone could not earn.</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power</w:t>
            </w:r>
          </w:p>
        </w:tc>
        <w:tc>
          <w:tcPr>
            <w:tcMar>
              <w:top w:type="dxa" w:w="40"/>
              <w:left w:type="dxa" w:w="100"/>
              <w:bottom w:type="dxa" w:w="40"/>
              <w:right w:type="dxa" w:w="100"/>
            </w:tcMar>
          </w:tcPr>
          <w:p>
            <w:r>
              <w:rPr>
                <w:sz w:val="17"/>
                <w:szCs w:val="17"/>
              </w:rPr>
              <w:t xml:space="preserve">Repeated multiplication, not repeated addition.</w:t>
            </w:r>
          </w:p>
        </w:tc>
        <w:tc>
          <w:tcPr>
            <w:tcMar>
              <w:top w:type="dxa" w:w="40"/>
              <w:left w:type="dxa" w:w="100"/>
              <w:bottom w:type="dxa" w:w="40"/>
              <w:right w:type="dxa" w:w="100"/>
            </w:tcMar>
          </w:tcPr>
          <w:p>
            <w:r>
              <w:rPr>
                <w:color w:val="C0483F"/>
                <w:sz w:val="17"/>
                <w:szCs w:val="17"/>
              </w:rPr>
              <w:t xml:space="preserve">Students multiply the rate by the years. That is simple interest, and no exam question in either part uses it.</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divides</w:t>
            </w:r>
          </w:p>
        </w:tc>
        <w:tc>
          <w:tcPr>
            <w:tcMar>
              <w:top w:type="dxa" w:w="40"/>
              <w:left w:type="dxa" w:w="100"/>
              <w:bottom w:type="dxa" w:w="40"/>
              <w:right w:type="dxa" w:w="100"/>
            </w:tcMar>
          </w:tcPr>
          <w:p>
            <w:r>
              <w:rPr>
                <w:sz w:val="17"/>
                <w:szCs w:val="17"/>
              </w:rPr>
              <w:t xml:space="preserve">The inverse of multiplying.</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$68,058</w:t>
            </w:r>
          </w:p>
        </w:tc>
        <w:tc>
          <w:tcPr>
            <w:tcMar>
              <w:top w:type="dxa" w:w="40"/>
              <w:left w:type="dxa" w:w="100"/>
              <w:bottom w:type="dxa" w:w="40"/>
              <w:right w:type="dxa" w:w="100"/>
            </w:tcMar>
          </w:tcPr>
          <w:p>
            <w:r>
              <w:rPr>
                <w:sz w:val="17"/>
                <w:szCs w:val="17"/>
              </w:rPr>
              <w:t xml:space="preserve">$100,000 over 1.08 to the fifth.</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rate</w:t>
            </w:r>
          </w:p>
        </w:tc>
        <w:tc>
          <w:tcPr>
            <w:tcMar>
              <w:top w:type="dxa" w:w="40"/>
              <w:left w:type="dxa" w:w="100"/>
              <w:bottom w:type="dxa" w:w="40"/>
              <w:right w:type="dxa" w:w="100"/>
            </w:tcMar>
          </w:tcPr>
          <w:p>
            <w:r>
              <w:rPr>
                <w:sz w:val="17"/>
                <w:szCs w:val="17"/>
              </w:rPr>
              <w:t xml:space="preserve">A bigger divisor, every period.</w:t>
            </w:r>
          </w:p>
        </w:tc>
        <w:tc>
          <w:tcPr>
            <w:tcMar>
              <w:top w:type="dxa" w:w="40"/>
              <w:left w:type="dxa" w:w="100"/>
              <w:bottom w:type="dxa" w:w="40"/>
              <w:right w:type="dxa" w:w="100"/>
            </w:tcMar>
          </w:tcPr>
          <w:p>
            <w:r>
              <w:rPr>
                <w:color w:val="C0483F"/>
                <w:sz w:val="17"/>
                <w:szCs w:val="17"/>
              </w:rPr>
              <w:t xml:space="preserve">Students expect a higher rate to raise a present value, by analogy with earning more. It lowers it.</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off</w:t>
            </w:r>
          </w:p>
        </w:tc>
        <w:tc>
          <w:tcPr>
            <w:tcMar>
              <w:top w:type="dxa" w:w="40"/>
              <w:left w:type="dxa" w:w="100"/>
              <w:bottom w:type="dxa" w:w="40"/>
              <w:right w:type="dxa" w:w="100"/>
            </w:tcMar>
          </w:tcPr>
          <w:p>
            <w:r>
              <w:rPr>
                <w:sz w:val="17"/>
                <w:szCs w:val="17"/>
              </w:rPr>
              <w:t xml:space="preserve">Many periods, each one compounding the effect.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when</w:t>
            </w:r>
          </w:p>
        </w:tc>
        <w:tc>
          <w:tcPr>
            <w:tcMar>
              <w:top w:type="dxa" w:w="40"/>
              <w:left w:type="dxa" w:w="100"/>
              <w:bottom w:type="dxa" w:w="40"/>
              <w:right w:type="dxa" w:w="100"/>
            </w:tcMar>
          </w:tcPr>
          <w:p>
            <w:r>
              <w:rPr>
                <w:sz w:val="17"/>
                <w:szCs w:val="17"/>
              </w:rPr>
              <w:t xml:space="preserve">Timing, not certainty.</w:t>
            </w:r>
          </w:p>
        </w:tc>
        <w:tc>
          <w:tcPr>
            <w:tcMar>
              <w:top w:type="dxa" w:w="40"/>
              <w:left w:type="dxa" w:w="100"/>
              <w:bottom w:type="dxa" w:w="40"/>
              <w:right w:type="dxa" w:w="100"/>
            </w:tcMar>
          </w:tcPr>
          <w:p>
            <w:r>
              <w:rPr>
                <w:color w:val="C0483F"/>
                <w:sz w:val="17"/>
                <w:szCs w:val="17"/>
              </w:rPr>
              <w:t xml:space="preserve">Students read a present value as a risk adjustment. The factor knows only the rate and the number of periods.</w:t>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FALSE  5 TRUE  6 FALSE</w:t>
            </w:r>
          </w:p>
        </w:tc>
        <w:tc>
          <w:tcPr>
            <w:tcMar>
              <w:top w:type="dxa" w:w="40"/>
              <w:left w:type="dxa" w:w="100"/>
              <w:bottom w:type="dxa" w:w="40"/>
              <w:right w:type="dxa" w:w="100"/>
            </w:tcMar>
          </w:tcPr>
          <w:p>
            <w:r>
              <w:rPr>
                <w:sz w:val="17"/>
                <w:szCs w:val="17"/>
              </w:rPr>
              <w:t xml:space="preserve">The fourth is the trap. The relationship is a power, so nothing in this topic scales in proportion to anything.</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Less than the future amount when the discount rate is positive</w:t>
            </w:r>
          </w:p>
        </w:tc>
        <w:tc>
          <w:tcPr>
            <w:tcMar>
              <w:top w:type="dxa" w:w="40"/>
              <w:left w:type="dxa" w:w="100"/>
              <w:bottom w:type="dxa" w:w="40"/>
              <w:right w:type="dxa" w:w="100"/>
            </w:tcMar>
          </w:tcPr>
          <w:p>
            <w:r>
              <w:rPr>
                <w:sz w:val="17"/>
                <w:szCs w:val="17"/>
              </w:rPr>
              <w:t xml:space="preserve">Discounting at a positive rate always reduces the amount. (D) confuses the choice of rate, which may involve judgement, with the arithmetic, which does not.</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$68,058</w:t>
            </w:r>
          </w:p>
        </w:tc>
        <w:tc>
          <w:tcPr>
            <w:tcMar>
              <w:top w:type="dxa" w:w="40"/>
              <w:left w:type="dxa" w:w="100"/>
              <w:bottom w:type="dxa" w:w="40"/>
              <w:right w:type="dxa" w:w="100"/>
            </w:tcMar>
          </w:tcPr>
          <w:p>
            <w:r>
              <w:rPr>
                <w:sz w:val="17"/>
                <w:szCs w:val="17"/>
              </w:rPr>
              <w:t xml:space="preserve">$100,000 times the 8% factor of 0.68058 is $68,058. (A) applies the rate as simple interest for five years, which ignores compounding entirely.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Falls</w:t>
            </w:r>
          </w:p>
        </w:tc>
        <w:tc>
          <w:tcPr>
            <w:tcMar>
              <w:top w:type="dxa" w:w="40"/>
              <w:left w:type="dxa" w:w="100"/>
              <w:bottom w:type="dxa" w:w="40"/>
              <w:right w:type="dxa" w:w="100"/>
            </w:tcMar>
          </w:tcPr>
          <w:p>
            <w:r>
              <w:rPr>
                <w:sz w:val="17"/>
                <w:szCs w:val="17"/>
              </w:rPr>
              <w:t xml:space="preserve">A higher rate divides by a larger number each period. (A) is the instinct that a higher rate means more money, which is true of an investment you hold and false of an amount you are waiting for.</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Are reciprocals, multiplying to 1</w:t>
            </w:r>
          </w:p>
        </w:tc>
        <w:tc>
          <w:tcPr>
            <w:tcMar>
              <w:top w:type="dxa" w:w="40"/>
              <w:left w:type="dxa" w:w="100"/>
              <w:bottom w:type="dxa" w:w="40"/>
              <w:right w:type="dxa" w:w="100"/>
            </w:tcMar>
          </w:tcPr>
          <w:p>
            <w:r>
              <w:rPr>
                <w:sz w:val="17"/>
                <w:szCs w:val="17"/>
              </w:rPr>
              <w:t xml:space="preserve">0.68058 times 1.46933 is 1. (C) is the most common wrong answer and would make both factors less than 1, which is impossible for a future value factor.</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Higher, by the interest earned on interest</w:t>
            </w:r>
          </w:p>
        </w:tc>
        <w:tc>
          <w:tcPr>
            <w:tcMar>
              <w:top w:type="dxa" w:w="40"/>
              <w:left w:type="dxa" w:w="100"/>
              <w:bottom w:type="dxa" w:w="40"/>
              <w:right w:type="dxa" w:w="100"/>
            </w:tcMar>
          </w:tcPr>
          <w:p>
            <w:r>
              <w:rPr>
                <w:sz w:val="17"/>
                <w:szCs w:val="17"/>
              </w:rPr>
              <w:t xml:space="preserve">Compounding charges each year’s rate on a balance that already includes earlier interest. On Northwind’s deposit the difference is $4,718. (D) assumes a proportionality the arithmetic does not have.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4% for 10 periods</w:t>
            </w:r>
          </w:p>
        </w:tc>
        <w:tc>
          <w:tcPr>
            <w:tcMar>
              <w:top w:type="dxa" w:w="40"/>
              <w:left w:type="dxa" w:w="100"/>
              <w:bottom w:type="dxa" w:w="40"/>
              <w:right w:type="dxa" w:w="100"/>
            </w:tcMar>
          </w:tcPr>
          <w:p>
            <w:r>
              <w:rPr>
                <w:sz w:val="17"/>
                <w:szCs w:val="17"/>
              </w:rPr>
              <w:t xml:space="preserve">Halve the rate and double the periods. (D) doubles the periods and leaves the rate alone, which charges a full year’s interest twice a year and is the error the exam is looking for.</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ten-year amount by proportionately more</w:t>
            </w:r>
          </w:p>
        </w:tc>
        <w:tc>
          <w:tcPr>
            <w:tcMar>
              <w:top w:type="dxa" w:w="40"/>
              <w:left w:type="dxa" w:w="100"/>
              <w:bottom w:type="dxa" w:w="40"/>
              <w:right w:type="dxa" w:w="100"/>
            </w:tcMar>
          </w:tcPr>
          <w:p>
            <w:r>
              <w:rPr>
                <w:sz w:val="17"/>
                <w:szCs w:val="17"/>
              </w:rPr>
              <w:t xml:space="preserve">The rate compounds over more periods, so a distant amount is far more sensitive. That sensitivity is what Volume 14 calls duration, and it is why a long bond’s price moves most.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1A · the deposit, year by year</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2"/>
        <w:gridCol w:w="30"/>
        <w:gridCol w:w="29"/>
        <w:gridCol w:w="29"/>
      </w:tblGrid>
      <w:tr>
        <w:tc>
          <w:tcPr>
            <w:shd w:fill="2E7D5B" w:val="clear"/>
            <w:tcMar>
              <w:top w:type="dxa" w:w="60"/>
              <w:left w:type="dxa" w:w="120"/>
              <w:bottom w:type="dxa" w:w="60"/>
              <w:right w:type="dxa" w:w="120"/>
            </w:tcMar>
          </w:tcPr>
          <w:p>
            <w:r>
              <w:rPr>
                <w:b/>
                <w:bCs/>
                <w:color w:val="FFFFFF"/>
                <w:sz w:val="19"/>
                <w:szCs w:val="19"/>
              </w:rPr>
              <w:t xml:space="preserve">Year</w:t>
            </w:r>
          </w:p>
        </w:tc>
        <w:tc>
          <w:tcPr>
            <w:shd w:fill="2E7D5B" w:val="clear"/>
            <w:tcMar>
              <w:top w:type="dxa" w:w="60"/>
              <w:left w:type="dxa" w:w="120"/>
              <w:bottom w:type="dxa" w:w="60"/>
              <w:right w:type="dxa" w:w="120"/>
            </w:tcMar>
          </w:tcPr>
          <w:p>
            <w:r>
              <w:rPr>
                <w:b/>
                <w:bCs/>
                <w:color w:val="FFFFFF"/>
                <w:sz w:val="19"/>
                <w:szCs w:val="19"/>
              </w:rPr>
              <w:t xml:space="preserve">Opening</w:t>
            </w:r>
          </w:p>
        </w:tc>
        <w:tc>
          <w:tcPr>
            <w:shd w:fill="2E7D5B" w:val="clear"/>
            <w:tcMar>
              <w:top w:type="dxa" w:w="60"/>
              <w:left w:type="dxa" w:w="120"/>
              <w:bottom w:type="dxa" w:w="60"/>
              <w:right w:type="dxa" w:w="120"/>
            </w:tcMar>
          </w:tcPr>
          <w:p>
            <w:r>
              <w:rPr>
                <w:b/>
                <w:bCs/>
                <w:color w:val="FFFFFF"/>
                <w:sz w:val="19"/>
                <w:szCs w:val="19"/>
              </w:rPr>
              <w:t xml:space="preserve">Interest at 8%</w:t>
            </w:r>
          </w:p>
        </w:tc>
        <w:tc>
          <w:tcPr>
            <w:shd w:fill="2E7D5B" w:val="clear"/>
            <w:tcMar>
              <w:top w:type="dxa" w:w="60"/>
              <w:left w:type="dxa" w:w="120"/>
              <w:bottom w:type="dxa" w:w="60"/>
              <w:right w:type="dxa" w:w="120"/>
            </w:tcMar>
          </w:tcPr>
          <w:p>
            <w:r>
              <w:rPr>
                <w:b/>
                <w:bCs/>
                <w:color w:val="FFFFFF"/>
                <w:sz w:val="19"/>
                <w:szCs w:val="19"/>
              </w:rPr>
              <w:t xml:space="preserve">Closing</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$68,058</w:t>
            </w:r>
          </w:p>
        </w:tc>
        <w:tc>
          <w:tcPr>
            <w:tcMar>
              <w:top w:type="dxa" w:w="60"/>
              <w:left w:type="dxa" w:w="120"/>
              <w:bottom w:type="dxa" w:w="60"/>
              <w:right w:type="dxa" w:w="120"/>
            </w:tcMar>
          </w:tcPr>
          <w:p>
            <w:r>
              <w:rPr>
                <w:sz w:val="19"/>
                <w:szCs w:val="19"/>
              </w:rPr>
              <w:t xml:space="preserve">$5,445</w:t>
            </w:r>
          </w:p>
        </w:tc>
        <w:tc>
          <w:tcPr>
            <w:tcMar>
              <w:top w:type="dxa" w:w="60"/>
              <w:left w:type="dxa" w:w="120"/>
              <w:bottom w:type="dxa" w:w="60"/>
              <w:right w:type="dxa" w:w="120"/>
            </w:tcMar>
          </w:tcPr>
          <w:p>
            <w:r>
              <w:rPr>
                <w:sz w:val="19"/>
                <w:szCs w:val="19"/>
              </w:rPr>
              <w:t xml:space="preserve">$73,503</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$73,503</w:t>
            </w:r>
          </w:p>
        </w:tc>
        <w:tc>
          <w:tcPr>
            <w:tcMar>
              <w:top w:type="dxa" w:w="60"/>
              <w:left w:type="dxa" w:w="120"/>
              <w:bottom w:type="dxa" w:w="60"/>
              <w:right w:type="dxa" w:w="120"/>
            </w:tcMar>
          </w:tcPr>
          <w:p>
            <w:r>
              <w:rPr>
                <w:sz w:val="19"/>
                <w:szCs w:val="19"/>
              </w:rPr>
              <w:t xml:space="preserve">$5,880</w:t>
            </w:r>
          </w:p>
        </w:tc>
        <w:tc>
          <w:tcPr>
            <w:tcMar>
              <w:top w:type="dxa" w:w="60"/>
              <w:left w:type="dxa" w:w="120"/>
              <w:bottom w:type="dxa" w:w="60"/>
              <w:right w:type="dxa" w:w="120"/>
            </w:tcMar>
          </w:tcPr>
          <w:p>
            <w:r>
              <w:rPr>
                <w:sz w:val="19"/>
                <w:szCs w:val="19"/>
              </w:rPr>
              <w:t xml:space="preserve">$79,383</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$79,383</w:t>
            </w:r>
          </w:p>
        </w:tc>
        <w:tc>
          <w:tcPr>
            <w:tcMar>
              <w:top w:type="dxa" w:w="60"/>
              <w:left w:type="dxa" w:w="120"/>
              <w:bottom w:type="dxa" w:w="60"/>
              <w:right w:type="dxa" w:w="120"/>
            </w:tcMar>
          </w:tcPr>
          <w:p>
            <w:r>
              <w:rPr>
                <w:sz w:val="19"/>
                <w:szCs w:val="19"/>
              </w:rPr>
              <w:t xml:space="preserve">$6,351</w:t>
            </w:r>
          </w:p>
        </w:tc>
        <w:tc>
          <w:tcPr>
            <w:tcMar>
              <w:top w:type="dxa" w:w="60"/>
              <w:left w:type="dxa" w:w="120"/>
              <w:bottom w:type="dxa" w:w="60"/>
              <w:right w:type="dxa" w:w="120"/>
            </w:tcMar>
          </w:tcPr>
          <w:p>
            <w:r>
              <w:rPr>
                <w:sz w:val="19"/>
                <w:szCs w:val="19"/>
              </w:rPr>
              <w:t xml:space="preserve">$85,734</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$85,734</w:t>
            </w:r>
          </w:p>
        </w:tc>
        <w:tc>
          <w:tcPr>
            <w:tcMar>
              <w:top w:type="dxa" w:w="60"/>
              <w:left w:type="dxa" w:w="120"/>
              <w:bottom w:type="dxa" w:w="60"/>
              <w:right w:type="dxa" w:w="120"/>
            </w:tcMar>
          </w:tcPr>
          <w:p>
            <w:r>
              <w:rPr>
                <w:sz w:val="19"/>
                <w:szCs w:val="19"/>
              </w:rPr>
              <w:t xml:space="preserve">$6,859</w:t>
            </w:r>
          </w:p>
        </w:tc>
        <w:tc>
          <w:tcPr>
            <w:tcMar>
              <w:top w:type="dxa" w:w="60"/>
              <w:left w:type="dxa" w:w="120"/>
              <w:bottom w:type="dxa" w:w="60"/>
              <w:right w:type="dxa" w:w="120"/>
            </w:tcMar>
          </w:tcPr>
          <w:p>
            <w:r>
              <w:rPr>
                <w:sz w:val="19"/>
                <w:szCs w:val="19"/>
              </w:rPr>
              <w:t xml:space="preserve">$92,593</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$92,593</w:t>
            </w:r>
          </w:p>
        </w:tc>
        <w:tc>
          <w:tcPr>
            <w:tcMar>
              <w:top w:type="dxa" w:w="60"/>
              <w:left w:type="dxa" w:w="120"/>
              <w:bottom w:type="dxa" w:w="60"/>
              <w:right w:type="dxa" w:w="120"/>
            </w:tcMar>
          </w:tcPr>
          <w:p>
            <w:r>
              <w:rPr>
                <w:sz w:val="19"/>
                <w:szCs w:val="19"/>
              </w:rPr>
              <w:t xml:space="preserve">$7,407</w:t>
            </w:r>
          </w:p>
        </w:tc>
        <w:tc>
          <w:tcPr>
            <w:tcMar>
              <w:top w:type="dxa" w:w="60"/>
              <w:left w:type="dxa" w:w="120"/>
              <w:bottom w:type="dxa" w:w="60"/>
              <w:right w:type="dxa" w:w="120"/>
            </w:tcMar>
          </w:tcPr>
          <w:p>
            <w:r>
              <w:rPr>
                <w:sz w:val="19"/>
                <w:szCs w:val="19"/>
              </w:rPr>
              <w:t xml:space="preserve">$100,000</w:t>
            </w:r>
          </w:p>
        </w:tc>
      </w:tr>
    </w:tbl>
    <w:p/>
    <w:p>
      <w:pPr>
        <w:spacing w:after="40" w:before="130"/>
      </w:pPr>
      <w:r>
        <w:rPr>
          <w:b/>
          <w:bCs/>
          <w:color w:val="23265A"/>
          <w:sz w:val="24"/>
          <w:szCs w:val="24"/>
        </w:rPr>
        <w:t xml:space="preserve">Exercise 1C · the 8% factors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A05A2B" w:val="clear"/>
            <w:tcMar>
              <w:top w:type="dxa" w:w="60"/>
              <w:left w:type="dxa" w:w="120"/>
              <w:bottom w:type="dxa" w:w="60"/>
              <w:right w:type="dxa" w:w="120"/>
            </w:tcMar>
          </w:tcPr>
          <w:p>
            <w:r>
              <w:rPr>
                <w:b/>
                <w:bCs/>
                <w:color w:val="FFFFFF"/>
                <w:sz w:val="19"/>
                <w:szCs w:val="19"/>
              </w:rPr>
              <w:t xml:space="preserve">Periods</w:t>
            </w:r>
          </w:p>
        </w:tc>
        <w:tc>
          <w:tcPr>
            <w:shd w:fill="A05A2B" w:val="clear"/>
            <w:tcMar>
              <w:top w:type="dxa" w:w="60"/>
              <w:left w:type="dxa" w:w="120"/>
              <w:bottom w:type="dxa" w:w="60"/>
              <w:right w:type="dxa" w:w="120"/>
            </w:tcMar>
          </w:tcPr>
          <w:p>
            <w:r>
              <w:rPr>
                <w:b/>
                <w:bCs/>
                <w:color w:val="FFFFFF"/>
                <w:sz w:val="19"/>
                <w:szCs w:val="19"/>
              </w:rPr>
              <w:t xml:space="preserve">Present value of $1</w:t>
            </w:r>
          </w:p>
        </w:tc>
        <w:tc>
          <w:tcPr>
            <w:shd w:fill="A05A2B" w:val="clear"/>
            <w:tcMar>
              <w:top w:type="dxa" w:w="60"/>
              <w:left w:type="dxa" w:w="120"/>
              <w:bottom w:type="dxa" w:w="60"/>
              <w:right w:type="dxa" w:w="120"/>
            </w:tcMar>
          </w:tcPr>
          <w:p>
            <w:r>
              <w:rPr>
                <w:b/>
                <w:bCs/>
                <w:color w:val="FFFFFF"/>
                <w:sz w:val="19"/>
                <w:szCs w:val="19"/>
              </w:rPr>
              <w:t xml:space="preserve">Future value of $1</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0.92593</w:t>
            </w:r>
          </w:p>
        </w:tc>
        <w:tc>
          <w:tcPr>
            <w:tcMar>
              <w:top w:type="dxa" w:w="60"/>
              <w:left w:type="dxa" w:w="120"/>
              <w:bottom w:type="dxa" w:w="60"/>
              <w:right w:type="dxa" w:w="120"/>
            </w:tcMar>
          </w:tcPr>
          <w:p>
            <w:r>
              <w:rPr>
                <w:sz w:val="19"/>
                <w:szCs w:val="19"/>
              </w:rPr>
              <w:t xml:space="preserve">1.08000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0.85734</w:t>
            </w:r>
          </w:p>
        </w:tc>
        <w:tc>
          <w:tcPr>
            <w:tcMar>
              <w:top w:type="dxa" w:w="60"/>
              <w:left w:type="dxa" w:w="120"/>
              <w:bottom w:type="dxa" w:w="60"/>
              <w:right w:type="dxa" w:w="120"/>
            </w:tcMar>
          </w:tcPr>
          <w:p>
            <w:r>
              <w:rPr>
                <w:sz w:val="19"/>
                <w:szCs w:val="19"/>
              </w:rPr>
              <w:t xml:space="preserve">1.16640</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0.79383</w:t>
            </w:r>
          </w:p>
        </w:tc>
        <w:tc>
          <w:tcPr>
            <w:tcMar>
              <w:top w:type="dxa" w:w="60"/>
              <w:left w:type="dxa" w:w="120"/>
              <w:bottom w:type="dxa" w:w="60"/>
              <w:right w:type="dxa" w:w="120"/>
            </w:tcMar>
          </w:tcPr>
          <w:p>
            <w:r>
              <w:rPr>
                <w:sz w:val="19"/>
                <w:szCs w:val="19"/>
              </w:rPr>
              <w:t xml:space="preserve">1.25971</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0.73503</w:t>
            </w:r>
          </w:p>
        </w:tc>
        <w:tc>
          <w:tcPr>
            <w:tcMar>
              <w:top w:type="dxa" w:w="60"/>
              <w:left w:type="dxa" w:w="120"/>
              <w:bottom w:type="dxa" w:w="60"/>
              <w:right w:type="dxa" w:w="120"/>
            </w:tcMar>
          </w:tcPr>
          <w:p>
            <w:r>
              <w:rPr>
                <w:sz w:val="19"/>
                <w:szCs w:val="19"/>
              </w:rPr>
              <w:t xml:space="preserve">1.36049</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0.68058</w:t>
            </w:r>
          </w:p>
        </w:tc>
        <w:tc>
          <w:tcPr>
            <w:tcMar>
              <w:top w:type="dxa" w:w="60"/>
              <w:left w:type="dxa" w:w="120"/>
              <w:bottom w:type="dxa" w:w="60"/>
              <w:right w:type="dxa" w:w="120"/>
            </w:tcMar>
          </w:tcPr>
          <w:p>
            <w:r>
              <w:rPr>
                <w:sz w:val="19"/>
                <w:szCs w:val="19"/>
              </w:rPr>
              <w:t xml:space="preserve">1.46933</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0.63017</w:t>
            </w:r>
          </w:p>
        </w:tc>
        <w:tc>
          <w:tcPr>
            <w:tcMar>
              <w:top w:type="dxa" w:w="60"/>
              <w:left w:type="dxa" w:w="120"/>
              <w:bottom w:type="dxa" w:w="60"/>
              <w:right w:type="dxa" w:w="120"/>
            </w:tcMar>
          </w:tcPr>
          <w:p>
            <w:r>
              <w:rPr>
                <w:sz w:val="19"/>
                <w:szCs w:val="19"/>
              </w:rPr>
              <w:t xml:space="preserve">1.58687</w:t>
            </w:r>
          </w:p>
        </w:tc>
      </w:tr>
    </w:tbl>
    <w:p/>
    <w:p>
      <w:pPr>
        <w:spacing w:before="40" w:after="110" w:line="300" w:lineRule="auto"/>
      </w:pPr>
      <w:r>
        <w:rPr>
          <w:b/>
          <w:color w:val="2B6CB0"/>
          <w:sz w:val="13"/>
        </w:rPr>
        <w:t xml:space="preserve">R2  </w:t>
      </w:r>
      <w:r>
        <w:rPr>
          <w:sz w:val="21"/>
          <w:szCs w:val="21"/>
        </w:rPr>
        <w:t xml:space="preserve">Check the factor table across the rows rather than down the columns: 0.68058 times 1.46933 is 1, and so is every other pair. A reciprocal check catches an arithmetic slip that reading the column never will.</w:t>
      </w:r>
    </w:p>
    <w:p>
      <w:pPr>
        <w:spacing w:before="40" w:after="110" w:line="300" w:lineRule="auto"/>
      </w:pPr>
      <w:r>
        <w:rPr>
          <w:b/>
          <w:color w:val="2B6CB0"/>
          <w:sz w:val="13"/>
        </w:rPr>
        <w:t xml:space="preserve">R2  </w:t>
      </w:r>
      <w:r>
        <w:rPr>
          <w:sz w:val="21"/>
          <w:szCs w:val="21"/>
        </w:rPr>
        <w:t xml:space="preserve">The deposit table and the factor table are the same arithmetic twice. $68,058 times the year 5 future value factor of 1.46933 is $100,000, which is the last line of the first table.</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2 · Annuities: Ordinary, Due, and the Factor a Table Gives You</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3.99271</w:t>
            </w:r>
          </w:p>
        </w:tc>
        <w:tc>
          <w:tcPr>
            <w:tcMar>
              <w:top w:type="dxa" w:w="40"/>
              <w:left w:type="dxa" w:w="100"/>
              <w:bottom w:type="dxa" w:w="40"/>
              <w:right w:type="dxa" w:w="100"/>
            </w:tcMar>
          </w:tcPr>
          <w:p>
            <w:r>
              <w:rPr>
                <w:sz w:val="17"/>
                <w:szCs w:val="17"/>
              </w:rPr>
              <w:t xml:space="preserve">The five factors of Exercise 2A, added.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approximation</w:t>
            </w:r>
          </w:p>
        </w:tc>
        <w:tc>
          <w:tcPr>
            <w:tcMar>
              <w:top w:type="dxa" w:w="40"/>
              <w:left w:type="dxa" w:w="100"/>
              <w:bottom w:type="dxa" w:w="40"/>
              <w:right w:type="dxa" w:w="100"/>
            </w:tcMar>
          </w:tcPr>
          <w:p>
            <w:r>
              <w:rPr>
                <w:sz w:val="17"/>
                <w:szCs w:val="17"/>
              </w:rPr>
              <w:t xml:space="preserve">The same arithmetic, done once.</w:t>
            </w:r>
          </w:p>
        </w:tc>
        <w:tc>
          <w:tcPr>
            <w:tcMar>
              <w:top w:type="dxa" w:w="40"/>
              <w:left w:type="dxa" w:w="100"/>
              <w:bottom w:type="dxa" w:w="40"/>
              <w:right w:type="dxa" w:w="100"/>
            </w:tcMar>
          </w:tcPr>
          <w:p>
            <w:r>
              <w:rPr>
                <w:color w:val="C0483F"/>
                <w:sz w:val="17"/>
                <w:szCs w:val="17"/>
              </w:rPr>
              <w:t xml:space="preserve">Students treat the factor as a rounding convenience and discount separately when accuracy matters. The two give the same answer.</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equal</w:t>
            </w:r>
          </w:p>
        </w:tc>
        <w:tc>
          <w:tcPr>
            <w:tcMar>
              <w:top w:type="dxa" w:w="40"/>
              <w:left w:type="dxa" w:w="100"/>
              <w:bottom w:type="dxa" w:w="40"/>
              <w:right w:type="dxa" w:w="100"/>
            </w:tcMar>
          </w:tcPr>
          <w:p>
            <w:r>
              <w:rPr>
                <w:sz w:val="17"/>
                <w:szCs w:val="17"/>
              </w:rPr>
              <w:t xml:space="preserve">In amount, and equally spaced.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floor</w:t>
            </w:r>
          </w:p>
        </w:tc>
        <w:tc>
          <w:tcPr>
            <w:tcMar>
              <w:top w:type="dxa" w:w="40"/>
              <w:left w:type="dxa" w:w="100"/>
              <w:bottom w:type="dxa" w:w="40"/>
              <w:right w:type="dxa" w:w="100"/>
            </w:tcMar>
          </w:tcPr>
          <w:p>
            <w:r>
              <w:rPr>
                <w:sz w:val="17"/>
                <w:szCs w:val="17"/>
              </w:rPr>
              <w:t xml:space="preserve">Three payments, so the three-year factor.</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ordinary</w:t>
            </w:r>
          </w:p>
        </w:tc>
        <w:tc>
          <w:tcPr>
            <w:tcMar>
              <w:top w:type="dxa" w:w="40"/>
              <w:left w:type="dxa" w:w="100"/>
              <w:bottom w:type="dxa" w:w="40"/>
              <w:right w:type="dxa" w:w="100"/>
            </w:tcMar>
          </w:tcPr>
          <w:p>
            <w:r>
              <w:rPr>
                <w:sz w:val="17"/>
                <w:szCs w:val="17"/>
              </w:rPr>
              <w:t xml:space="preserve">End of period, and the exam’s default.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more</w:t>
            </w:r>
          </w:p>
        </w:tc>
        <w:tc>
          <w:tcPr>
            <w:tcMar>
              <w:top w:type="dxa" w:w="40"/>
              <w:left w:type="dxa" w:w="100"/>
              <w:bottom w:type="dxa" w:w="40"/>
              <w:right w:type="dxa" w:w="100"/>
            </w:tcMar>
          </w:tcPr>
          <w:p>
            <w:r>
              <w:rPr>
                <w:sz w:val="17"/>
                <w:szCs w:val="17"/>
              </w:rPr>
              <w:t xml:space="preserve">Each payment is discounted one period less.</w:t>
            </w:r>
          </w:p>
        </w:tc>
        <w:tc>
          <w:tcPr>
            <w:tcMar>
              <w:top w:type="dxa" w:w="40"/>
              <w:left w:type="dxa" w:w="100"/>
              <w:bottom w:type="dxa" w:w="40"/>
              <w:right w:type="dxa" w:w="100"/>
            </w:tcMar>
          </w:tcPr>
          <w:p>
            <w:r>
              <w:rPr>
                <w:color w:val="C0483F"/>
                <w:sz w:val="17"/>
                <w:szCs w:val="17"/>
              </w:rPr>
              <w:t xml:space="preserve">Students expect paying earlier to be worth less because more cash leaves sooner. The question asks what the stream is worth, not what it costs the payer.</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rate</w:t>
            </w:r>
          </w:p>
        </w:tc>
        <w:tc>
          <w:tcPr>
            <w:tcMar>
              <w:top w:type="dxa" w:w="40"/>
              <w:left w:type="dxa" w:w="100"/>
              <w:bottom w:type="dxa" w:w="40"/>
              <w:right w:type="dxa" w:w="100"/>
            </w:tcMar>
          </w:tcPr>
          <w:p>
            <w:r>
              <w:rPr>
                <w:sz w:val="17"/>
                <w:szCs w:val="17"/>
              </w:rPr>
              <w:t xml:space="preserve">One multiplication, and the direction is up.</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$258,728</w:t>
            </w:r>
          </w:p>
        </w:tc>
        <w:tc>
          <w:tcPr>
            <w:tcMar>
              <w:top w:type="dxa" w:w="40"/>
              <w:left w:type="dxa" w:w="100"/>
              <w:bottom w:type="dxa" w:w="40"/>
              <w:right w:type="dxa" w:w="100"/>
            </w:tcMar>
          </w:tcPr>
          <w:p>
            <w:r>
              <w:rPr>
                <w:sz w:val="17"/>
                <w:szCs w:val="17"/>
              </w:rPr>
              <w:t xml:space="preserve">$60,000 times 4.31213.</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FALSE  3 TRUE  4 TRUE  5 TRUE  6 FALSE</w:t>
            </w:r>
          </w:p>
        </w:tc>
        <w:tc>
          <w:tcPr>
            <w:tcMar>
              <w:top w:type="dxa" w:w="40"/>
              <w:left w:type="dxa" w:w="100"/>
              <w:bottom w:type="dxa" w:w="40"/>
              <w:right w:type="dxa" w:w="100"/>
            </w:tcMar>
          </w:tcPr>
          <w:p>
            <w:r>
              <w:rPr>
                <w:sz w:val="17"/>
                <w:szCs w:val="17"/>
              </w:rPr>
              <w:t xml:space="preserve">The second is the one worth arguing about. The payments never stop and the sum converges anyway, because the distant ones are worth almost nothing.</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Equal in amount and equally spaced in time</w:t>
            </w:r>
          </w:p>
        </w:tc>
        <w:tc>
          <w:tcPr>
            <w:tcMar>
              <w:top w:type="dxa" w:w="40"/>
              <w:left w:type="dxa" w:w="100"/>
              <w:bottom w:type="dxa" w:w="40"/>
              <w:right w:type="dxa" w:w="100"/>
            </w:tcMar>
          </w:tcPr>
          <w:p>
            <w:r>
              <w:rPr>
                <w:sz w:val="17"/>
                <w:szCs w:val="17"/>
              </w:rPr>
              <w:t xml:space="preserve">Both conditions, and nothing about timing within the period or about certainty. (C) describes an annuity due, which is one kind of annuity rather than the definition of all of them.</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$239,563</w:t>
            </w:r>
          </w:p>
        </w:tc>
        <w:tc>
          <w:tcPr>
            <w:tcMar>
              <w:top w:type="dxa" w:w="40"/>
              <w:left w:type="dxa" w:w="100"/>
              <w:bottom w:type="dxa" w:w="40"/>
              <w:right w:type="dxa" w:w="100"/>
            </w:tcMar>
          </w:tcPr>
          <w:p>
            <w:r>
              <w:rPr>
                <w:sz w:val="17"/>
                <w:szCs w:val="17"/>
              </w:rPr>
              <w:t xml:space="preserve">$60,000 times the annuity factor of 3.99271. (A) is the undiscounted total and (C) discounts a single payment rather than five.</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Higher by a factor of one plus the rate</w:t>
            </w:r>
          </w:p>
        </w:tc>
        <w:tc>
          <w:tcPr>
            <w:tcMar>
              <w:top w:type="dxa" w:w="40"/>
              <w:left w:type="dxa" w:w="100"/>
              <w:bottom w:type="dxa" w:w="40"/>
              <w:right w:type="dxa" w:w="100"/>
            </w:tcMar>
          </w:tcPr>
          <w:p>
            <w:r>
              <w:rPr>
                <w:sz w:val="17"/>
                <w:szCs w:val="17"/>
              </w:rPr>
              <w:t xml:space="preserve">Every payment escapes one period of discounting, so the whole factor is multiplied by 1.08. (D) adds the rate rather than multiplying by one plus it, which understates the difference.</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$258,728</w:t>
            </w:r>
          </w:p>
        </w:tc>
        <w:tc>
          <w:tcPr>
            <w:tcMar>
              <w:top w:type="dxa" w:w="40"/>
              <w:left w:type="dxa" w:w="100"/>
              <w:bottom w:type="dxa" w:w="40"/>
              <w:right w:type="dxa" w:w="100"/>
            </w:tcMar>
          </w:tcPr>
          <w:p>
            <w:r>
              <w:rPr>
                <w:sz w:val="17"/>
                <w:szCs w:val="17"/>
              </w:rPr>
              <w:t xml:space="preserve">Payments in advance make this an annuity due: $60,000 times 4.31213. (A) is the ordinary annuity answer and is what a candidate gets for not reading the word beginning.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Exactly the sum of the single-sum factors</w:t>
            </w:r>
          </w:p>
        </w:tc>
        <w:tc>
          <w:tcPr>
            <w:tcMar>
              <w:top w:type="dxa" w:w="40"/>
              <w:left w:type="dxa" w:w="100"/>
              <w:bottom w:type="dxa" w:w="40"/>
              <w:right w:type="dxa" w:w="100"/>
            </w:tcMar>
          </w:tcPr>
          <w:p>
            <w:r>
              <w:rPr>
                <w:sz w:val="17"/>
                <w:szCs w:val="17"/>
              </w:rPr>
              <w:t xml:space="preserve">It is the sum, exactly: the five 8% factors add to 3.99271. (C) is the commonest misunderstanding and would make the annuity factor smaller than 1, which it is not beyond the first period.</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$12,500</w:t>
            </w:r>
          </w:p>
        </w:tc>
        <w:tc>
          <w:tcPr>
            <w:tcMar>
              <w:top w:type="dxa" w:w="40"/>
              <w:left w:type="dxa" w:w="100"/>
              <w:bottom w:type="dxa" w:w="40"/>
              <w:right w:type="dxa" w:w="100"/>
            </w:tcMar>
          </w:tcPr>
          <w:p>
            <w:r>
              <w:rPr>
                <w:sz w:val="17"/>
                <w:szCs w:val="17"/>
              </w:rPr>
              <w:t xml:space="preserve">Payment divided by rate: $1,000 over 0.08. (A) is the intuition the word forever creates, and the sum converges because the distant payments are worth almost nothing.</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Discounting each payment separately</w:t>
            </w:r>
          </w:p>
        </w:tc>
        <w:tc>
          <w:tcPr>
            <w:tcMar>
              <w:top w:type="dxa" w:w="40"/>
              <w:left w:type="dxa" w:w="100"/>
              <w:bottom w:type="dxa" w:w="40"/>
              <w:right w:type="dxa" w:w="100"/>
            </w:tcMar>
          </w:tcPr>
          <w:p>
            <w:r>
              <w:rPr>
                <w:sz w:val="17"/>
                <w:szCs w:val="17"/>
              </w:rPr>
              <w:t xml:space="preserve">The payments are not equal, so no annuity factor applies and the long way of Exercise 2A is the only way. (A) is the error of reaching for the shortcut without checking the condition that licenses it.</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2A · the long way, payment by payment</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16"/>
        <w:gridCol w:w="30"/>
        <w:gridCol w:w="34"/>
      </w:tblGrid>
      <w:tr>
        <w:tc>
          <w:tcPr>
            <w:shd w:fill="A05A2B" w:val="clear"/>
            <w:tcMar>
              <w:top w:type="dxa" w:w="60"/>
              <w:left w:type="dxa" w:w="120"/>
              <w:bottom w:type="dxa" w:w="60"/>
              <w:right w:type="dxa" w:w="120"/>
            </w:tcMar>
          </w:tcPr>
          <w:p>
            <w:r>
              <w:rPr>
                <w:b/>
                <w:bCs/>
                <w:color w:val="FFFFFF"/>
                <w:sz w:val="19"/>
                <w:szCs w:val="19"/>
              </w:rPr>
              <w:t xml:space="preserve">Payment</w:t>
            </w:r>
          </w:p>
        </w:tc>
        <w:tc>
          <w:tcPr>
            <w:shd w:fill="A05A2B" w:val="clear"/>
            <w:tcMar>
              <w:top w:type="dxa" w:w="60"/>
              <w:left w:type="dxa" w:w="120"/>
              <w:bottom w:type="dxa" w:w="60"/>
              <w:right w:type="dxa" w:w="120"/>
            </w:tcMar>
          </w:tcPr>
          <w:p>
            <w:r>
              <w:rPr>
                <w:b/>
                <w:bCs/>
                <w:color w:val="FFFFFF"/>
                <w:sz w:val="19"/>
                <w:szCs w:val="19"/>
              </w:rPr>
              <w:t xml:space="preserve">Due in</w:t>
            </w:r>
          </w:p>
        </w:tc>
        <w:tc>
          <w:tcPr>
            <w:shd w:fill="A05A2B" w:val="clear"/>
            <w:tcMar>
              <w:top w:type="dxa" w:w="60"/>
              <w:left w:type="dxa" w:w="120"/>
              <w:bottom w:type="dxa" w:w="60"/>
              <w:right w:type="dxa" w:w="120"/>
            </w:tcMar>
          </w:tcPr>
          <w:p>
            <w:r>
              <w:rPr>
                <w:b/>
                <w:bCs/>
                <w:color w:val="FFFFFF"/>
                <w:sz w:val="19"/>
                <w:szCs w:val="19"/>
              </w:rPr>
              <w:t xml:space="preserve">Factor at 8%</w:t>
            </w:r>
          </w:p>
        </w:tc>
        <w:tc>
          <w:tcPr>
            <w:shd w:fill="A05A2B" w:val="clear"/>
            <w:tcMar>
              <w:top w:type="dxa" w:w="60"/>
              <w:left w:type="dxa" w:w="120"/>
              <w:bottom w:type="dxa" w:w="60"/>
              <w:right w:type="dxa" w:w="120"/>
            </w:tcMar>
          </w:tcPr>
          <w:p>
            <w:r>
              <w:rPr>
                <w:b/>
                <w:bCs/>
                <w:color w:val="FFFFFF"/>
                <w:sz w:val="19"/>
                <w:szCs w:val="19"/>
              </w:rPr>
              <w:t xml:space="preserve">Present value</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1 year</w:t>
            </w:r>
          </w:p>
        </w:tc>
        <w:tc>
          <w:tcPr>
            <w:tcMar>
              <w:top w:type="dxa" w:w="60"/>
              <w:left w:type="dxa" w:w="120"/>
              <w:bottom w:type="dxa" w:w="60"/>
              <w:right w:type="dxa" w:w="120"/>
            </w:tcMar>
          </w:tcPr>
          <w:p>
            <w:r>
              <w:rPr>
                <w:sz w:val="19"/>
                <w:szCs w:val="19"/>
              </w:rPr>
              <w:t xml:space="preserve">0.92593</w:t>
            </w:r>
          </w:p>
        </w:tc>
        <w:tc>
          <w:tcPr>
            <w:tcMar>
              <w:top w:type="dxa" w:w="60"/>
              <w:left w:type="dxa" w:w="120"/>
              <w:bottom w:type="dxa" w:w="60"/>
              <w:right w:type="dxa" w:w="120"/>
            </w:tcMar>
          </w:tcPr>
          <w:p>
            <w:r>
              <w:rPr>
                <w:sz w:val="19"/>
                <w:szCs w:val="19"/>
              </w:rPr>
              <w:t xml:space="preserve">$55,556</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2 years</w:t>
            </w:r>
          </w:p>
        </w:tc>
        <w:tc>
          <w:tcPr>
            <w:tcMar>
              <w:top w:type="dxa" w:w="60"/>
              <w:left w:type="dxa" w:w="120"/>
              <w:bottom w:type="dxa" w:w="60"/>
              <w:right w:type="dxa" w:w="120"/>
            </w:tcMar>
          </w:tcPr>
          <w:p>
            <w:r>
              <w:rPr>
                <w:sz w:val="19"/>
                <w:szCs w:val="19"/>
              </w:rPr>
              <w:t xml:space="preserve">0.85734</w:t>
            </w:r>
          </w:p>
        </w:tc>
        <w:tc>
          <w:tcPr>
            <w:tcMar>
              <w:top w:type="dxa" w:w="60"/>
              <w:left w:type="dxa" w:w="120"/>
              <w:bottom w:type="dxa" w:w="60"/>
              <w:right w:type="dxa" w:w="120"/>
            </w:tcMar>
          </w:tcPr>
          <w:p>
            <w:r>
              <w:rPr>
                <w:sz w:val="19"/>
                <w:szCs w:val="19"/>
              </w:rPr>
              <w:t xml:space="preserve">$51,440</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3 years</w:t>
            </w:r>
          </w:p>
        </w:tc>
        <w:tc>
          <w:tcPr>
            <w:tcMar>
              <w:top w:type="dxa" w:w="60"/>
              <w:left w:type="dxa" w:w="120"/>
              <w:bottom w:type="dxa" w:w="60"/>
              <w:right w:type="dxa" w:w="120"/>
            </w:tcMar>
          </w:tcPr>
          <w:p>
            <w:r>
              <w:rPr>
                <w:sz w:val="19"/>
                <w:szCs w:val="19"/>
              </w:rPr>
              <w:t xml:space="preserve">0.79383</w:t>
            </w:r>
          </w:p>
        </w:tc>
        <w:tc>
          <w:tcPr>
            <w:tcMar>
              <w:top w:type="dxa" w:w="60"/>
              <w:left w:type="dxa" w:w="120"/>
              <w:bottom w:type="dxa" w:w="60"/>
              <w:right w:type="dxa" w:w="120"/>
            </w:tcMar>
          </w:tcPr>
          <w:p>
            <w:r>
              <w:rPr>
                <w:sz w:val="19"/>
                <w:szCs w:val="19"/>
              </w:rPr>
              <w:t xml:space="preserve">$47,630</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4 years</w:t>
            </w:r>
          </w:p>
        </w:tc>
        <w:tc>
          <w:tcPr>
            <w:tcMar>
              <w:top w:type="dxa" w:w="60"/>
              <w:left w:type="dxa" w:w="120"/>
              <w:bottom w:type="dxa" w:w="60"/>
              <w:right w:type="dxa" w:w="120"/>
            </w:tcMar>
          </w:tcPr>
          <w:p>
            <w:r>
              <w:rPr>
                <w:sz w:val="19"/>
                <w:szCs w:val="19"/>
              </w:rPr>
              <w:t xml:space="preserve">0.73503</w:t>
            </w:r>
          </w:p>
        </w:tc>
        <w:tc>
          <w:tcPr>
            <w:tcMar>
              <w:top w:type="dxa" w:w="60"/>
              <w:left w:type="dxa" w:w="120"/>
              <w:bottom w:type="dxa" w:w="60"/>
              <w:right w:type="dxa" w:w="120"/>
            </w:tcMar>
          </w:tcPr>
          <w:p>
            <w:r>
              <w:rPr>
                <w:sz w:val="19"/>
                <w:szCs w:val="19"/>
              </w:rPr>
              <w:t xml:space="preserve">$44,102</w:t>
            </w:r>
          </w:p>
        </w:tc>
      </w:tr>
      <w:tr>
        <w:tc>
          <w:tcPr>
            <w:tcMar>
              <w:top w:type="dxa" w:w="60"/>
              <w:left w:type="dxa" w:w="120"/>
              <w:bottom w:type="dxa" w:w="60"/>
              <w:right w:type="dxa" w:w="120"/>
            </w:tcMar>
          </w:tcPr>
          <w:p>
            <w:r>
              <w:rPr>
                <w:sz w:val="19"/>
                <w:szCs w:val="19"/>
              </w:rPr>
              <w:t xml:space="preserve">$60,000</w:t>
            </w:r>
          </w:p>
        </w:tc>
        <w:tc>
          <w:tcPr>
            <w:tcMar>
              <w:top w:type="dxa" w:w="60"/>
              <w:left w:type="dxa" w:w="120"/>
              <w:bottom w:type="dxa" w:w="60"/>
              <w:right w:type="dxa" w:w="120"/>
            </w:tcMar>
          </w:tcPr>
          <w:p>
            <w:r>
              <w:rPr>
                <w:sz w:val="19"/>
                <w:szCs w:val="19"/>
              </w:rPr>
              <w:t xml:space="preserve">5 years</w:t>
            </w:r>
          </w:p>
        </w:tc>
        <w:tc>
          <w:tcPr>
            <w:tcMar>
              <w:top w:type="dxa" w:w="60"/>
              <w:left w:type="dxa" w:w="120"/>
              <w:bottom w:type="dxa" w:w="60"/>
              <w:right w:type="dxa" w:w="120"/>
            </w:tcMar>
          </w:tcPr>
          <w:p>
            <w:r>
              <w:rPr>
                <w:sz w:val="19"/>
                <w:szCs w:val="19"/>
              </w:rPr>
              <w:t xml:space="preserve">0.68058</w:t>
            </w:r>
          </w:p>
        </w:tc>
        <w:tc>
          <w:tcPr>
            <w:tcMar>
              <w:top w:type="dxa" w:w="60"/>
              <w:left w:type="dxa" w:w="120"/>
              <w:bottom w:type="dxa" w:w="60"/>
              <w:right w:type="dxa" w:w="120"/>
            </w:tcMar>
          </w:tcPr>
          <w:p>
            <w:r>
              <w:rPr>
                <w:sz w:val="19"/>
                <w:szCs w:val="19"/>
              </w:rPr>
              <w:t xml:space="preserve">$40,835</w:t>
            </w:r>
          </w:p>
        </w:tc>
      </w:tr>
      <w:tr>
        <w:tc>
          <w:tcPr>
            <w:tcMar>
              <w:top w:type="dxa" w:w="60"/>
              <w:left w:type="dxa" w:w="120"/>
              <w:bottom w:type="dxa" w:w="60"/>
              <w:right w:type="dxa" w:w="120"/>
            </w:tcMar>
          </w:tcPr>
          <w:p>
            <w:r>
              <w:rPr>
                <w:sz w:val="19"/>
                <w:szCs w:val="19"/>
              </w:rPr>
              <w:t xml:space="preserve">Total</w:t>
            </w:r>
          </w:p>
        </w:tc>
        <w:tc>
          <w:tcPr>
            <w:tcMar>
              <w:top w:type="dxa" w:w="60"/>
              <w:left w:type="dxa" w:w="120"/>
              <w:bottom w:type="dxa" w:w="60"/>
              <w:right w:type="dxa" w:w="120"/>
            </w:tcMar>
          </w:tcPr>
          <w:p>
            <w:r>
              <w:rPr>
                <w:sz w:val="19"/>
                <w:szCs w:val="19"/>
              </w:rPr>
              <w:t xml:space="preserve"/>
            </w:r>
          </w:p>
        </w:tc>
        <w:tc>
          <w:tcPr>
            <w:tcMar>
              <w:top w:type="dxa" w:w="60"/>
              <w:left w:type="dxa" w:w="120"/>
              <w:bottom w:type="dxa" w:w="60"/>
              <w:right w:type="dxa" w:w="120"/>
            </w:tcMar>
          </w:tcPr>
          <w:p>
            <w:r>
              <w:rPr>
                <w:sz w:val="19"/>
                <w:szCs w:val="19"/>
              </w:rPr>
              <w:t xml:space="preserve">3.99271</w:t>
            </w:r>
          </w:p>
        </w:tc>
        <w:tc>
          <w:tcPr>
            <w:tcMar>
              <w:top w:type="dxa" w:w="60"/>
              <w:left w:type="dxa" w:w="120"/>
              <w:bottom w:type="dxa" w:w="60"/>
              <w:right w:type="dxa" w:w="120"/>
            </w:tcMar>
          </w:tcPr>
          <w:p>
            <w:r>
              <w:rPr>
                <w:sz w:val="19"/>
                <w:szCs w:val="19"/>
              </w:rPr>
              <w:t xml:space="preserve">$239,563</w:t>
            </w:r>
          </w:p>
        </w:tc>
      </w:tr>
    </w:tbl>
    <w:p/>
    <w:p>
      <w:pPr>
        <w:spacing w:after="40" w:before="130"/>
      </w:pPr>
      <w:r>
        <w:rPr>
          <w:b/>
          <w:bCs/>
          <w:color w:val="23265A"/>
          <w:sz w:val="24"/>
          <w:szCs w:val="24"/>
        </w:rPr>
        <w:t xml:space="preserve">Exercise 2C · the two annuity factors at 8%</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20"/>
        <w:gridCol w:w="40"/>
        <w:gridCol w:w="40"/>
      </w:tblGrid>
      <w:tr>
        <w:tc>
          <w:tcPr>
            <w:shd w:fill="44506B" w:val="clear"/>
            <w:tcMar>
              <w:top w:type="dxa" w:w="60"/>
              <w:left w:type="dxa" w:w="120"/>
              <w:bottom w:type="dxa" w:w="60"/>
              <w:right w:type="dxa" w:w="120"/>
            </w:tcMar>
          </w:tcPr>
          <w:p>
            <w:r>
              <w:rPr>
                <w:b/>
                <w:bCs/>
                <w:color w:val="FFFFFF"/>
                <w:sz w:val="19"/>
                <w:szCs w:val="19"/>
              </w:rPr>
              <w:t xml:space="preserve">Periods</w:t>
            </w:r>
          </w:p>
        </w:tc>
        <w:tc>
          <w:tcPr>
            <w:shd w:fill="44506B" w:val="clear"/>
            <w:tcMar>
              <w:top w:type="dxa" w:w="60"/>
              <w:left w:type="dxa" w:w="120"/>
              <w:bottom w:type="dxa" w:w="60"/>
              <w:right w:type="dxa" w:w="120"/>
            </w:tcMar>
          </w:tcPr>
          <w:p>
            <w:r>
              <w:rPr>
                <w:b/>
                <w:bCs/>
                <w:color w:val="FFFFFF"/>
                <w:sz w:val="19"/>
                <w:szCs w:val="19"/>
              </w:rPr>
              <w:t xml:space="preserve">Ordinary annuity</w:t>
            </w:r>
          </w:p>
        </w:tc>
        <w:tc>
          <w:tcPr>
            <w:shd w:fill="44506B" w:val="clear"/>
            <w:tcMar>
              <w:top w:type="dxa" w:w="60"/>
              <w:left w:type="dxa" w:w="120"/>
              <w:bottom w:type="dxa" w:w="60"/>
              <w:right w:type="dxa" w:w="120"/>
            </w:tcMar>
          </w:tcPr>
          <w:p>
            <w:r>
              <w:rPr>
                <w:b/>
                <w:bCs/>
                <w:color w:val="FFFFFF"/>
                <w:sz w:val="19"/>
                <w:szCs w:val="19"/>
              </w:rPr>
              <w:t xml:space="preserve">Annuity due</w:t>
            </w:r>
          </w:p>
        </w:tc>
      </w:tr>
      <w:tr>
        <w:tc>
          <w:tcPr>
            <w:tcMar>
              <w:top w:type="dxa" w:w="60"/>
              <w:left w:type="dxa" w:w="120"/>
              <w:bottom w:type="dxa" w:w="60"/>
              <w:right w:type="dxa" w:w="120"/>
            </w:tcMar>
          </w:tcPr>
          <w:p>
            <w:r>
              <w:rPr>
                <w:sz w:val="19"/>
                <w:szCs w:val="19"/>
              </w:rPr>
              <w:t xml:space="preserve">1</w:t>
            </w:r>
          </w:p>
        </w:tc>
        <w:tc>
          <w:tcPr>
            <w:tcMar>
              <w:top w:type="dxa" w:w="60"/>
              <w:left w:type="dxa" w:w="120"/>
              <w:bottom w:type="dxa" w:w="60"/>
              <w:right w:type="dxa" w:w="120"/>
            </w:tcMar>
          </w:tcPr>
          <w:p>
            <w:r>
              <w:rPr>
                <w:sz w:val="19"/>
                <w:szCs w:val="19"/>
              </w:rPr>
              <w:t xml:space="preserve">0.92593</w:t>
            </w:r>
          </w:p>
        </w:tc>
        <w:tc>
          <w:tcPr>
            <w:tcMar>
              <w:top w:type="dxa" w:w="60"/>
              <w:left w:type="dxa" w:w="120"/>
              <w:bottom w:type="dxa" w:w="60"/>
              <w:right w:type="dxa" w:w="120"/>
            </w:tcMar>
          </w:tcPr>
          <w:p>
            <w:r>
              <w:rPr>
                <w:sz w:val="19"/>
                <w:szCs w:val="19"/>
              </w:rPr>
              <w:t xml:space="preserve">1.00000</w:t>
            </w:r>
          </w:p>
        </w:tc>
      </w:tr>
      <w:tr>
        <w:tc>
          <w:tcPr>
            <w:tcMar>
              <w:top w:type="dxa" w:w="60"/>
              <w:left w:type="dxa" w:w="120"/>
              <w:bottom w:type="dxa" w:w="60"/>
              <w:right w:type="dxa" w:w="120"/>
            </w:tcMar>
          </w:tcPr>
          <w:p>
            <w:r>
              <w:rPr>
                <w:sz w:val="19"/>
                <w:szCs w:val="19"/>
              </w:rPr>
              <w:t xml:space="preserve">2</w:t>
            </w:r>
          </w:p>
        </w:tc>
        <w:tc>
          <w:tcPr>
            <w:tcMar>
              <w:top w:type="dxa" w:w="60"/>
              <w:left w:type="dxa" w:w="120"/>
              <w:bottom w:type="dxa" w:w="60"/>
              <w:right w:type="dxa" w:w="120"/>
            </w:tcMar>
          </w:tcPr>
          <w:p>
            <w:r>
              <w:rPr>
                <w:sz w:val="19"/>
                <w:szCs w:val="19"/>
              </w:rPr>
              <w:t xml:space="preserve">1.78326</w:t>
            </w:r>
          </w:p>
        </w:tc>
        <w:tc>
          <w:tcPr>
            <w:tcMar>
              <w:top w:type="dxa" w:w="60"/>
              <w:left w:type="dxa" w:w="120"/>
              <w:bottom w:type="dxa" w:w="60"/>
              <w:right w:type="dxa" w:w="120"/>
            </w:tcMar>
          </w:tcPr>
          <w:p>
            <w:r>
              <w:rPr>
                <w:sz w:val="19"/>
                <w:szCs w:val="19"/>
              </w:rPr>
              <w:t xml:space="preserve">1.92593</w:t>
            </w:r>
          </w:p>
        </w:tc>
      </w:tr>
      <w:tr>
        <w:tc>
          <w:tcPr>
            <w:tcMar>
              <w:top w:type="dxa" w:w="60"/>
              <w:left w:type="dxa" w:w="120"/>
              <w:bottom w:type="dxa" w:w="60"/>
              <w:right w:type="dxa" w:w="120"/>
            </w:tcMar>
          </w:tcPr>
          <w:p>
            <w:r>
              <w:rPr>
                <w:sz w:val="19"/>
                <w:szCs w:val="19"/>
              </w:rPr>
              <w:t xml:space="preserve">3</w:t>
            </w:r>
          </w:p>
        </w:tc>
        <w:tc>
          <w:tcPr>
            <w:tcMar>
              <w:top w:type="dxa" w:w="60"/>
              <w:left w:type="dxa" w:w="120"/>
              <w:bottom w:type="dxa" w:w="60"/>
              <w:right w:type="dxa" w:w="120"/>
            </w:tcMar>
          </w:tcPr>
          <w:p>
            <w:r>
              <w:rPr>
                <w:sz w:val="19"/>
                <w:szCs w:val="19"/>
              </w:rPr>
              <w:t xml:space="preserve">2.57710</w:t>
            </w:r>
          </w:p>
        </w:tc>
        <w:tc>
          <w:tcPr>
            <w:tcMar>
              <w:top w:type="dxa" w:w="60"/>
              <w:left w:type="dxa" w:w="120"/>
              <w:bottom w:type="dxa" w:w="60"/>
              <w:right w:type="dxa" w:w="120"/>
            </w:tcMar>
          </w:tcPr>
          <w:p>
            <w:r>
              <w:rPr>
                <w:sz w:val="19"/>
                <w:szCs w:val="19"/>
              </w:rPr>
              <w:t xml:space="preserve">2.78326</w:t>
            </w:r>
          </w:p>
        </w:tc>
      </w:tr>
      <w:tr>
        <w:tc>
          <w:tcPr>
            <w:tcMar>
              <w:top w:type="dxa" w:w="60"/>
              <w:left w:type="dxa" w:w="120"/>
              <w:bottom w:type="dxa" w:w="60"/>
              <w:right w:type="dxa" w:w="120"/>
            </w:tcMar>
          </w:tcPr>
          <w:p>
            <w:r>
              <w:rPr>
                <w:sz w:val="19"/>
                <w:szCs w:val="19"/>
              </w:rPr>
              <w:t xml:space="preserve">4</w:t>
            </w:r>
          </w:p>
        </w:tc>
        <w:tc>
          <w:tcPr>
            <w:tcMar>
              <w:top w:type="dxa" w:w="60"/>
              <w:left w:type="dxa" w:w="120"/>
              <w:bottom w:type="dxa" w:w="60"/>
              <w:right w:type="dxa" w:w="120"/>
            </w:tcMar>
          </w:tcPr>
          <w:p>
            <w:r>
              <w:rPr>
                <w:sz w:val="19"/>
                <w:szCs w:val="19"/>
              </w:rPr>
              <w:t xml:space="preserve">3.31213</w:t>
            </w:r>
          </w:p>
        </w:tc>
        <w:tc>
          <w:tcPr>
            <w:tcMar>
              <w:top w:type="dxa" w:w="60"/>
              <w:left w:type="dxa" w:w="120"/>
              <w:bottom w:type="dxa" w:w="60"/>
              <w:right w:type="dxa" w:w="120"/>
            </w:tcMar>
          </w:tcPr>
          <w:p>
            <w:r>
              <w:rPr>
                <w:sz w:val="19"/>
                <w:szCs w:val="19"/>
              </w:rPr>
              <w:t xml:space="preserve">3.57710</w:t>
            </w:r>
          </w:p>
        </w:tc>
      </w:tr>
      <w:tr>
        <w:tc>
          <w:tcPr>
            <w:tcMar>
              <w:top w:type="dxa" w:w="60"/>
              <w:left w:type="dxa" w:w="120"/>
              <w:bottom w:type="dxa" w:w="60"/>
              <w:right w:type="dxa" w:w="120"/>
            </w:tcMar>
          </w:tcPr>
          <w:p>
            <w:r>
              <w:rPr>
                <w:sz w:val="19"/>
                <w:szCs w:val="19"/>
              </w:rPr>
              <w:t xml:space="preserve">5</w:t>
            </w:r>
          </w:p>
        </w:tc>
        <w:tc>
          <w:tcPr>
            <w:tcMar>
              <w:top w:type="dxa" w:w="60"/>
              <w:left w:type="dxa" w:w="120"/>
              <w:bottom w:type="dxa" w:w="60"/>
              <w:right w:type="dxa" w:w="120"/>
            </w:tcMar>
          </w:tcPr>
          <w:p>
            <w:r>
              <w:rPr>
                <w:sz w:val="19"/>
                <w:szCs w:val="19"/>
              </w:rPr>
              <w:t xml:space="preserve">3.99271</w:t>
            </w:r>
          </w:p>
        </w:tc>
        <w:tc>
          <w:tcPr>
            <w:tcMar>
              <w:top w:type="dxa" w:w="60"/>
              <w:left w:type="dxa" w:w="120"/>
              <w:bottom w:type="dxa" w:w="60"/>
              <w:right w:type="dxa" w:w="120"/>
            </w:tcMar>
          </w:tcPr>
          <w:p>
            <w:r>
              <w:rPr>
                <w:sz w:val="19"/>
                <w:szCs w:val="19"/>
              </w:rPr>
              <w:t xml:space="preserve">4.31213</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4.62288</w:t>
            </w:r>
          </w:p>
        </w:tc>
        <w:tc>
          <w:tcPr>
            <w:tcMar>
              <w:top w:type="dxa" w:w="60"/>
              <w:left w:type="dxa" w:w="120"/>
              <w:bottom w:type="dxa" w:w="60"/>
              <w:right w:type="dxa" w:w="120"/>
            </w:tcMar>
          </w:tcPr>
          <w:p>
            <w:r>
              <w:rPr>
                <w:sz w:val="19"/>
                <w:szCs w:val="19"/>
              </w:rPr>
              <w:t xml:space="preserve">4.99271</w:t>
            </w:r>
          </w:p>
        </w:tc>
      </w:tr>
    </w:tbl>
    <w:p/>
    <w:p>
      <w:pPr>
        <w:spacing w:before="40" w:after="110" w:line="300" w:lineRule="auto"/>
      </w:pPr>
      <w:r>
        <w:rPr>
          <w:b/>
          <w:color w:val="2B6CB0"/>
          <w:sz w:val="13"/>
        </w:rPr>
        <w:t xml:space="preserve">R2  </w:t>
      </w:r>
      <w:r>
        <w:rPr>
          <w:sz w:val="21"/>
          <w:szCs w:val="21"/>
        </w:rPr>
        <w:t xml:space="preserve">The last row of the first table is the point of the handout. Five separate present values add to $239,563, and $60,000 multiplied by the single factor 3.99271 gives the same figure. Volume 7 used that figure without ever deriving it.</w:t>
      </w:r>
    </w:p>
    <w:p>
      <w:pPr>
        <w:spacing w:before="40" w:after="110" w:line="300" w:lineRule="auto"/>
      </w:pPr>
      <w:r>
        <w:rPr>
          <w:b/>
          <w:color w:val="2B6CB0"/>
          <w:sz w:val="13"/>
        </w:rPr>
        <w:t xml:space="preserve">R2  </w:t>
      </w:r>
      <w:r>
        <w:rPr>
          <w:sz w:val="21"/>
          <w:szCs w:val="21"/>
        </w:rPr>
        <w:t xml:space="preserve">The second table has a check built into it. Each annuity due factor equals the ordinary factor one row above, plus 1, because an annuity due is an immediate payment followed by an ordinary annuity one period shorter.</w:t>
      </w:r>
    </w:p>
    <w:p>
      <w:pPr>
        <w:sectPr>
          <w:headerReference w:type="default" r:id="rIdHdr5"/>
          <w:pgSz w:w="11906" w:h="16838" w:orient="portrait"/>
          <w:pgMar w:top="1180" w:right="1000" w:bottom="900" w:left="1000" w:header="708" w:footer="708" w:gutter="0"/>
          <w:docGrid w:linePitch="360"/>
          <w:pgNumType/>
        </w:sectPr>
      </w:pPr>
    </w:p>
    <w:p>
      <w:pPr>
        <w:shd w:fill="353A7C" w:val="clear"/>
        <w:spacing w:after="80" w:before="230"/>
      </w:pPr>
      <w:r>
        <w:rPr>
          <w:b/>
          <w:bCs/>
          <w:color w:val="FFFFFF"/>
          <w:sz w:val="26"/>
          <w:szCs w:val="26"/>
        </w:rPr>
        <w:t xml:space="preserve">  Handout 3 · Solving for the Missing One: Rate, Term, Payment</w:t>
      </w:r>
      <w:r>
        <w:rPr>
          <w:b/>
          <w:bCs/>
          <w:color w:val="FFFFFF"/>
          <w:sz w:val="16"/>
          <w:szCs w:val="16"/>
        </w:rPr>
        <w:t xml:space="preserve">    answers</w:t>
      </w:r>
    </w:p>
    <w:p>
      <w:pPr>
        <w:spacing w:after="40" w:before="130"/>
      </w:pPr>
      <w:r>
        <w:rPr>
          <w:b/>
          <w:bCs/>
          <w:color w:val="23265A"/>
          <w:sz w:val="24"/>
          <w:szCs w:val="24"/>
        </w:rPr>
        <w:t xml:space="preserve">Completed text and exercises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2E8B62" w:val="clear"/>
            <w:tcMar>
              <w:top w:type="dxa" w:w="55"/>
              <w:left w:type="dxa" w:w="115"/>
              <w:bottom w:type="dxa" w:w="55"/>
              <w:right w:type="dxa" w:w="115"/>
            </w:tcMar>
          </w:tcPr>
          <w:p>
            <w:r>
              <w:rPr>
                <w:b/>
                <w:bCs/>
                <w:color w:val="FFFFFF"/>
                <w:sz w:val="17"/>
                <w:szCs w:val="17"/>
              </w:rPr>
              <w:t xml:space="preserve">#</w:t>
            </w:r>
          </w:p>
        </w:tc>
        <w:tc>
          <w:tcPr>
            <w:shd w:fill="2E8B62" w:val="clear"/>
            <w:tcMar>
              <w:top w:type="dxa" w:w="55"/>
              <w:left w:type="dxa" w:w="115"/>
              <w:bottom w:type="dxa" w:w="55"/>
              <w:right w:type="dxa" w:w="115"/>
            </w:tcMar>
          </w:tcPr>
          <w:p>
            <w:r>
              <w:rPr>
                <w:b/>
                <w:bCs/>
                <w:color w:val="FFFFFF"/>
                <w:sz w:val="17"/>
                <w:szCs w:val="17"/>
              </w:rPr>
              <w:t xml:space="preserve">Answer</w:t>
            </w:r>
          </w:p>
        </w:tc>
        <w:tc>
          <w:tcPr>
            <w:shd w:fill="2E8B62" w:val="clear"/>
            <w:tcMar>
              <w:top w:type="dxa" w:w="55"/>
              <w:left w:type="dxa" w:w="115"/>
              <w:bottom w:type="dxa" w:w="55"/>
              <w:right w:type="dxa" w:w="115"/>
            </w:tcMar>
          </w:tcPr>
          <w:p>
            <w:r>
              <w:rPr>
                <w:b/>
                <w:bCs/>
                <w:color w:val="FFFFFF"/>
                <w:sz w:val="17"/>
                <w:szCs w:val="17"/>
              </w:rPr>
              <w:t xml:space="preserve">Why</w:t>
            </w:r>
          </w:p>
        </w:tc>
        <w:tc>
          <w:tcPr>
            <w:shd w:fill="2E8B62"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divide</w:t>
            </w:r>
          </w:p>
        </w:tc>
        <w:tc>
          <w:tcPr>
            <w:tcMar>
              <w:top w:type="dxa" w:w="40"/>
              <w:left w:type="dxa" w:w="100"/>
              <w:bottom w:type="dxa" w:w="40"/>
              <w:right w:type="dxa" w:w="100"/>
            </w:tcMar>
          </w:tcPr>
          <w:p>
            <w:r>
              <w:rPr>
                <w:sz w:val="17"/>
                <w:szCs w:val="17"/>
              </w:rPr>
              <w:t xml:space="preserve">The inverse of the multiplication in Handout 2.</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$60,000</w:t>
            </w:r>
          </w:p>
        </w:tc>
        <w:tc>
          <w:tcPr>
            <w:tcMar>
              <w:top w:type="dxa" w:w="40"/>
              <w:left w:type="dxa" w:w="100"/>
              <w:bottom w:type="dxa" w:w="40"/>
              <w:right w:type="dxa" w:w="100"/>
            </w:tcMar>
          </w:tcPr>
          <w:p>
            <w:r>
              <w:rPr>
                <w:sz w:val="17"/>
                <w:szCs w:val="17"/>
              </w:rPr>
              <w:t xml:space="preserve">$239,563 over 3.99271.</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future</w:t>
            </w:r>
          </w:p>
        </w:tc>
        <w:tc>
          <w:tcPr>
            <w:tcMar>
              <w:top w:type="dxa" w:w="40"/>
              <w:left w:type="dxa" w:w="100"/>
              <w:bottom w:type="dxa" w:w="40"/>
              <w:right w:type="dxa" w:w="100"/>
            </w:tcMar>
          </w:tcPr>
          <w:p>
            <w:r>
              <w:rPr>
                <w:sz w:val="17"/>
                <w:szCs w:val="17"/>
              </w:rPr>
              <w:t xml:space="preserve">The obligation falls at the end, not the start.</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factor</w:t>
            </w:r>
          </w:p>
        </w:tc>
        <w:tc>
          <w:tcPr>
            <w:tcMar>
              <w:top w:type="dxa" w:w="40"/>
              <w:left w:type="dxa" w:w="100"/>
              <w:bottom w:type="dxa" w:w="40"/>
              <w:right w:type="dxa" w:w="100"/>
            </w:tcMar>
          </w:tcPr>
          <w:p>
            <w:r>
              <w:rPr>
                <w:sz w:val="17"/>
                <w:szCs w:val="17"/>
              </w:rPr>
              <w:t xml:space="preserve">Present value annuity, or future value annuity.</w:t>
            </w:r>
          </w:p>
        </w:tc>
        <w:tc>
          <w:tcPr>
            <w:tcMar>
              <w:top w:type="dxa" w:w="40"/>
              <w:left w:type="dxa" w:w="100"/>
              <w:bottom w:type="dxa" w:w="40"/>
              <w:right w:type="dxa" w:w="100"/>
            </w:tcMar>
          </w:tcPr>
          <w:p>
            <w:r>
              <w:rPr>
                <w:color w:val="C0483F"/>
                <w:sz w:val="17"/>
                <w:szCs w:val="17"/>
              </w:rPr>
              <w:t xml:space="preserve">Students use the present value factor for a sinking fund. The money is being accumulated forward, not discounted back.</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between</w:t>
            </w:r>
          </w:p>
        </w:tc>
        <w:tc>
          <w:tcPr>
            <w:tcMar>
              <w:top w:type="dxa" w:w="40"/>
              <w:left w:type="dxa" w:w="100"/>
              <w:bottom w:type="dxa" w:w="40"/>
              <w:right w:type="dxa" w:w="100"/>
            </w:tcMar>
          </w:tcPr>
          <w:p>
            <w:r>
              <w:rPr>
                <w:sz w:val="17"/>
                <w:szCs w:val="17"/>
              </w:rPr>
              <w:t xml:space="preserve">A bigger factor means a smaller rate.</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interpolation</w:t>
            </w:r>
          </w:p>
        </w:tc>
        <w:tc>
          <w:tcPr>
            <w:tcMar>
              <w:top w:type="dxa" w:w="40"/>
              <w:left w:type="dxa" w:w="100"/>
              <w:bottom w:type="dxa" w:w="40"/>
              <w:right w:type="dxa" w:w="100"/>
            </w:tcMar>
          </w:tcPr>
          <w:p>
            <w:r>
              <w:rPr>
                <w:sz w:val="17"/>
                <w:szCs w:val="17"/>
              </w:rPr>
              <w:t xml:space="preserve">A proportion of the gap between two rows.</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straight</w:t>
            </w:r>
          </w:p>
        </w:tc>
        <w:tc>
          <w:tcPr>
            <w:tcMar>
              <w:top w:type="dxa" w:w="40"/>
              <w:left w:type="dxa" w:w="100"/>
              <w:bottom w:type="dxa" w:w="40"/>
              <w:right w:type="dxa" w:w="100"/>
            </w:tcMar>
          </w:tcPr>
          <w:p>
            <w:r>
              <w:rPr>
                <w:sz w:val="17"/>
                <w:szCs w:val="17"/>
              </w:rPr>
              <w:t xml:space="preserve">A curve, so the estimate is approximate.</w:t>
            </w:r>
          </w:p>
        </w:tc>
        <w:tc>
          <w:tcPr>
            <w:tcMar>
              <w:top w:type="dxa" w:w="40"/>
              <w:left w:type="dxa" w:w="100"/>
              <w:bottom w:type="dxa" w:w="40"/>
              <w:right w:type="dxa" w:w="100"/>
            </w:tcMar>
          </w:tcPr>
          <w:p>
            <w:r>
              <w:rPr>
                <w:color w:val="C0483F"/>
                <w:sz w:val="17"/>
                <w:szCs w:val="17"/>
              </w:rPr>
              <w:t xml:space="preserve">Students treat an interpolated rate as exact and then build a schedule on it that will not close. Use it to pick an answer, not to start a computation.</w:t>
            </w:r>
          </w:p>
        </w:tc>
      </w:tr>
      <w:tr>
        <w:tc>
          <w:tcPr>
            <w:shd w:fill="F5F7FC" w:val="clear"/>
            <w:tcMar>
              <w:top w:type="dxa" w:w="40"/>
              <w:left w:type="dxa" w:w="100"/>
              <w:bottom w:type="dxa" w:w="40"/>
              <w:right w:type="dxa" w:w="100"/>
            </w:tcMar>
          </w:tcPr>
          <w:p>
            <w:r>
              <w:rPr>
                <w:b/>
                <w:bCs/>
                <w:sz w:val="17"/>
                <w:szCs w:val="17"/>
              </w:rPr>
              <w:t xml:space="preserve">8</w:t>
            </w:r>
          </w:p>
        </w:tc>
        <w:tc>
          <w:tcPr>
            <w:tcMar>
              <w:top w:type="dxa" w:w="40"/>
              <w:left w:type="dxa" w:w="100"/>
              <w:bottom w:type="dxa" w:w="40"/>
              <w:right w:type="dxa" w:w="100"/>
            </w:tcMar>
          </w:tcPr>
          <w:p>
            <w:r>
              <w:rPr>
                <w:b/>
                <w:bCs/>
                <w:sz w:val="17"/>
                <w:szCs w:val="17"/>
              </w:rPr>
              <w:t xml:space="preserve">precision</w:t>
            </w:r>
          </w:p>
        </w:tc>
        <w:tc>
          <w:tcPr>
            <w:tcMar>
              <w:top w:type="dxa" w:w="40"/>
              <w:left w:type="dxa" w:w="100"/>
              <w:bottom w:type="dxa" w:w="40"/>
              <w:right w:type="dxa" w:w="100"/>
            </w:tcMar>
          </w:tcPr>
          <w:p>
            <w:r>
              <w:rPr>
                <w:sz w:val="17"/>
                <w:szCs w:val="17"/>
              </w:rPr>
              <w:t xml:space="preserve">Enough to choose between the options offered.</w:t>
            </w:r>
          </w:p>
        </w:tc>
        <w:tc>
          <w:tcPr>
            <w:tcMar>
              <w:top w:type="dxa" w:w="40"/>
              <w:left w:type="dxa" w:w="100"/>
              <w:bottom w:type="dxa" w:w="40"/>
              <w:right w:type="dxa" w:w="100"/>
            </w:tcMar>
          </w:tcPr>
          <w:p>
            <w:r>
              <w:rPr>
                <w:color w:val="6B7280"/>
                <w:sz w:val="17"/>
                <w:szCs w:val="17"/>
              </w:rPr>
              <w:t xml:space="preserve"/>
            </w:r>
          </w:p>
        </w:tc>
      </w:tr>
      <w:tr>
        <w:tc>
          <w:tcPr>
            <w:shd w:fill="F5F7FC" w:val="clear"/>
            <w:tcMar>
              <w:top w:type="dxa" w:w="40"/>
              <w:left w:type="dxa" w:w="100"/>
              <w:bottom w:type="dxa" w:w="40"/>
              <w:right w:type="dxa" w:w="100"/>
            </w:tcMar>
          </w:tcPr>
          <w:p>
            <w:r>
              <w:rPr>
                <w:b/>
                <w:bCs/>
                <w:sz w:val="17"/>
                <w:szCs w:val="17"/>
              </w:rPr>
              <w:t xml:space="preserve">Grid 1</w:t>
            </w:r>
          </w:p>
        </w:tc>
        <w:tc>
          <w:tcPr>
            <w:tcMar>
              <w:top w:type="dxa" w:w="40"/>
              <w:left w:type="dxa" w:w="100"/>
              <w:bottom w:type="dxa" w:w="40"/>
              <w:right w:type="dxa" w:w="100"/>
            </w:tcMar>
          </w:tcPr>
          <w:p>
            <w:r>
              <w:rPr>
                <w:b/>
                <w:bCs/>
                <w:sz w:val="17"/>
                <w:szCs w:val="17"/>
              </w:rPr>
              <w:t xml:space="preserve">1 TRUE  2 TRUE  3 TRUE  4 TRUE  5 FALSE  6 TRUE</w:t>
            </w:r>
          </w:p>
        </w:tc>
        <w:tc>
          <w:tcPr>
            <w:tcMar>
              <w:top w:type="dxa" w:w="40"/>
              <w:left w:type="dxa" w:w="100"/>
              <w:bottom w:type="dxa" w:w="40"/>
              <w:right w:type="dxa" w:w="100"/>
            </w:tcMar>
          </w:tcPr>
          <w:p>
            <w:r>
              <w:rPr>
                <w:sz w:val="17"/>
                <w:szCs w:val="17"/>
              </w:rPr>
              <w:t xml:space="preserve">The fifth is the trap: more frequent compounding raises the effective rate towards a ceiling, not past every bound.</w:t>
            </w:r>
          </w:p>
        </w:tc>
        <w:tc>
          <w:tcPr>
            <w:tcMar>
              <w:top w:type="dxa" w:w="40"/>
              <w:left w:type="dxa" w:w="100"/>
              <w:bottom w:type="dxa" w:w="40"/>
              <w:right w:type="dxa" w:w="100"/>
            </w:tcMar>
          </w:tcPr>
          <w:p>
            <w:r>
              <w:rPr>
                <w:color w:val="6B7280"/>
                <w:sz w:val="17"/>
                <w:szCs w:val="17"/>
              </w:rPr>
              <w:t xml:space="preserve"/>
            </w:r>
          </w:p>
        </w:tc>
      </w:tr>
    </w:tbl>
    <w:p/>
    <w:p>
      <w:pPr>
        <w:spacing w:after="40" w:before="130"/>
      </w:pPr>
      <w:r>
        <w:rPr>
          <w:b/>
          <w:bCs/>
          <w:color w:val="23265A"/>
          <w:sz w:val="24"/>
          <w:szCs w:val="24"/>
        </w:rPr>
        <w:t xml:space="preserve">Exam-pitch questions</w:t>
      </w: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5"/>
        <w:gridCol w:w="22"/>
        <w:gridCol w:w="40"/>
        <w:gridCol w:w="33"/>
      </w:tblGrid>
      <w:tr>
        <w:tc>
          <w:tcPr>
            <w:shd w:fill="353A7C" w:val="clear"/>
            <w:tcMar>
              <w:top w:type="dxa" w:w="55"/>
              <w:left w:type="dxa" w:w="115"/>
              <w:bottom w:type="dxa" w:w="55"/>
              <w:right w:type="dxa" w:w="115"/>
            </w:tcMar>
          </w:tcPr>
          <w:p>
            <w:r>
              <w:rPr>
                <w:b/>
                <w:bCs/>
                <w:color w:val="FFFFFF"/>
                <w:sz w:val="17"/>
                <w:szCs w:val="17"/>
              </w:rPr>
              <w:t xml:space="preserve">#</w:t>
            </w:r>
          </w:p>
        </w:tc>
        <w:tc>
          <w:tcPr>
            <w:shd w:fill="353A7C" w:val="clear"/>
            <w:tcMar>
              <w:top w:type="dxa" w:w="55"/>
              <w:left w:type="dxa" w:w="115"/>
              <w:bottom w:type="dxa" w:w="55"/>
              <w:right w:type="dxa" w:w="115"/>
            </w:tcMar>
          </w:tcPr>
          <w:p>
            <w:r>
              <w:rPr>
                <w:b/>
                <w:bCs/>
                <w:color w:val="FFFFFF"/>
                <w:sz w:val="17"/>
                <w:szCs w:val="17"/>
              </w:rPr>
              <w:t xml:space="preserve">Answer</w:t>
            </w:r>
          </w:p>
        </w:tc>
        <w:tc>
          <w:tcPr>
            <w:shd w:fill="353A7C" w:val="clear"/>
            <w:tcMar>
              <w:top w:type="dxa" w:w="55"/>
              <w:left w:type="dxa" w:w="115"/>
              <w:bottom w:type="dxa" w:w="55"/>
              <w:right w:type="dxa" w:w="115"/>
            </w:tcMar>
          </w:tcPr>
          <w:p>
            <w:r>
              <w:rPr>
                <w:b/>
                <w:bCs/>
                <w:color w:val="FFFFFF"/>
                <w:sz w:val="17"/>
                <w:szCs w:val="17"/>
              </w:rPr>
              <w:t xml:space="preserve">Why</w:t>
            </w:r>
          </w:p>
        </w:tc>
        <w:tc>
          <w:tcPr>
            <w:shd w:fill="353A7C" w:val="clear"/>
            <w:tcMar>
              <w:top w:type="dxa" w:w="55"/>
              <w:left w:type="dxa" w:w="115"/>
              <w:bottom w:type="dxa" w:w="55"/>
              <w:right w:type="dxa" w:w="115"/>
            </w:tcMar>
          </w:tcPr>
          <w:p>
            <w:r>
              <w:rPr>
                <w:b/>
                <w:bCs/>
                <w:color w:val="FFFFFF"/>
                <w:sz w:val="17"/>
                <w:szCs w:val="17"/>
              </w:rPr>
              <w:t xml:space="preserve">The trap it defeats</w:t>
            </w:r>
          </w:p>
        </w:tc>
      </w:tr>
      <w:tr>
        <w:tc>
          <w:tcPr>
            <w:shd w:fill="F5F7FC" w:val="clear"/>
            <w:tcMar>
              <w:top w:type="dxa" w:w="40"/>
              <w:left w:type="dxa" w:w="100"/>
              <w:bottom w:type="dxa" w:w="40"/>
              <w:right w:type="dxa" w:w="100"/>
            </w:tcMar>
          </w:tcPr>
          <w:p>
            <w:r>
              <w:rPr>
                <w:b/>
                <w:bCs/>
                <w:sz w:val="17"/>
                <w:szCs w:val="17"/>
              </w:rPr>
              <w:t xml:space="preserve">1</w:t>
            </w:r>
          </w:p>
        </w:tc>
        <w:tc>
          <w:tcPr>
            <w:tcMar>
              <w:top w:type="dxa" w:w="40"/>
              <w:left w:type="dxa" w:w="100"/>
              <w:bottom w:type="dxa" w:w="40"/>
              <w:right w:type="dxa" w:w="100"/>
            </w:tcMar>
          </w:tcPr>
          <w:p>
            <w:r>
              <w:rPr>
                <w:b/>
                <w:bCs/>
                <w:sz w:val="17"/>
                <w:szCs w:val="17"/>
              </w:rPr>
              <w:t xml:space="preserve">(B)  Dividing $239,563 by the annuity factor</w:t>
            </w:r>
          </w:p>
        </w:tc>
        <w:tc>
          <w:tcPr>
            <w:tcMar>
              <w:top w:type="dxa" w:w="40"/>
              <w:left w:type="dxa" w:w="100"/>
              <w:bottom w:type="dxa" w:w="40"/>
              <w:right w:type="dxa" w:w="100"/>
            </w:tcMar>
          </w:tcPr>
          <w:p>
            <w:r>
              <w:rPr>
                <w:sz w:val="17"/>
                <w:szCs w:val="17"/>
              </w:rPr>
              <w:t xml:space="preserve">The present value is the payment times the factor, so the payment is the present value over the factor: $60,000. (C) ignores the rate entirely.</w:t>
            </w:r>
          </w:p>
        </w:tc>
        <w:tc>
          <w:tcPr>
            <w:tcMar>
              <w:top w:type="dxa" w:w="40"/>
              <w:left w:type="dxa" w:w="100"/>
              <w:bottom w:type="dxa" w:w="40"/>
              <w:right w:type="dxa" w:w="100"/>
            </w:tcMar>
          </w:tcPr>
          <w:p>
            <w:r>
              <w:rPr>
                <w:color w:val="C0483F"/>
                <w:sz w:val="17"/>
                <w:szCs w:val="17"/>
              </w:rPr>
              <w:t xml:space="preserve">Level A</w:t>
            </w:r>
          </w:p>
        </w:tc>
      </w:tr>
      <w:tr>
        <w:tc>
          <w:tcPr>
            <w:shd w:fill="F5F7FC" w:val="clear"/>
            <w:tcMar>
              <w:top w:type="dxa" w:w="40"/>
              <w:left w:type="dxa" w:w="100"/>
              <w:bottom w:type="dxa" w:w="40"/>
              <w:right w:type="dxa" w:w="100"/>
            </w:tcMar>
          </w:tcPr>
          <w:p>
            <w:r>
              <w:rPr>
                <w:b/>
                <w:bCs/>
                <w:sz w:val="17"/>
                <w:szCs w:val="17"/>
              </w:rPr>
              <w:t xml:space="preserve">2</w:t>
            </w:r>
          </w:p>
        </w:tc>
        <w:tc>
          <w:tcPr>
            <w:tcMar>
              <w:top w:type="dxa" w:w="40"/>
              <w:left w:type="dxa" w:w="100"/>
              <w:bottom w:type="dxa" w:w="40"/>
              <w:right w:type="dxa" w:w="100"/>
            </w:tcMar>
          </w:tcPr>
          <w:p>
            <w:r>
              <w:rPr>
                <w:b/>
                <w:bCs/>
                <w:sz w:val="17"/>
                <w:szCs w:val="17"/>
              </w:rPr>
              <w:t xml:space="preserve">(B)  Computing the annuity factor and finding it in the table</w:t>
            </w:r>
          </w:p>
        </w:tc>
        <w:tc>
          <w:tcPr>
            <w:tcMar>
              <w:top w:type="dxa" w:w="40"/>
              <w:left w:type="dxa" w:w="100"/>
              <w:bottom w:type="dxa" w:w="40"/>
              <w:right w:type="dxa" w:w="100"/>
            </w:tcMar>
          </w:tcPr>
          <w:p>
            <w:r>
              <w:rPr>
                <w:sz w:val="17"/>
                <w:szCs w:val="17"/>
              </w:rPr>
              <w:t xml:space="preserve">$239,563 over $60,000 is 3.99271, and that factor appears in the five-year row at 8%. (A) gives a ratio with no interest meaning at all.</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3</w:t>
            </w:r>
          </w:p>
        </w:tc>
        <w:tc>
          <w:tcPr>
            <w:tcMar>
              <w:top w:type="dxa" w:w="40"/>
              <w:left w:type="dxa" w:w="100"/>
              <w:bottom w:type="dxa" w:w="40"/>
              <w:right w:type="dxa" w:w="100"/>
            </w:tcMar>
          </w:tcPr>
          <w:p>
            <w:r>
              <w:rPr>
                <w:b/>
                <w:bCs/>
                <w:sz w:val="17"/>
                <w:szCs w:val="17"/>
              </w:rPr>
              <w:t xml:space="preserve">(B)  8%</w:t>
            </w:r>
          </w:p>
        </w:tc>
        <w:tc>
          <w:tcPr>
            <w:tcMar>
              <w:top w:type="dxa" w:w="40"/>
              <w:left w:type="dxa" w:w="100"/>
              <w:bottom w:type="dxa" w:w="40"/>
              <w:right w:type="dxa" w:w="100"/>
            </w:tcMar>
          </w:tcPr>
          <w:p>
            <w:r>
              <w:rPr>
                <w:sz w:val="17"/>
                <w:szCs w:val="17"/>
              </w:rPr>
              <w:t xml:space="preserve">Reading along the five-year row, 3.99271 sits in the 8% column. (D) is the answer of a candidate who has not realised the table works in both directions.</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4</w:t>
            </w:r>
          </w:p>
        </w:tc>
        <w:tc>
          <w:tcPr>
            <w:tcMar>
              <w:top w:type="dxa" w:w="40"/>
              <w:left w:type="dxa" w:w="100"/>
              <w:bottom w:type="dxa" w:w="40"/>
              <w:right w:type="dxa" w:w="100"/>
            </w:tcMar>
          </w:tcPr>
          <w:p>
            <w:r>
              <w:rPr>
                <w:b/>
                <w:bCs/>
                <w:sz w:val="17"/>
                <w:szCs w:val="17"/>
              </w:rPr>
              <w:t xml:space="preserve">(B)  The future value annuity factor</w:t>
            </w:r>
          </w:p>
        </w:tc>
        <w:tc>
          <w:tcPr>
            <w:tcMar>
              <w:top w:type="dxa" w:w="40"/>
              <w:left w:type="dxa" w:w="100"/>
              <w:bottom w:type="dxa" w:w="40"/>
              <w:right w:type="dxa" w:w="100"/>
            </w:tcMar>
          </w:tcPr>
          <w:p>
            <w:r>
              <w:rPr>
                <w:sz w:val="17"/>
                <w:szCs w:val="17"/>
              </w:rPr>
              <w:t xml:space="preserve">A sinking fund accumulates forward, so the future value annuity factor of 5.86660 applies. (A) is the error of reaching for the familiar factor: it would give a deposit far too large.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5</w:t>
            </w:r>
          </w:p>
        </w:tc>
        <w:tc>
          <w:tcPr>
            <w:tcMar>
              <w:top w:type="dxa" w:w="40"/>
              <w:left w:type="dxa" w:w="100"/>
              <w:bottom w:type="dxa" w:w="40"/>
              <w:right w:type="dxa" w:w="100"/>
            </w:tcMar>
          </w:tcPr>
          <w:p>
            <w:r>
              <w:rPr>
                <w:b/>
                <w:bCs/>
                <w:sz w:val="17"/>
                <w:szCs w:val="17"/>
              </w:rPr>
              <w:t xml:space="preserve">(B)  8.16%</w:t>
            </w:r>
          </w:p>
        </w:tc>
        <w:tc>
          <w:tcPr>
            <w:tcMar>
              <w:top w:type="dxa" w:w="40"/>
              <w:left w:type="dxa" w:w="100"/>
              <w:bottom w:type="dxa" w:w="40"/>
              <w:right w:type="dxa" w:w="100"/>
            </w:tcMar>
          </w:tcPr>
          <w:p>
            <w:r>
              <w:rPr>
                <w:sz w:val="17"/>
                <w:szCs w:val="17"/>
              </w:rPr>
              <w:t xml:space="preserve">Two half-years at 4% give 8.16% a year, because the second half-year charges on a balance that includes the first. (A) assumes the quoted rate is already effective, which it is only under annual compounding.</w:t>
            </w:r>
          </w:p>
        </w:tc>
        <w:tc>
          <w:tcPr>
            <w:tcMar>
              <w:top w:type="dxa" w:w="40"/>
              <w:left w:type="dxa" w:w="100"/>
              <w:bottom w:type="dxa" w:w="40"/>
              <w:right w:type="dxa" w:w="100"/>
            </w:tcMar>
          </w:tcPr>
          <w:p>
            <w:r>
              <w:rPr>
                <w:color w:val="C0483F"/>
                <w:sz w:val="17"/>
                <w:szCs w:val="17"/>
              </w:rPr>
              <w:t xml:space="preserve">Level B</w:t>
            </w:r>
          </w:p>
        </w:tc>
      </w:tr>
      <w:tr>
        <w:tc>
          <w:tcPr>
            <w:shd w:fill="F5F7FC" w:val="clear"/>
            <w:tcMar>
              <w:top w:type="dxa" w:w="40"/>
              <w:left w:type="dxa" w:w="100"/>
              <w:bottom w:type="dxa" w:w="40"/>
              <w:right w:type="dxa" w:w="100"/>
            </w:tcMar>
          </w:tcPr>
          <w:p>
            <w:r>
              <w:rPr>
                <w:b/>
                <w:bCs/>
                <w:sz w:val="17"/>
                <w:szCs w:val="17"/>
              </w:rPr>
              <w:t xml:space="preserve">6</w:t>
            </w:r>
          </w:p>
        </w:tc>
        <w:tc>
          <w:tcPr>
            <w:tcMar>
              <w:top w:type="dxa" w:w="40"/>
              <w:left w:type="dxa" w:w="100"/>
              <w:bottom w:type="dxa" w:w="40"/>
              <w:right w:type="dxa" w:w="100"/>
            </w:tcMar>
          </w:tcPr>
          <w:p>
            <w:r>
              <w:rPr>
                <w:b/>
                <w:bCs/>
                <w:sz w:val="17"/>
                <w:szCs w:val="17"/>
              </w:rPr>
              <w:t xml:space="preserve">(B)  An estimate, because the relationship between rate and factor is not linear</w:t>
            </w:r>
          </w:p>
        </w:tc>
        <w:tc>
          <w:tcPr>
            <w:tcMar>
              <w:top w:type="dxa" w:w="40"/>
              <w:left w:type="dxa" w:w="100"/>
              <w:bottom w:type="dxa" w:w="40"/>
              <w:right w:type="dxa" w:w="100"/>
            </w:tcMar>
          </w:tcPr>
          <w:p>
            <w:r>
              <w:rPr>
                <w:sz w:val="17"/>
                <w:szCs w:val="17"/>
              </w:rPr>
              <w:t xml:space="preserve">Interpolation treats a curve as a straight line over a short stretch. (C) states a direction the method does not reliably have, which is exactly why it is only an estimate.</w:t>
            </w:r>
          </w:p>
        </w:tc>
        <w:tc>
          <w:tcPr>
            <w:tcMar>
              <w:top w:type="dxa" w:w="40"/>
              <w:left w:type="dxa" w:w="100"/>
              <w:bottom w:type="dxa" w:w="40"/>
              <w:right w:type="dxa" w:w="100"/>
            </w:tcMar>
          </w:tcPr>
          <w:p>
            <w:r>
              <w:rPr>
                <w:color w:val="C0483F"/>
                <w:sz w:val="17"/>
                <w:szCs w:val="17"/>
              </w:rPr>
              <w:t xml:space="preserve">Level C</w:t>
            </w:r>
          </w:p>
        </w:tc>
      </w:tr>
      <w:tr>
        <w:tc>
          <w:tcPr>
            <w:shd w:fill="F5F7FC" w:val="clear"/>
            <w:tcMar>
              <w:top w:type="dxa" w:w="40"/>
              <w:left w:type="dxa" w:w="100"/>
              <w:bottom w:type="dxa" w:w="40"/>
              <w:right w:type="dxa" w:w="100"/>
            </w:tcMar>
          </w:tcPr>
          <w:p>
            <w:r>
              <w:rPr>
                <w:b/>
                <w:bCs/>
                <w:sz w:val="17"/>
                <w:szCs w:val="17"/>
              </w:rPr>
              <w:t xml:space="preserve">7</w:t>
            </w:r>
          </w:p>
        </w:tc>
        <w:tc>
          <w:tcPr>
            <w:tcMar>
              <w:top w:type="dxa" w:w="40"/>
              <w:left w:type="dxa" w:w="100"/>
              <w:bottom w:type="dxa" w:w="40"/>
              <w:right w:type="dxa" w:w="100"/>
            </w:tcMar>
          </w:tcPr>
          <w:p>
            <w:r>
              <w:rPr>
                <w:b/>
                <w:bCs/>
                <w:sz w:val="17"/>
                <w:szCs w:val="17"/>
              </w:rPr>
              <w:t xml:space="preserve">(B)  The implicit rate, and compare it with 10%</w:t>
            </w:r>
          </w:p>
        </w:tc>
        <w:tc>
          <w:tcPr>
            <w:tcMar>
              <w:top w:type="dxa" w:w="40"/>
              <w:left w:type="dxa" w:w="100"/>
              <w:bottom w:type="dxa" w:w="40"/>
              <w:right w:type="dxa" w:w="100"/>
            </w:tcMar>
          </w:tcPr>
          <w:p>
            <w:r>
              <w:rPr>
                <w:sz w:val="17"/>
                <w:szCs w:val="17"/>
              </w:rPr>
              <w:t xml:space="preserve">Three variables are given and the rate is withheld, which makes this an internal rate of return question in the language of Part 2 Section E. (A) is a legitimate alternative route to the same decision and is not what the stem asked for.</w:t>
            </w:r>
          </w:p>
        </w:tc>
        <w:tc>
          <w:tcPr>
            <w:tcMar>
              <w:top w:type="dxa" w:w="40"/>
              <w:left w:type="dxa" w:w="100"/>
              <w:bottom w:type="dxa" w:w="40"/>
              <w:right w:type="dxa" w:w="100"/>
            </w:tcMar>
          </w:tcPr>
          <w:p>
            <w:r>
              <w:rPr>
                <w:color w:val="C0483F"/>
                <w:sz w:val="17"/>
                <w:szCs w:val="17"/>
              </w:rPr>
              <w:t xml:space="preserve">Level C</w:t>
            </w:r>
          </w:p>
        </w:tc>
      </w:tr>
    </w:tbl>
    <w:p/>
    <w:p>
      <w:pPr>
        <w:spacing w:after="40" w:before="130"/>
      </w:pPr>
      <w:r>
        <w:rPr>
          <w:b/>
          <w:bCs/>
          <w:color w:val="23265A"/>
          <w:sz w:val="24"/>
          <w:szCs w:val="24"/>
        </w:rPr>
        <w:t xml:space="preserve">Exercise 3A · which variable each question withholds</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38"/>
        <w:gridCol w:w="22"/>
        <w:gridCol w:w="40"/>
      </w:tblGrid>
      <w:tr>
        <w:tc>
          <w:tcPr>
            <w:shd w:fill="44506B" w:val="clear"/>
            <w:tcMar>
              <w:top w:type="dxa" w:w="60"/>
              <w:left w:type="dxa" w:w="120"/>
              <w:bottom w:type="dxa" w:w="60"/>
              <w:right w:type="dxa" w:w="120"/>
            </w:tcMar>
          </w:tcPr>
          <w:p>
            <w:r>
              <w:rPr>
                <w:b/>
                <w:bCs/>
                <w:color w:val="FFFFFF"/>
                <w:sz w:val="19"/>
                <w:szCs w:val="19"/>
              </w:rPr>
              <w:t xml:space="preserve">What you are given</w:t>
            </w:r>
          </w:p>
        </w:tc>
        <w:tc>
          <w:tcPr>
            <w:shd w:fill="44506B" w:val="clear"/>
            <w:tcMar>
              <w:top w:type="dxa" w:w="60"/>
              <w:left w:type="dxa" w:w="120"/>
              <w:bottom w:type="dxa" w:w="60"/>
              <w:right w:type="dxa" w:w="120"/>
            </w:tcMar>
          </w:tcPr>
          <w:p>
            <w:r>
              <w:rPr>
                <w:b/>
                <w:bCs/>
                <w:color w:val="FFFFFF"/>
                <w:sz w:val="19"/>
                <w:szCs w:val="19"/>
              </w:rPr>
              <w:t xml:space="preserve">What is missing</w:t>
            </w:r>
          </w:p>
        </w:tc>
        <w:tc>
          <w:tcPr>
            <w:shd w:fill="44506B" w:val="clear"/>
            <w:tcMar>
              <w:top w:type="dxa" w:w="60"/>
              <w:left w:type="dxa" w:w="120"/>
              <w:bottom w:type="dxa" w:w="60"/>
              <w:right w:type="dxa" w:w="120"/>
            </w:tcMar>
          </w:tcPr>
          <w:p>
            <w:r>
              <w:rPr>
                <w:b/>
                <w:bCs/>
                <w:color w:val="FFFFFF"/>
                <w:sz w:val="19"/>
                <w:szCs w:val="19"/>
              </w:rPr>
              <w:t xml:space="preserve">How to find it</w:t>
            </w:r>
          </w:p>
        </w:tc>
      </w:tr>
      <w:tr>
        <w:tc>
          <w:tcPr>
            <w:tcMar>
              <w:top w:type="dxa" w:w="60"/>
              <w:left w:type="dxa" w:w="120"/>
              <w:bottom w:type="dxa" w:w="60"/>
              <w:right w:type="dxa" w:w="120"/>
            </w:tcMar>
          </w:tcPr>
          <w:p>
            <w:r>
              <w:rPr>
                <w:sz w:val="19"/>
                <w:szCs w:val="19"/>
              </w:rPr>
              <w:t xml:space="preserve">Payment, rate, number of periods</w:t>
            </w:r>
          </w:p>
        </w:tc>
        <w:tc>
          <w:tcPr>
            <w:tcMar>
              <w:top w:type="dxa" w:w="60"/>
              <w:left w:type="dxa" w:w="120"/>
              <w:bottom w:type="dxa" w:w="60"/>
              <w:right w:type="dxa" w:w="120"/>
            </w:tcMar>
          </w:tcPr>
          <w:p>
            <w:r>
              <w:rPr>
                <w:sz w:val="19"/>
                <w:szCs w:val="19"/>
              </w:rPr>
              <w:t xml:space="preserve">Present value</w:t>
            </w:r>
          </w:p>
        </w:tc>
        <w:tc>
          <w:tcPr>
            <w:tcMar>
              <w:top w:type="dxa" w:w="60"/>
              <w:left w:type="dxa" w:w="120"/>
              <w:bottom w:type="dxa" w:w="60"/>
              <w:right w:type="dxa" w:w="120"/>
            </w:tcMar>
          </w:tcPr>
          <w:p>
            <w:r>
              <w:rPr>
                <w:sz w:val="19"/>
                <w:szCs w:val="19"/>
              </w:rPr>
              <w:t xml:space="preserve">Multiply the payment by the annuity factor</w:t>
            </w:r>
          </w:p>
        </w:tc>
      </w:tr>
      <w:tr>
        <w:tc>
          <w:tcPr>
            <w:tcMar>
              <w:top w:type="dxa" w:w="60"/>
              <w:left w:type="dxa" w:w="120"/>
              <w:bottom w:type="dxa" w:w="60"/>
              <w:right w:type="dxa" w:w="120"/>
            </w:tcMar>
          </w:tcPr>
          <w:p>
            <w:r>
              <w:rPr>
                <w:sz w:val="19"/>
                <w:szCs w:val="19"/>
              </w:rPr>
              <w:t xml:space="preserve">Present value, rate, number of periods</w:t>
            </w:r>
          </w:p>
        </w:tc>
        <w:tc>
          <w:tcPr>
            <w:tcMar>
              <w:top w:type="dxa" w:w="60"/>
              <w:left w:type="dxa" w:w="120"/>
              <w:bottom w:type="dxa" w:w="60"/>
              <w:right w:type="dxa" w:w="120"/>
            </w:tcMar>
          </w:tcPr>
          <w:p>
            <w:r>
              <w:rPr>
                <w:sz w:val="19"/>
                <w:szCs w:val="19"/>
              </w:rPr>
              <w:t xml:space="preserve">Payment</w:t>
            </w:r>
          </w:p>
        </w:tc>
        <w:tc>
          <w:tcPr>
            <w:tcMar>
              <w:top w:type="dxa" w:w="60"/>
              <w:left w:type="dxa" w:w="120"/>
              <w:bottom w:type="dxa" w:w="60"/>
              <w:right w:type="dxa" w:w="120"/>
            </w:tcMar>
          </w:tcPr>
          <w:p>
            <w:r>
              <w:rPr>
                <w:sz w:val="19"/>
                <w:szCs w:val="19"/>
              </w:rPr>
              <w:t xml:space="preserve">Divide the present value by the annuity factor</w:t>
            </w:r>
          </w:p>
        </w:tc>
      </w:tr>
      <w:tr>
        <w:tc>
          <w:tcPr>
            <w:tcMar>
              <w:top w:type="dxa" w:w="60"/>
              <w:left w:type="dxa" w:w="120"/>
              <w:bottom w:type="dxa" w:w="60"/>
              <w:right w:type="dxa" w:w="120"/>
            </w:tcMar>
          </w:tcPr>
          <w:p>
            <w:r>
              <w:rPr>
                <w:sz w:val="19"/>
                <w:szCs w:val="19"/>
              </w:rPr>
              <w:t xml:space="preserve">Present value, payment, number of periods</w:t>
            </w:r>
          </w:p>
        </w:tc>
        <w:tc>
          <w:tcPr>
            <w:tcMar>
              <w:top w:type="dxa" w:w="60"/>
              <w:left w:type="dxa" w:w="120"/>
              <w:bottom w:type="dxa" w:w="60"/>
              <w:right w:type="dxa" w:w="120"/>
            </w:tcMar>
          </w:tcPr>
          <w:p>
            <w:r>
              <w:rPr>
                <w:sz w:val="19"/>
                <w:szCs w:val="19"/>
              </w:rPr>
              <w:t xml:space="preserve">Rate</w:t>
            </w:r>
          </w:p>
        </w:tc>
        <w:tc>
          <w:tcPr>
            <w:tcMar>
              <w:top w:type="dxa" w:w="60"/>
              <w:left w:type="dxa" w:w="120"/>
              <w:bottom w:type="dxa" w:w="60"/>
              <w:right w:type="dxa" w:w="120"/>
            </w:tcMar>
          </w:tcPr>
          <w:p>
            <w:r>
              <w:rPr>
                <w:sz w:val="19"/>
                <w:szCs w:val="19"/>
              </w:rPr>
              <w:t xml:space="preserve">Find the factor, then read the rate off the table</w:t>
            </w:r>
          </w:p>
        </w:tc>
      </w:tr>
      <w:tr>
        <w:tc>
          <w:tcPr>
            <w:tcMar>
              <w:top w:type="dxa" w:w="60"/>
              <w:left w:type="dxa" w:w="120"/>
              <w:bottom w:type="dxa" w:w="60"/>
              <w:right w:type="dxa" w:w="120"/>
            </w:tcMar>
          </w:tcPr>
          <w:p>
            <w:r>
              <w:rPr>
                <w:sz w:val="19"/>
                <w:szCs w:val="19"/>
              </w:rPr>
              <w:t xml:space="preserve">Present value, payment, rate</w:t>
            </w:r>
          </w:p>
        </w:tc>
        <w:tc>
          <w:tcPr>
            <w:tcMar>
              <w:top w:type="dxa" w:w="60"/>
              <w:left w:type="dxa" w:w="120"/>
              <w:bottom w:type="dxa" w:w="60"/>
              <w:right w:type="dxa" w:w="120"/>
            </w:tcMar>
          </w:tcPr>
          <w:p>
            <w:r>
              <w:rPr>
                <w:sz w:val="19"/>
                <w:szCs w:val="19"/>
              </w:rPr>
              <w:t xml:space="preserve">Number of periods</w:t>
            </w:r>
          </w:p>
        </w:tc>
        <w:tc>
          <w:tcPr>
            <w:tcMar>
              <w:top w:type="dxa" w:w="60"/>
              <w:left w:type="dxa" w:w="120"/>
              <w:bottom w:type="dxa" w:w="60"/>
              <w:right w:type="dxa" w:w="120"/>
            </w:tcMar>
          </w:tcPr>
          <w:p>
            <w:r>
              <w:rPr>
                <w:sz w:val="19"/>
                <w:szCs w:val="19"/>
              </w:rPr>
              <w:t xml:space="preserve">Find the factor, then read the periods off the table</w:t>
            </w:r>
          </w:p>
        </w:tc>
      </w:tr>
    </w:tbl>
    <w:p/>
    <w:p>
      <w:pPr>
        <w:spacing w:after="40" w:before="130"/>
      </w:pPr>
      <w:r>
        <w:rPr>
          <w:b/>
          <w:bCs/>
          <w:color w:val="23265A"/>
          <w:sz w:val="24"/>
          <w:szCs w:val="24"/>
        </w:rPr>
        <w:t xml:space="preserve">Exercise 3C · the rate recovered from Volume 7</w:t>
      </w:r>
    </w:p>
    <w:tbl>
      <w:tblPr>
        <w:tblW w:type="pct" w:w="100%"/>
        <w:tblBorders>
          <w:top w:val="single" w:color="DFE3EE" w:sz="6"/>
          <w:left w:val="single" w:color="DFE3EE" w:sz="6"/>
          <w:bottom w:val="single" w:color="DFE3EE" w:sz="6"/>
          <w:right w:val="single" w:color="DFE3EE" w:sz="6"/>
          <w:insideH w:val="single" w:color="DFE3EE" w:sz="6"/>
          <w:insideV w:val="single" w:color="DFE3EE" w:sz="6"/>
        </w:tblBorders>
      </w:tblPr>
      <w:tblGrid>
        <w:gridCol w:w="18"/>
        <w:gridCol w:w="40"/>
        <w:gridCol w:w="42"/>
      </w:tblGrid>
      <w:tr>
        <w:tc>
          <w:tcPr>
            <w:shd w:fill="A05A2B" w:val="clear"/>
            <w:tcMar>
              <w:top w:type="dxa" w:w="60"/>
              <w:left w:type="dxa" w:w="120"/>
              <w:bottom w:type="dxa" w:w="60"/>
              <w:right w:type="dxa" w:w="120"/>
            </w:tcMar>
          </w:tcPr>
          <w:p>
            <w:r>
              <w:rPr>
                <w:b/>
                <w:bCs/>
                <w:color w:val="FFFFFF"/>
                <w:sz w:val="19"/>
                <w:szCs w:val="19"/>
              </w:rPr>
              <w:t xml:space="preserve">Rate</w:t>
            </w:r>
          </w:p>
        </w:tc>
        <w:tc>
          <w:tcPr>
            <w:shd w:fill="A05A2B" w:val="clear"/>
            <w:tcMar>
              <w:top w:type="dxa" w:w="60"/>
              <w:left w:type="dxa" w:w="120"/>
              <w:bottom w:type="dxa" w:w="60"/>
              <w:right w:type="dxa" w:w="120"/>
            </w:tcMar>
          </w:tcPr>
          <w:p>
            <w:r>
              <w:rPr>
                <w:b/>
                <w:bCs/>
                <w:color w:val="FFFFFF"/>
                <w:sz w:val="19"/>
                <w:szCs w:val="19"/>
              </w:rPr>
              <w:t xml:space="preserve">Five-year annuity factor</w:t>
            </w:r>
          </w:p>
        </w:tc>
        <w:tc>
          <w:tcPr>
            <w:shd w:fill="A05A2B" w:val="clear"/>
            <w:tcMar>
              <w:top w:type="dxa" w:w="60"/>
              <w:left w:type="dxa" w:w="120"/>
              <w:bottom w:type="dxa" w:w="60"/>
              <w:right w:type="dxa" w:w="120"/>
            </w:tcMar>
          </w:tcPr>
          <w:p>
            <w:r>
              <w:rPr>
                <w:b/>
                <w:bCs/>
                <w:color w:val="FFFFFF"/>
                <w:sz w:val="19"/>
                <w:szCs w:val="19"/>
              </w:rPr>
              <w:t xml:space="preserve">Value of $60,000 a year</w:t>
            </w:r>
          </w:p>
        </w:tc>
      </w:tr>
      <w:tr>
        <w:tc>
          <w:tcPr>
            <w:tcMar>
              <w:top w:type="dxa" w:w="60"/>
              <w:left w:type="dxa" w:w="120"/>
              <w:bottom w:type="dxa" w:w="60"/>
              <w:right w:type="dxa" w:w="120"/>
            </w:tcMar>
          </w:tcPr>
          <w:p>
            <w:r>
              <w:rPr>
                <w:sz w:val="19"/>
                <w:szCs w:val="19"/>
              </w:rPr>
              <w:t xml:space="preserve">6%</w:t>
            </w:r>
          </w:p>
        </w:tc>
        <w:tc>
          <w:tcPr>
            <w:tcMar>
              <w:top w:type="dxa" w:w="60"/>
              <w:left w:type="dxa" w:w="120"/>
              <w:bottom w:type="dxa" w:w="60"/>
              <w:right w:type="dxa" w:w="120"/>
            </w:tcMar>
          </w:tcPr>
          <w:p>
            <w:r>
              <w:rPr>
                <w:sz w:val="19"/>
                <w:szCs w:val="19"/>
              </w:rPr>
              <w:t xml:space="preserve">4.21236</w:t>
            </w:r>
          </w:p>
        </w:tc>
        <w:tc>
          <w:tcPr>
            <w:tcMar>
              <w:top w:type="dxa" w:w="60"/>
              <w:left w:type="dxa" w:w="120"/>
              <w:bottom w:type="dxa" w:w="60"/>
              <w:right w:type="dxa" w:w="120"/>
            </w:tcMar>
          </w:tcPr>
          <w:p>
            <w:r>
              <w:rPr>
                <w:sz w:val="19"/>
                <w:szCs w:val="19"/>
              </w:rPr>
              <w:t xml:space="preserve">$252,742</w:t>
            </w:r>
          </w:p>
        </w:tc>
      </w:tr>
      <w:tr>
        <w:tc>
          <w:tcPr>
            <w:tcMar>
              <w:top w:type="dxa" w:w="60"/>
              <w:left w:type="dxa" w:w="120"/>
              <w:bottom w:type="dxa" w:w="60"/>
              <w:right w:type="dxa" w:w="120"/>
            </w:tcMar>
          </w:tcPr>
          <w:p>
            <w:r>
              <w:rPr>
                <w:sz w:val="19"/>
                <w:szCs w:val="19"/>
              </w:rPr>
              <w:t xml:space="preserve">7%</w:t>
            </w:r>
          </w:p>
        </w:tc>
        <w:tc>
          <w:tcPr>
            <w:tcMar>
              <w:top w:type="dxa" w:w="60"/>
              <w:left w:type="dxa" w:w="120"/>
              <w:bottom w:type="dxa" w:w="60"/>
              <w:right w:type="dxa" w:w="120"/>
            </w:tcMar>
          </w:tcPr>
          <w:p>
            <w:r>
              <w:rPr>
                <w:sz w:val="19"/>
                <w:szCs w:val="19"/>
              </w:rPr>
              <w:t xml:space="preserve">4.10020</w:t>
            </w:r>
          </w:p>
        </w:tc>
        <w:tc>
          <w:tcPr>
            <w:tcMar>
              <w:top w:type="dxa" w:w="60"/>
              <w:left w:type="dxa" w:w="120"/>
              <w:bottom w:type="dxa" w:w="60"/>
              <w:right w:type="dxa" w:w="120"/>
            </w:tcMar>
          </w:tcPr>
          <w:p>
            <w:r>
              <w:rPr>
                <w:sz w:val="19"/>
                <w:szCs w:val="19"/>
              </w:rPr>
              <w:t xml:space="preserve">$246,012</w:t>
            </w:r>
          </w:p>
        </w:tc>
      </w:tr>
      <w:tr>
        <w:tc>
          <w:tcPr>
            <w:tcMar>
              <w:top w:type="dxa" w:w="60"/>
              <w:left w:type="dxa" w:w="120"/>
              <w:bottom w:type="dxa" w:w="60"/>
              <w:right w:type="dxa" w:w="120"/>
            </w:tcMar>
          </w:tcPr>
          <w:p>
            <w:r>
              <w:rPr>
                <w:sz w:val="19"/>
                <w:szCs w:val="19"/>
              </w:rPr>
              <w:t xml:space="preserve">8%</w:t>
            </w:r>
          </w:p>
        </w:tc>
        <w:tc>
          <w:tcPr>
            <w:tcMar>
              <w:top w:type="dxa" w:w="60"/>
              <w:left w:type="dxa" w:w="120"/>
              <w:bottom w:type="dxa" w:w="60"/>
              <w:right w:type="dxa" w:w="120"/>
            </w:tcMar>
          </w:tcPr>
          <w:p>
            <w:r>
              <w:rPr>
                <w:sz w:val="19"/>
                <w:szCs w:val="19"/>
              </w:rPr>
              <w:t xml:space="preserve">3.99271</w:t>
            </w:r>
          </w:p>
        </w:tc>
        <w:tc>
          <w:tcPr>
            <w:tcMar>
              <w:top w:type="dxa" w:w="60"/>
              <w:left w:type="dxa" w:w="120"/>
              <w:bottom w:type="dxa" w:w="60"/>
              <w:right w:type="dxa" w:w="120"/>
            </w:tcMar>
          </w:tcPr>
          <w:p>
            <w:r>
              <w:rPr>
                <w:sz w:val="19"/>
                <w:szCs w:val="19"/>
              </w:rPr>
              <w:t xml:space="preserve">$239,563</w:t>
            </w:r>
          </w:p>
        </w:tc>
      </w:tr>
      <w:tr>
        <w:tc>
          <w:tcPr>
            <w:tcMar>
              <w:top w:type="dxa" w:w="60"/>
              <w:left w:type="dxa" w:w="120"/>
              <w:bottom w:type="dxa" w:w="60"/>
              <w:right w:type="dxa" w:w="120"/>
            </w:tcMar>
          </w:tcPr>
          <w:p>
            <w:r>
              <w:rPr>
                <w:sz w:val="19"/>
                <w:szCs w:val="19"/>
              </w:rPr>
              <w:t xml:space="preserve">9%</w:t>
            </w:r>
          </w:p>
        </w:tc>
        <w:tc>
          <w:tcPr>
            <w:tcMar>
              <w:top w:type="dxa" w:w="60"/>
              <w:left w:type="dxa" w:w="120"/>
              <w:bottom w:type="dxa" w:w="60"/>
              <w:right w:type="dxa" w:w="120"/>
            </w:tcMar>
          </w:tcPr>
          <w:p>
            <w:r>
              <w:rPr>
                <w:sz w:val="19"/>
                <w:szCs w:val="19"/>
              </w:rPr>
              <w:t xml:space="preserve">3.88965</w:t>
            </w:r>
          </w:p>
        </w:tc>
        <w:tc>
          <w:tcPr>
            <w:tcMar>
              <w:top w:type="dxa" w:w="60"/>
              <w:left w:type="dxa" w:w="120"/>
              <w:bottom w:type="dxa" w:w="60"/>
              <w:right w:type="dxa" w:w="120"/>
            </w:tcMar>
          </w:tcPr>
          <w:p>
            <w:r>
              <w:rPr>
                <w:sz w:val="19"/>
                <w:szCs w:val="19"/>
              </w:rPr>
              <w:t xml:space="preserve">$233,379</w:t>
            </w:r>
          </w:p>
        </w:tc>
      </w:tr>
      <w:tr>
        <w:tc>
          <w:tcPr>
            <w:tcMar>
              <w:top w:type="dxa" w:w="60"/>
              <w:left w:type="dxa" w:w="120"/>
              <w:bottom w:type="dxa" w:w="60"/>
              <w:right w:type="dxa" w:w="120"/>
            </w:tcMar>
          </w:tcPr>
          <w:p>
            <w:r>
              <w:rPr>
                <w:sz w:val="19"/>
                <w:szCs w:val="19"/>
              </w:rPr>
              <w:t xml:space="preserve">10%</w:t>
            </w:r>
          </w:p>
        </w:tc>
        <w:tc>
          <w:tcPr>
            <w:tcMar>
              <w:top w:type="dxa" w:w="60"/>
              <w:left w:type="dxa" w:w="120"/>
              <w:bottom w:type="dxa" w:w="60"/>
              <w:right w:type="dxa" w:w="120"/>
            </w:tcMar>
          </w:tcPr>
          <w:p>
            <w:r>
              <w:rPr>
                <w:sz w:val="19"/>
                <w:szCs w:val="19"/>
              </w:rPr>
              <w:t xml:space="preserve">3.79079</w:t>
            </w:r>
          </w:p>
        </w:tc>
        <w:tc>
          <w:tcPr>
            <w:tcMar>
              <w:top w:type="dxa" w:w="60"/>
              <w:left w:type="dxa" w:w="120"/>
              <w:bottom w:type="dxa" w:w="60"/>
              <w:right w:type="dxa" w:w="120"/>
            </w:tcMar>
          </w:tcPr>
          <w:p>
            <w:r>
              <w:rPr>
                <w:sz w:val="19"/>
                <w:szCs w:val="19"/>
              </w:rPr>
              <w:t xml:space="preserve">$227,447</w:t>
            </w:r>
          </w:p>
        </w:tc>
      </w:tr>
    </w:tbl>
    <w:p/>
    <w:p>
      <w:pPr>
        <w:spacing w:before="40" w:after="110" w:line="300" w:lineRule="auto"/>
      </w:pPr>
      <w:r>
        <w:rPr>
          <w:b/>
          <w:color w:val="2B6CB0"/>
          <w:sz w:val="13"/>
        </w:rPr>
        <w:t xml:space="preserve">R2  </w:t>
      </w:r>
      <w:r>
        <w:rPr>
          <w:sz w:val="21"/>
          <w:szCs w:val="21"/>
        </w:rPr>
        <w:t xml:space="preserve">The 8% row is the lease. $239,563 divided by $60,000 is 3.99271, that factor appears in the 8% column, and the $60,000 a year value of $239,563 matches the liability Volume 7 opened with. The volume that used the rate has now been checked by the volume that teaches it.</w:t>
      </w:r>
    </w:p>
    <w:p>
      <w:pPr>
        <w:spacing w:before="40" w:after="110" w:line="300" w:lineRule="auto"/>
      </w:pPr>
      <w:r>
        <w:rPr>
          <w:b/>
          <w:color w:val="2B6CB0"/>
          <w:sz w:val="13"/>
        </w:rPr>
        <w:t xml:space="preserve">R2  </w:t>
      </w:r>
      <w:r>
        <w:rPr>
          <w:sz w:val="21"/>
          <w:szCs w:val="21"/>
        </w:rPr>
        <w:t xml:space="preserve">The same search run on Volume 7’s other lease gives the same answer: $103,084 divided by $40,000 is 2.57710, which is the three-year factor at 8%. Two leases, one rate, and neither figure was invented for this handout.</w:t>
      </w:r>
    </w:p>
    <w:p>
      <w:pPr>
        <w:sectPr>
          <w:headerReference w:type="default" r:id="rIdHdr5"/>
          <w:pgSz w:w="11906" w:h="16838" w:orient="portrait"/>
          <w:pgMar w:top="1180" w:right="1000" w:bottom="900" w:left="1000" w:header="708" w:footer="708" w:gutter="0"/>
          <w:docGrid w:linePitch="360"/>
          <w:pgNumType/>
        </w:sectPr>
      </w:pPr>
    </w:p>
    <w:p>
      <w:pPr>
        <w:spacing w:after="20" w:before="60"/>
      </w:pPr>
      <w:r>
        <w:rPr>
          <w:b/>
          <w:bCs/>
          <w:color w:val="353A7C"/>
          <w:sz w:val="40"/>
          <w:szCs w:val="40"/>
        </w:rPr>
        <w:t xml:space="preserve">Glossary</w:t>
      </w:r>
    </w:p>
    <w:p>
      <w:pPr>
        <w:spacing w:after="8"/>
      </w:pPr>
      <w:r>
        <w:rPr>
          <w:color w:val="23265A"/>
          <w:sz w:val="22"/>
          <w:szCs w:val="22"/>
        </w:rPr>
        <w:t xml:space="preserve">Every term in Volume 13, with the Arabic equivalent and the places it misleads</w:t>
      </w:r>
    </w:p>
    <w:p>
      <w:pPr>
        <w:spacing w:after="130"/>
      </w:pPr>
      <w:r>
        <w:rPr>
          <w:color w:val="6B7280"/>
          <w:sz w:val="20"/>
          <w:szCs w:val="20"/>
        </w:rPr>
        <w:t xml:space="preserve">The third column is for recognition only. In the exam room you work in English.</w:t>
      </w:r>
    </w:p>
    <w:p>
      <w:pPr>
        <w:sectPr>
          <w:pgSz w:w="11906" w:h="16838" w:orient="portrait"/>
          <w:pgMar w:top="1180" w:right="1000" w:bottom="900" w:left="1000" w:header="708" w:footer="708" w:gutter="0"/>
          <w:pgNumType/>
          <w:docGrid w:linePitch="360"/>
        </w:sectPr>
      </w:pPr>
    </w:p>
    <w:tbl>
      <w:tblPr>
        <w:tblW w:type="pct" w:w="100%"/>
        <w:tblBorders>
          <w:top w:val="single" w:color="DFE3EE" w:sz="4"/>
          <w:left w:val="single" w:color="DFE3EE" w:sz="4"/>
          <w:bottom w:val="single" w:color="DFE3EE" w:sz="4"/>
          <w:right w:val="single" w:color="DFE3EE" w:sz="4"/>
          <w:insideH w:val="single" w:color="DFE3EE" w:sz="4"/>
          <w:insideV w:val="single" w:color="DFE3EE" w:sz="4"/>
        </w:tblBorders>
      </w:tblPr>
      <w:tblGrid>
        <w:gridCol w:w="20"/>
        <w:gridCol w:w="38"/>
        <w:gridCol w:w="16"/>
        <w:gridCol w:w="26"/>
      </w:tblGrid>
      <w:tr>
        <w:tc>
          <w:tcPr>
            <w:shd w:fill="353A7C" w:val="clear"/>
            <w:tcMar>
              <w:top w:type="dxa" w:w="60"/>
              <w:left w:type="dxa" w:w="120"/>
              <w:bottom w:type="dxa" w:w="60"/>
              <w:right w:type="dxa" w:w="120"/>
            </w:tcMar>
          </w:tcPr>
          <w:p>
            <w:r>
              <w:rPr>
                <w:b/>
                <w:bCs/>
                <w:color w:val="FFFFFF"/>
                <w:sz w:val="18"/>
                <w:szCs w:val="18"/>
              </w:rPr>
              <w:t xml:space="preserve">Term</w:t>
            </w:r>
          </w:p>
        </w:tc>
        <w:tc>
          <w:tcPr>
            <w:shd w:fill="353A7C" w:val="clear"/>
            <w:tcMar>
              <w:top w:type="dxa" w:w="60"/>
              <w:left w:type="dxa" w:w="120"/>
              <w:bottom w:type="dxa" w:w="60"/>
              <w:right w:type="dxa" w:w="120"/>
            </w:tcMar>
          </w:tcPr>
          <w:p>
            <w:r>
              <w:rPr>
                <w:b/>
                <w:bCs/>
                <w:color w:val="FFFFFF"/>
                <w:sz w:val="18"/>
                <w:szCs w:val="18"/>
              </w:rPr>
              <w:t xml:space="preserve">What it means in CMA English</w:t>
            </w:r>
          </w:p>
        </w:tc>
        <w:tc>
          <w:tcPr>
            <w:shd w:fill="353A7C" w:val="clear"/>
            <w:tcMar>
              <w:top w:type="dxa" w:w="60"/>
              <w:left w:type="dxa" w:w="120"/>
              <w:bottom w:type="dxa" w:w="60"/>
              <w:right w:type="dxa" w:w="120"/>
            </w:tcMar>
          </w:tcPr>
          <w:p>
            <w:r>
              <w:rPr>
                <w:b/>
                <w:bCs/>
                <w:color w:val="FFFFFF"/>
                <w:sz w:val="18"/>
                <w:szCs w:val="18"/>
              </w:rPr>
              <w:t xml:space="preserve">بالعربية</w:t>
            </w:r>
          </w:p>
        </w:tc>
        <w:tc>
          <w:tcPr>
            <w:shd w:fill="353A7C" w:val="clear"/>
            <w:tcMar>
              <w:top w:type="dxa" w:w="60"/>
              <w:left w:type="dxa" w:w="120"/>
              <w:bottom w:type="dxa" w:w="60"/>
              <w:right w:type="dxa" w:w="120"/>
            </w:tcMar>
          </w:tcPr>
          <w:p>
            <w:r>
              <w:rPr>
                <w:b/>
                <w:bCs/>
                <w:color w:val="FFFFFF"/>
                <w:sz w:val="18"/>
                <w:szCs w:val="18"/>
              </w:rPr>
              <w:t xml:space="preserve">Careful</w:t>
            </w:r>
          </w:p>
        </w:tc>
      </w:tr>
      <w:tr>
        <w:tc>
          <w:tcPr>
            <w:tcMar>
              <w:top w:type="dxa" w:w="55"/>
              <w:left w:type="dxa" w:w="115"/>
              <w:bottom w:type="dxa" w:w="55"/>
              <w:right w:type="dxa" w:w="115"/>
            </w:tcMar>
          </w:tcPr>
          <w:p>
            <w:r>
              <w:rPr>
                <w:b/>
                <w:bCs/>
                <w:sz w:val="18"/>
                <w:szCs w:val="18"/>
              </w:rPr>
              <w:t xml:space="preserve">annuity</w:t>
            </w:r>
          </w:p>
        </w:tc>
        <w:tc>
          <w:tcPr>
            <w:tcMar>
              <w:top w:type="dxa" w:w="55"/>
              <w:left w:type="dxa" w:w="115"/>
              <w:bottom w:type="dxa" w:w="55"/>
              <w:right w:type="dxa" w:w="115"/>
            </w:tcMar>
          </w:tcPr>
          <w:p>
            <w:r>
              <w:rPr>
                <w:sz w:val="18"/>
                <w:szCs w:val="18"/>
              </w:rPr>
              <w:t xml:space="preserve">A series of equal payments made at equal intervals.</w:t>
            </w:r>
          </w:p>
        </w:tc>
        <w:tc>
          <w:tcPr>
            <w:tcMar>
              <w:top w:type="dxa" w:w="55"/>
              <w:left w:type="dxa" w:w="115"/>
              <w:bottom w:type="dxa" w:w="55"/>
              <w:right w:type="dxa" w:w="115"/>
            </w:tcMar>
          </w:tcPr>
          <w:p>
            <w:pPr>
              <w:bidi/>
              <w:jc w:val="right"/>
            </w:pPr>
            <w:r>
              <w:rPr>
                <w:rFonts w:cs="Arial" w:ascii="Arial" w:hAnsi="Arial"/>
                <w:rtl/>
                <w:bidi/>
                <w:sz w:val="18"/>
                <w:szCs w:val="18"/>
              </w:rPr>
              <w:t xml:space="preserve">دفعة سنوية منتظمة</w:t>
            </w:r>
          </w:p>
        </w:tc>
        <w:tc>
          <w:tcPr>
            <w:tcMar>
              <w:top w:type="dxa" w:w="55"/>
              <w:left w:type="dxa" w:w="115"/>
              <w:bottom w:type="dxa" w:w="55"/>
              <w:right w:type="dxa" w:w="115"/>
            </w:tcMar>
          </w:tcPr>
          <w:p>
            <w:r>
              <w:rPr>
                <w:color w:val="C0483F"/>
                <w:sz w:val="17"/>
                <w:szCs w:val="17"/>
              </w:rPr>
              <w:t xml:space="preserve">Equal in amount and equal in spacing. A stream that fails either test is valued payment by payment.</w:t>
            </w:r>
          </w:p>
        </w:tc>
      </w:tr>
      <w:tr>
        <w:tc>
          <w:tcPr>
            <w:tcMar>
              <w:top w:type="dxa" w:w="55"/>
              <w:left w:type="dxa" w:w="115"/>
              <w:bottom w:type="dxa" w:w="55"/>
              <w:right w:type="dxa" w:w="115"/>
            </w:tcMar>
          </w:tcPr>
          <w:p>
            <w:r>
              <w:rPr>
                <w:b/>
                <w:bCs/>
                <w:sz w:val="18"/>
                <w:szCs w:val="18"/>
              </w:rPr>
              <w:t xml:space="preserve">annuity due</w:t>
            </w:r>
          </w:p>
        </w:tc>
        <w:tc>
          <w:tcPr>
            <w:tcMar>
              <w:top w:type="dxa" w:w="55"/>
              <w:left w:type="dxa" w:w="115"/>
              <w:bottom w:type="dxa" w:w="55"/>
              <w:right w:type="dxa" w:w="115"/>
            </w:tcMar>
          </w:tcPr>
          <w:p>
            <w:r>
              <w:rPr>
                <w:sz w:val="18"/>
                <w:szCs w:val="18"/>
              </w:rPr>
              <w:t xml:space="preserve">An annuity whose first payment falls at the beginning of the first period.</w:t>
            </w:r>
          </w:p>
        </w:tc>
        <w:tc>
          <w:tcPr>
            <w:tcMar>
              <w:top w:type="dxa" w:w="55"/>
              <w:left w:type="dxa" w:w="115"/>
              <w:bottom w:type="dxa" w:w="55"/>
              <w:right w:type="dxa" w:w="115"/>
            </w:tcMar>
          </w:tcPr>
          <w:p>
            <w:pPr>
              <w:bidi/>
              <w:jc w:val="right"/>
            </w:pPr>
            <w:r>
              <w:rPr>
                <w:rFonts w:cs="Arial" w:ascii="Arial" w:hAnsi="Arial"/>
                <w:rtl/>
                <w:bidi/>
                <w:sz w:val="18"/>
                <w:szCs w:val="18"/>
              </w:rPr>
              <w:t xml:space="preserve">دفعة معجلة</w:t>
            </w:r>
          </w:p>
        </w:tc>
        <w:tc>
          <w:tcPr>
            <w:tcMar>
              <w:top w:type="dxa" w:w="55"/>
              <w:left w:type="dxa" w:w="115"/>
              <w:bottom w:type="dxa" w:w="55"/>
              <w:right w:type="dxa" w:w="115"/>
            </w:tcMar>
          </w:tcPr>
          <w:p>
            <w:r>
              <w:rPr>
                <w:color w:val="C0483F"/>
                <w:sz w:val="17"/>
                <w:szCs w:val="17"/>
              </w:rPr>
              <w:t xml:space="preserve">Worth more than the ordinary kind, because every payment escapes one period of discounting.</w:t>
            </w:r>
          </w:p>
        </w:tc>
      </w:tr>
      <w:tr>
        <w:tc>
          <w:tcPr>
            <w:tcMar>
              <w:top w:type="dxa" w:w="55"/>
              <w:left w:type="dxa" w:w="115"/>
              <w:bottom w:type="dxa" w:w="55"/>
              <w:right w:type="dxa" w:w="115"/>
            </w:tcMar>
          </w:tcPr>
          <w:p>
            <w:r>
              <w:rPr>
                <w:b/>
                <w:bCs/>
                <w:sz w:val="18"/>
                <w:szCs w:val="18"/>
              </w:rPr>
              <w:t xml:space="preserve">annuity factor</w:t>
            </w:r>
          </w:p>
        </w:tc>
        <w:tc>
          <w:tcPr>
            <w:tcMar>
              <w:top w:type="dxa" w:w="55"/>
              <w:left w:type="dxa" w:w="115"/>
              <w:bottom w:type="dxa" w:w="55"/>
              <w:right w:type="dxa" w:w="115"/>
            </w:tcMar>
          </w:tcPr>
          <w:p>
            <w:r>
              <w:rPr>
                <w:sz w:val="18"/>
                <w:szCs w:val="18"/>
              </w:rPr>
              <w:t xml:space="preserve">The present value of one dollar per period for a given number of periods at a given rate.</w:t>
            </w:r>
          </w:p>
        </w:tc>
        <w:tc>
          <w:tcPr>
            <w:tcMar>
              <w:top w:type="dxa" w:w="55"/>
              <w:left w:type="dxa" w:w="115"/>
              <w:bottom w:type="dxa" w:w="55"/>
              <w:right w:type="dxa" w:w="115"/>
            </w:tcMar>
          </w:tcPr>
          <w:p>
            <w:pPr>
              <w:bidi/>
              <w:jc w:val="right"/>
            </w:pPr>
            <w:r>
              <w:rPr>
                <w:rFonts w:cs="Arial" w:ascii="Arial" w:hAnsi="Arial"/>
                <w:rtl/>
                <w:bidi/>
                <w:sz w:val="18"/>
                <w:szCs w:val="18"/>
              </w:rPr>
              <w:t xml:space="preserve">معامل الدفعة</w:t>
            </w:r>
          </w:p>
        </w:tc>
        <w:tc>
          <w:tcPr>
            <w:tcMar>
              <w:top w:type="dxa" w:w="55"/>
              <w:left w:type="dxa" w:w="115"/>
              <w:bottom w:type="dxa" w:w="55"/>
              <w:right w:type="dxa" w:w="115"/>
            </w:tcMar>
          </w:tcPr>
          <w:p>
            <w:r>
              <w:rPr>
                <w:color w:val="C0483F"/>
                <w:sz w:val="17"/>
                <w:szCs w:val="17"/>
              </w:rPr>
              <w:t xml:space="preserve">The sum of the single-sum factors for those periods. Nothing is approximated.</w:t>
            </w:r>
          </w:p>
        </w:tc>
      </w:tr>
      <w:tr>
        <w:tc>
          <w:tcPr>
            <w:tcMar>
              <w:top w:type="dxa" w:w="55"/>
              <w:left w:type="dxa" w:w="115"/>
              <w:bottom w:type="dxa" w:w="55"/>
              <w:right w:type="dxa" w:w="115"/>
            </w:tcMar>
          </w:tcPr>
          <w:p>
            <w:r>
              <w:rPr>
                <w:b/>
                <w:bCs/>
                <w:sz w:val="18"/>
                <w:szCs w:val="18"/>
              </w:rPr>
              <w:t xml:space="preserve">compounding</w:t>
            </w:r>
          </w:p>
        </w:tc>
        <w:tc>
          <w:tcPr>
            <w:tcMar>
              <w:top w:type="dxa" w:w="55"/>
              <w:left w:type="dxa" w:w="115"/>
              <w:bottom w:type="dxa" w:w="55"/>
              <w:right w:type="dxa" w:w="115"/>
            </w:tcMar>
          </w:tcPr>
          <w:p>
            <w:r>
              <w:rPr>
                <w:sz w:val="18"/>
                <w:szCs w:val="18"/>
              </w:rPr>
              <w:t xml:space="preserve">Earning interest on interest already earned, so growth accelerates.</w:t>
            </w:r>
          </w:p>
        </w:tc>
        <w:tc>
          <w:tcPr>
            <w:tcMar>
              <w:top w:type="dxa" w:w="55"/>
              <w:left w:type="dxa" w:w="115"/>
              <w:bottom w:type="dxa" w:w="55"/>
              <w:right w:type="dxa" w:w="115"/>
            </w:tcMar>
          </w:tcPr>
          <w:p>
            <w:pPr>
              <w:bidi/>
              <w:jc w:val="right"/>
            </w:pPr>
            <w:r>
              <w:rPr>
                <w:rFonts w:cs="Arial" w:ascii="Arial" w:hAnsi="Arial"/>
                <w:rtl/>
                <w:bidi/>
                <w:sz w:val="18"/>
                <w:szCs w:val="18"/>
              </w:rPr>
              <w:t xml:space="preserve">التركيب</w:t>
            </w:r>
          </w:p>
        </w:tc>
        <w:tc>
          <w:tcPr>
            <w:tcMar>
              <w:top w:type="dxa" w:w="55"/>
              <w:left w:type="dxa" w:w="115"/>
              <w:bottom w:type="dxa" w:w="55"/>
              <w:right w:type="dxa" w:w="115"/>
            </w:tcMar>
          </w:tcPr>
          <w:p>
            <w:r>
              <w:rPr>
                <w:color w:val="C0483F"/>
                <w:sz w:val="17"/>
                <w:szCs w:val="17"/>
              </w:rPr>
              <w:t xml:space="preserve">The reason the factors are powers rather than multiples. Simple interest has no compounding and is rarely examined.</w:t>
            </w:r>
          </w:p>
        </w:tc>
      </w:tr>
      <w:tr>
        <w:tc>
          <w:tcPr>
            <w:tcMar>
              <w:top w:type="dxa" w:w="55"/>
              <w:left w:type="dxa" w:w="115"/>
              <w:bottom w:type="dxa" w:w="55"/>
              <w:right w:type="dxa" w:w="115"/>
            </w:tcMar>
          </w:tcPr>
          <w:p>
            <w:r>
              <w:rPr>
                <w:b/>
                <w:bCs/>
                <w:sz w:val="18"/>
                <w:szCs w:val="18"/>
              </w:rPr>
              <w:t xml:space="preserve">discount rate</w:t>
            </w:r>
          </w:p>
        </w:tc>
        <w:tc>
          <w:tcPr>
            <w:tcMar>
              <w:top w:type="dxa" w:w="55"/>
              <w:left w:type="dxa" w:w="115"/>
              <w:bottom w:type="dxa" w:w="55"/>
              <w:right w:type="dxa" w:w="115"/>
            </w:tcMar>
          </w:tcPr>
          <w:p>
            <w:r>
              <w:rPr>
                <w:sz w:val="18"/>
                <w:szCs w:val="18"/>
              </w:rPr>
              <w:t xml:space="preserve">The rate used to bring a future amount back to the present.</w:t>
            </w:r>
          </w:p>
        </w:tc>
        <w:tc>
          <w:tcPr>
            <w:tcMar>
              <w:top w:type="dxa" w:w="55"/>
              <w:left w:type="dxa" w:w="115"/>
              <w:bottom w:type="dxa" w:w="55"/>
              <w:right w:type="dxa" w:w="115"/>
            </w:tcMar>
          </w:tcPr>
          <w:p>
            <w:pPr>
              <w:bidi/>
              <w:jc w:val="right"/>
            </w:pPr>
            <w:r>
              <w:rPr>
                <w:rFonts w:cs="Arial" w:ascii="Arial" w:hAnsi="Arial"/>
                <w:rtl/>
                <w:bidi/>
                <w:sz w:val="18"/>
                <w:szCs w:val="18"/>
              </w:rPr>
              <w:t xml:space="preserve">معدل الخصم</w:t>
            </w:r>
          </w:p>
        </w:tc>
        <w:tc>
          <w:tcPr>
            <w:tcMar>
              <w:top w:type="dxa" w:w="55"/>
              <w:left w:type="dxa" w:w="115"/>
              <w:bottom w:type="dxa" w:w="55"/>
              <w:right w:type="dxa" w:w="115"/>
            </w:tcMar>
          </w:tcPr>
          <w:p>
            <w:r>
              <w:rPr>
                <w:color w:val="C0483F"/>
                <w:sz w:val="17"/>
                <w:szCs w:val="17"/>
              </w:rPr>
              <w:t xml:space="preserve">In a lease it is the rate implicit in the contract; in a capital project it is the hurdle rate. The arithmetic does not care which.</w:t>
            </w:r>
          </w:p>
        </w:tc>
      </w:tr>
      <w:tr>
        <w:tc>
          <w:tcPr>
            <w:tcMar>
              <w:top w:type="dxa" w:w="55"/>
              <w:left w:type="dxa" w:w="115"/>
              <w:bottom w:type="dxa" w:w="55"/>
              <w:right w:type="dxa" w:w="115"/>
            </w:tcMar>
          </w:tcPr>
          <w:p>
            <w:r>
              <w:rPr>
                <w:b/>
                <w:bCs/>
                <w:sz w:val="18"/>
                <w:szCs w:val="18"/>
              </w:rPr>
              <w:t xml:space="preserve">effective annual rate</w:t>
            </w:r>
          </w:p>
        </w:tc>
        <w:tc>
          <w:tcPr>
            <w:tcMar>
              <w:top w:type="dxa" w:w="55"/>
              <w:left w:type="dxa" w:w="115"/>
              <w:bottom w:type="dxa" w:w="55"/>
              <w:right w:type="dxa" w:w="115"/>
            </w:tcMar>
          </w:tcPr>
          <w:p>
            <w:r>
              <w:rPr>
                <w:sz w:val="18"/>
                <w:szCs w:val="18"/>
              </w:rPr>
              <w:t xml:space="preserve">The rate that, compounded once a year, gives the same result as the nominal rate at its stated frequency.</w:t>
            </w:r>
          </w:p>
        </w:tc>
        <w:tc>
          <w:tcPr>
            <w:tcMar>
              <w:top w:type="dxa" w:w="55"/>
              <w:left w:type="dxa" w:w="115"/>
              <w:bottom w:type="dxa" w:w="55"/>
              <w:right w:type="dxa" w:w="115"/>
            </w:tcMar>
          </w:tcPr>
          <w:p>
            <w:pPr>
              <w:bidi/>
              <w:jc w:val="right"/>
            </w:pPr>
            <w:r>
              <w:rPr>
                <w:rFonts w:cs="Arial" w:ascii="Arial" w:hAnsi="Arial"/>
                <w:rtl/>
                <w:bidi/>
                <w:sz w:val="18"/>
                <w:szCs w:val="18"/>
              </w:rPr>
              <w:t xml:space="preserve">المعدل الفعلي السنوي</w:t>
            </w:r>
          </w:p>
        </w:tc>
        <w:tc>
          <w:tcPr>
            <w:tcMar>
              <w:top w:type="dxa" w:w="55"/>
              <w:left w:type="dxa" w:w="115"/>
              <w:bottom w:type="dxa" w:w="55"/>
              <w:right w:type="dxa" w:w="115"/>
            </w:tcMar>
          </w:tcPr>
          <w:p>
            <w:r>
              <w:rPr>
                <w:color w:val="C0483F"/>
                <w:sz w:val="17"/>
                <w:szCs w:val="17"/>
              </w:rPr>
              <w:t xml:space="preserve">Always at or above the nominal rate, and equal to it only when compounding is annual.</w:t>
            </w:r>
          </w:p>
        </w:tc>
      </w:tr>
      <w:tr>
        <w:tc>
          <w:tcPr>
            <w:tcMar>
              <w:top w:type="dxa" w:w="55"/>
              <w:left w:type="dxa" w:w="115"/>
              <w:bottom w:type="dxa" w:w="55"/>
              <w:right w:type="dxa" w:w="115"/>
            </w:tcMar>
          </w:tcPr>
          <w:p>
            <w:r>
              <w:rPr>
                <w:b/>
                <w:bCs/>
                <w:sz w:val="18"/>
                <w:szCs w:val="18"/>
              </w:rPr>
              <w:t xml:space="preserve">future value</w:t>
            </w:r>
          </w:p>
        </w:tc>
        <w:tc>
          <w:tcPr>
            <w:tcMar>
              <w:top w:type="dxa" w:w="55"/>
              <w:left w:type="dxa" w:w="115"/>
              <w:bottom w:type="dxa" w:w="55"/>
              <w:right w:type="dxa" w:w="115"/>
            </w:tcMar>
          </w:tcPr>
          <w:p>
            <w:r>
              <w:rPr>
                <w:sz w:val="18"/>
                <w:szCs w:val="18"/>
              </w:rPr>
              <w:t xml:space="preserve">What an amount invested today will grow to by a later date.</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المستقبلية</w:t>
            </w:r>
          </w:p>
        </w:tc>
        <w:tc>
          <w:tcPr>
            <w:tcMar>
              <w:top w:type="dxa" w:w="55"/>
              <w:left w:type="dxa" w:w="115"/>
              <w:bottom w:type="dxa" w:w="55"/>
              <w:right w:type="dxa" w:w="115"/>
            </w:tcMar>
          </w:tcPr>
          <w:p>
            <w:r>
              <w:rPr>
                <w:color w:val="C0483F"/>
                <w:sz w:val="17"/>
                <w:szCs w:val="17"/>
              </w:rPr>
              <w:t xml:space="preserve">The same relationship read the other way. One factor is the reciprocal of the other.</w:t>
            </w:r>
          </w:p>
        </w:tc>
      </w:tr>
      <w:tr>
        <w:tc>
          <w:tcPr>
            <w:tcMar>
              <w:top w:type="dxa" w:w="55"/>
              <w:left w:type="dxa" w:w="115"/>
              <w:bottom w:type="dxa" w:w="55"/>
              <w:right w:type="dxa" w:w="115"/>
            </w:tcMar>
          </w:tcPr>
          <w:p>
            <w:r>
              <w:rPr>
                <w:b/>
                <w:bCs/>
                <w:sz w:val="18"/>
                <w:szCs w:val="18"/>
              </w:rPr>
              <w:t xml:space="preserve">implicit rate</w:t>
            </w:r>
          </w:p>
        </w:tc>
        <w:tc>
          <w:tcPr>
            <w:tcMar>
              <w:top w:type="dxa" w:w="55"/>
              <w:left w:type="dxa" w:w="115"/>
              <w:bottom w:type="dxa" w:w="55"/>
              <w:right w:type="dxa" w:w="115"/>
            </w:tcMar>
          </w:tcPr>
          <w:p>
            <w:r>
              <w:rPr>
                <w:sz w:val="18"/>
                <w:szCs w:val="18"/>
              </w:rPr>
              <w:t xml:space="preserve">The rate that discounts a stream of payments back to a known present value.</w:t>
            </w:r>
          </w:p>
        </w:tc>
        <w:tc>
          <w:tcPr>
            <w:tcMar>
              <w:top w:type="dxa" w:w="55"/>
              <w:left w:type="dxa" w:w="115"/>
              <w:bottom w:type="dxa" w:w="55"/>
              <w:right w:type="dxa" w:w="115"/>
            </w:tcMar>
          </w:tcPr>
          <w:p>
            <w:pPr>
              <w:bidi/>
              <w:jc w:val="right"/>
            </w:pPr>
            <w:r>
              <w:rPr>
                <w:rFonts w:cs="Arial" w:ascii="Arial" w:hAnsi="Arial"/>
                <w:rtl/>
                <w:bidi/>
                <w:sz w:val="18"/>
                <w:szCs w:val="18"/>
              </w:rPr>
              <w:t xml:space="preserve">المعدل الضمني</w:t>
            </w:r>
          </w:p>
        </w:tc>
        <w:tc>
          <w:tcPr>
            <w:tcMar>
              <w:top w:type="dxa" w:w="55"/>
              <w:left w:type="dxa" w:w="115"/>
              <w:bottom w:type="dxa" w:w="55"/>
              <w:right w:type="dxa" w:w="115"/>
            </w:tcMar>
          </w:tcPr>
          <w:p>
            <w:r>
              <w:rPr>
                <w:color w:val="C0483F"/>
                <w:sz w:val="17"/>
                <w:szCs w:val="17"/>
              </w:rPr>
              <w:t xml:space="preserve">The figure Volume 7 called the rate implicit in the lease. It is found by searching a table, not by a formula.</w:t>
            </w:r>
          </w:p>
        </w:tc>
      </w:tr>
      <w:tr>
        <w:tc>
          <w:tcPr>
            <w:tcMar>
              <w:top w:type="dxa" w:w="55"/>
              <w:left w:type="dxa" w:w="115"/>
              <w:bottom w:type="dxa" w:w="55"/>
              <w:right w:type="dxa" w:w="115"/>
            </w:tcMar>
          </w:tcPr>
          <w:p>
            <w:r>
              <w:rPr>
                <w:b/>
                <w:bCs/>
                <w:sz w:val="18"/>
                <w:szCs w:val="18"/>
              </w:rPr>
              <w:t xml:space="preserve">interpolation</w:t>
            </w:r>
          </w:p>
        </w:tc>
        <w:tc>
          <w:tcPr>
            <w:tcMar>
              <w:top w:type="dxa" w:w="55"/>
              <w:left w:type="dxa" w:w="115"/>
              <w:bottom w:type="dxa" w:w="55"/>
              <w:right w:type="dxa" w:w="115"/>
            </w:tcMar>
          </w:tcPr>
          <w:p>
            <w:r>
              <w:rPr>
                <w:sz w:val="18"/>
                <w:szCs w:val="18"/>
              </w:rPr>
              <w:t xml:space="preserve">Estimating a value that falls between two tabulated figures, by taking a proportion of the gap.</w:t>
            </w:r>
          </w:p>
        </w:tc>
        <w:tc>
          <w:tcPr>
            <w:tcMar>
              <w:top w:type="dxa" w:w="55"/>
              <w:left w:type="dxa" w:w="115"/>
              <w:bottom w:type="dxa" w:w="55"/>
              <w:right w:type="dxa" w:w="115"/>
            </w:tcMar>
          </w:tcPr>
          <w:p>
            <w:pPr>
              <w:bidi/>
              <w:jc w:val="right"/>
            </w:pPr>
            <w:r>
              <w:rPr>
                <w:rFonts w:cs="Arial" w:ascii="Arial" w:hAnsi="Arial"/>
                <w:rtl/>
                <w:bidi/>
                <w:sz w:val="18"/>
                <w:szCs w:val="18"/>
              </w:rPr>
              <w:t xml:space="preserve">الاستيفاء</w:t>
            </w:r>
          </w:p>
        </w:tc>
        <w:tc>
          <w:tcPr>
            <w:tcMar>
              <w:top w:type="dxa" w:w="55"/>
              <w:left w:type="dxa" w:w="115"/>
              <w:bottom w:type="dxa" w:w="55"/>
              <w:right w:type="dxa" w:w="115"/>
            </w:tcMar>
          </w:tcPr>
          <w:p>
            <w:r>
              <w:rPr>
                <w:color w:val="C0483F"/>
                <w:sz w:val="17"/>
                <w:szCs w:val="17"/>
              </w:rPr>
              <w:t xml:space="preserve">Accurate enough for an exam and never exact, because the relationship between rate and factor is not a straight line.</w:t>
            </w:r>
          </w:p>
        </w:tc>
      </w:tr>
      <w:tr>
        <w:tc>
          <w:tcPr>
            <w:tcMar>
              <w:top w:type="dxa" w:w="55"/>
              <w:left w:type="dxa" w:w="115"/>
              <w:bottom w:type="dxa" w:w="55"/>
              <w:right w:type="dxa" w:w="115"/>
            </w:tcMar>
          </w:tcPr>
          <w:p>
            <w:r>
              <w:rPr>
                <w:b/>
                <w:bCs/>
                <w:sz w:val="18"/>
                <w:szCs w:val="18"/>
              </w:rPr>
              <w:t xml:space="preserve">nominal rate</w:t>
            </w:r>
          </w:p>
        </w:tc>
        <w:tc>
          <w:tcPr>
            <w:tcMar>
              <w:top w:type="dxa" w:w="55"/>
              <w:left w:type="dxa" w:w="115"/>
              <w:bottom w:type="dxa" w:w="55"/>
              <w:right w:type="dxa" w:w="115"/>
            </w:tcMar>
          </w:tcPr>
          <w:p>
            <w:r>
              <w:rPr>
                <w:sz w:val="18"/>
                <w:szCs w:val="18"/>
              </w:rPr>
              <w:t xml:space="preserve">An annual rate quoted without regard to how often it is compounded.</w:t>
            </w:r>
          </w:p>
        </w:tc>
        <w:tc>
          <w:tcPr>
            <w:tcMar>
              <w:top w:type="dxa" w:w="55"/>
              <w:left w:type="dxa" w:w="115"/>
              <w:bottom w:type="dxa" w:w="55"/>
              <w:right w:type="dxa" w:w="115"/>
            </w:tcMar>
          </w:tcPr>
          <w:p>
            <w:pPr>
              <w:bidi/>
              <w:jc w:val="right"/>
            </w:pPr>
            <w:r>
              <w:rPr>
                <w:rFonts w:cs="Arial" w:ascii="Arial" w:hAnsi="Arial"/>
                <w:rtl/>
                <w:bidi/>
                <w:sz w:val="18"/>
                <w:szCs w:val="18"/>
              </w:rPr>
              <w:t xml:space="preserve">المعدل الاسمي</w:t>
            </w:r>
          </w:p>
        </w:tc>
        <w:tc>
          <w:tcPr>
            <w:tcMar>
              <w:top w:type="dxa" w:w="55"/>
              <w:left w:type="dxa" w:w="115"/>
              <w:bottom w:type="dxa" w:w="55"/>
              <w:right w:type="dxa" w:w="115"/>
            </w:tcMar>
          </w:tcPr>
          <w:p>
            <w:r>
              <w:rPr>
                <w:color w:val="C0483F"/>
                <w:sz w:val="17"/>
                <w:szCs w:val="17"/>
              </w:rPr>
              <w:t xml:space="preserve">What a contract states. It is not what the borrower actually pays unless compounding is annual.</w:t>
            </w:r>
          </w:p>
        </w:tc>
      </w:tr>
      <w:tr>
        <w:tc>
          <w:tcPr>
            <w:tcMar>
              <w:top w:type="dxa" w:w="55"/>
              <w:left w:type="dxa" w:w="115"/>
              <w:bottom w:type="dxa" w:w="55"/>
              <w:right w:type="dxa" w:w="115"/>
            </w:tcMar>
          </w:tcPr>
          <w:p>
            <w:r>
              <w:rPr>
                <w:b/>
                <w:bCs/>
                <w:sz w:val="18"/>
                <w:szCs w:val="18"/>
              </w:rPr>
              <w:t xml:space="preserve">ordinary annuity</w:t>
            </w:r>
          </w:p>
        </w:tc>
        <w:tc>
          <w:tcPr>
            <w:tcMar>
              <w:top w:type="dxa" w:w="55"/>
              <w:left w:type="dxa" w:w="115"/>
              <w:bottom w:type="dxa" w:w="55"/>
              <w:right w:type="dxa" w:w="115"/>
            </w:tcMar>
          </w:tcPr>
          <w:p>
            <w:r>
              <w:rPr>
                <w:sz w:val="18"/>
                <w:szCs w:val="18"/>
              </w:rPr>
              <w:t xml:space="preserve">An annuity whose first payment falls at the end of the first period.</w:t>
            </w:r>
          </w:p>
        </w:tc>
        <w:tc>
          <w:tcPr>
            <w:tcMar>
              <w:top w:type="dxa" w:w="55"/>
              <w:left w:type="dxa" w:w="115"/>
              <w:bottom w:type="dxa" w:w="55"/>
              <w:right w:type="dxa" w:w="115"/>
            </w:tcMar>
          </w:tcPr>
          <w:p>
            <w:pPr>
              <w:bidi/>
              <w:jc w:val="right"/>
            </w:pPr>
            <w:r>
              <w:rPr>
                <w:rFonts w:cs="Arial" w:ascii="Arial" w:hAnsi="Arial"/>
                <w:rtl/>
                <w:bidi/>
                <w:sz w:val="18"/>
                <w:szCs w:val="18"/>
              </w:rPr>
              <w:t xml:space="preserve">دفعة عادية</w:t>
            </w:r>
          </w:p>
        </w:tc>
        <w:tc>
          <w:tcPr>
            <w:tcMar>
              <w:top w:type="dxa" w:w="55"/>
              <w:left w:type="dxa" w:w="115"/>
              <w:bottom w:type="dxa" w:w="55"/>
              <w:right w:type="dxa" w:w="115"/>
            </w:tcMar>
          </w:tcPr>
          <w:p>
            <w:r>
              <w:rPr>
                <w:color w:val="C0483F"/>
                <w:sz w:val="17"/>
                <w:szCs w:val="17"/>
              </w:rPr>
              <w:t xml:space="preserve">The default in every exam question that does not say otherwise, and the one a lease uses unless the contract says in advance.</w:t>
            </w:r>
          </w:p>
        </w:tc>
      </w:tr>
      <w:tr>
        <w:tc>
          <w:tcPr>
            <w:tcMar>
              <w:top w:type="dxa" w:w="55"/>
              <w:left w:type="dxa" w:w="115"/>
              <w:bottom w:type="dxa" w:w="55"/>
              <w:right w:type="dxa" w:w="115"/>
            </w:tcMar>
          </w:tcPr>
          <w:p>
            <w:r>
              <w:rPr>
                <w:b/>
                <w:bCs/>
                <w:sz w:val="18"/>
                <w:szCs w:val="18"/>
              </w:rPr>
              <w:t xml:space="preserve">perpetuity</w:t>
            </w:r>
          </w:p>
        </w:tc>
        <w:tc>
          <w:tcPr>
            <w:tcMar>
              <w:top w:type="dxa" w:w="55"/>
              <w:left w:type="dxa" w:w="115"/>
              <w:bottom w:type="dxa" w:w="55"/>
              <w:right w:type="dxa" w:w="115"/>
            </w:tcMar>
          </w:tcPr>
          <w:p>
            <w:r>
              <w:rPr>
                <w:sz w:val="18"/>
                <w:szCs w:val="18"/>
              </w:rPr>
              <w:t xml:space="preserve">An annuity with no end, valued by dividing the payment by the rate.</w:t>
            </w:r>
          </w:p>
        </w:tc>
        <w:tc>
          <w:tcPr>
            <w:tcMar>
              <w:top w:type="dxa" w:w="55"/>
              <w:left w:type="dxa" w:w="115"/>
              <w:bottom w:type="dxa" w:w="55"/>
              <w:right w:type="dxa" w:w="115"/>
            </w:tcMar>
          </w:tcPr>
          <w:p>
            <w:pPr>
              <w:bidi/>
              <w:jc w:val="right"/>
            </w:pPr>
            <w:r>
              <w:rPr>
                <w:rFonts w:cs="Arial" w:ascii="Arial" w:hAnsi="Arial"/>
                <w:rtl/>
                <w:bidi/>
                <w:sz w:val="18"/>
                <w:szCs w:val="18"/>
              </w:rPr>
              <w:t xml:space="preserve">دفعة دائمة</w:t>
            </w:r>
          </w:p>
        </w:tc>
        <w:tc>
          <w:tcPr>
            <w:tcMar>
              <w:top w:type="dxa" w:w="55"/>
              <w:left w:type="dxa" w:w="115"/>
              <w:bottom w:type="dxa" w:w="55"/>
              <w:right w:type="dxa" w:w="115"/>
            </w:tcMar>
          </w:tcPr>
          <w:p>
            <w:r>
              <w:rPr>
                <w:color w:val="C0483F"/>
                <w:sz w:val="17"/>
                <w:szCs w:val="17"/>
              </w:rPr>
              <w:t xml:space="preserve">The factor converges because the later payments are worth almost nothing. At 8% it is only 12.50000.</w:t>
            </w:r>
          </w:p>
        </w:tc>
      </w:tr>
      <w:tr>
        <w:tc>
          <w:tcPr>
            <w:tcMar>
              <w:top w:type="dxa" w:w="55"/>
              <w:left w:type="dxa" w:w="115"/>
              <w:bottom w:type="dxa" w:w="55"/>
              <w:right w:type="dxa" w:w="115"/>
            </w:tcMar>
          </w:tcPr>
          <w:p>
            <w:r>
              <w:rPr>
                <w:b/>
                <w:bCs/>
                <w:sz w:val="18"/>
                <w:szCs w:val="18"/>
              </w:rPr>
              <w:t xml:space="preserve">present value</w:t>
            </w:r>
          </w:p>
        </w:tc>
        <w:tc>
          <w:tcPr>
            <w:tcMar>
              <w:top w:type="dxa" w:w="55"/>
              <w:left w:type="dxa" w:w="115"/>
              <w:bottom w:type="dxa" w:w="55"/>
              <w:right w:type="dxa" w:w="115"/>
            </w:tcMar>
          </w:tcPr>
          <w:p>
            <w:r>
              <w:rPr>
                <w:sz w:val="18"/>
                <w:szCs w:val="18"/>
              </w:rPr>
              <w:t xml:space="preserve">What an amount due at a later date is worth today, at a given rate.</w:t>
            </w:r>
          </w:p>
        </w:tc>
        <w:tc>
          <w:tcPr>
            <w:tcMar>
              <w:top w:type="dxa" w:w="55"/>
              <w:left w:type="dxa" w:w="115"/>
              <w:bottom w:type="dxa" w:w="55"/>
              <w:right w:type="dxa" w:w="115"/>
            </w:tcMar>
          </w:tcPr>
          <w:p>
            <w:pPr>
              <w:bidi/>
              <w:jc w:val="right"/>
            </w:pPr>
            <w:r>
              <w:rPr>
                <w:rFonts w:cs="Arial" w:ascii="Arial" w:hAnsi="Arial"/>
                <w:rtl/>
                <w:bidi/>
                <w:sz w:val="18"/>
                <w:szCs w:val="18"/>
              </w:rPr>
              <w:t xml:space="preserve">القيمة الحالية</w:t>
            </w:r>
          </w:p>
        </w:tc>
        <w:tc>
          <w:tcPr>
            <w:tcMar>
              <w:top w:type="dxa" w:w="55"/>
              <w:left w:type="dxa" w:w="115"/>
              <w:bottom w:type="dxa" w:w="55"/>
              <w:right w:type="dxa" w:w="115"/>
            </w:tcMar>
          </w:tcPr>
          <w:p>
            <w:r>
              <w:rPr>
                <w:color w:val="C0483F"/>
                <w:sz w:val="17"/>
                <w:szCs w:val="17"/>
              </w:rPr>
              <w:t xml:space="preserve">Always smaller than the future amount when the rate is positive. The exam gives you the rate; you do not choose it.</w:t>
            </w:r>
          </w:p>
        </w:tc>
      </w:tr>
      <w:tr>
        <w:tc>
          <w:tcPr>
            <w:tcMar>
              <w:top w:type="dxa" w:w="55"/>
              <w:left w:type="dxa" w:w="115"/>
              <w:bottom w:type="dxa" w:w="55"/>
              <w:right w:type="dxa" w:w="115"/>
            </w:tcMar>
          </w:tcPr>
          <w:p>
            <w:r>
              <w:rPr>
                <w:b/>
                <w:bCs/>
                <w:sz w:val="18"/>
                <w:szCs w:val="18"/>
              </w:rPr>
              <w:t xml:space="preserve">principal</w:t>
            </w:r>
          </w:p>
        </w:tc>
        <w:tc>
          <w:tcPr>
            <w:tcMar>
              <w:top w:type="dxa" w:w="55"/>
              <w:left w:type="dxa" w:w="115"/>
              <w:bottom w:type="dxa" w:w="55"/>
              <w:right w:type="dxa" w:w="115"/>
            </w:tcMar>
          </w:tcPr>
          <w:p>
            <w:r>
              <w:rPr>
                <w:sz w:val="18"/>
                <w:szCs w:val="18"/>
              </w:rPr>
              <w:t xml:space="preserve">The amount on which interest is computed.</w:t>
            </w:r>
          </w:p>
        </w:tc>
        <w:tc>
          <w:tcPr>
            <w:tcMar>
              <w:top w:type="dxa" w:w="55"/>
              <w:left w:type="dxa" w:w="115"/>
              <w:bottom w:type="dxa" w:w="55"/>
              <w:right w:type="dxa" w:w="115"/>
            </w:tcMar>
          </w:tcPr>
          <w:p>
            <w:pPr>
              <w:bidi/>
              <w:jc w:val="right"/>
            </w:pPr>
            <w:r>
              <w:rPr>
                <w:rFonts w:cs="Arial" w:ascii="Arial" w:hAnsi="Arial"/>
                <w:rtl/>
                <w:bidi/>
                <w:sz w:val="18"/>
                <w:szCs w:val="18"/>
              </w:rPr>
              <w:t xml:space="preserve">أصل المبلغ</w:t>
            </w:r>
          </w:p>
        </w:tc>
        <w:tc>
          <w:tcPr>
            <w:tcMar>
              <w:top w:type="dxa" w:w="55"/>
              <w:left w:type="dxa" w:w="115"/>
              <w:bottom w:type="dxa" w:w="55"/>
              <w:right w:type="dxa" w:w="115"/>
            </w:tcMar>
          </w:tcPr>
          <w:p>
            <w:r>
              <w:rPr>
                <w:color w:val="C0483F"/>
                <w:sz w:val="17"/>
                <w:szCs w:val="17"/>
              </w:rPr>
              <w:t xml:space="preserve">Under compounding the principal grows each period, which is exactly what makes the arithmetic non-linear.</w:t>
            </w:r>
          </w:p>
        </w:tc>
      </w:tr>
      <w:tr>
        <w:tc>
          <w:tcPr>
            <w:tcMar>
              <w:top w:type="dxa" w:w="55"/>
              <w:left w:type="dxa" w:w="115"/>
              <w:bottom w:type="dxa" w:w="55"/>
              <w:right w:type="dxa" w:w="115"/>
            </w:tcMar>
          </w:tcPr>
          <w:p>
            <w:r>
              <w:rPr>
                <w:b/>
                <w:bCs/>
                <w:sz w:val="18"/>
                <w:szCs w:val="18"/>
              </w:rPr>
              <w:t xml:space="preserve">sinking fund</w:t>
            </w:r>
          </w:p>
        </w:tc>
        <w:tc>
          <w:tcPr>
            <w:tcMar>
              <w:top w:type="dxa" w:w="55"/>
              <w:left w:type="dxa" w:w="115"/>
              <w:bottom w:type="dxa" w:w="55"/>
              <w:right w:type="dxa" w:w="115"/>
            </w:tcMar>
          </w:tcPr>
          <w:p>
            <w:r>
              <w:rPr>
                <w:sz w:val="18"/>
                <w:szCs w:val="18"/>
              </w:rPr>
              <w:t xml:space="preserve">A series of deposits accumulated to meet a known future obligation.</w:t>
            </w:r>
          </w:p>
        </w:tc>
        <w:tc>
          <w:tcPr>
            <w:tcMar>
              <w:top w:type="dxa" w:w="55"/>
              <w:left w:type="dxa" w:w="115"/>
              <w:bottom w:type="dxa" w:w="55"/>
              <w:right w:type="dxa" w:w="115"/>
            </w:tcMar>
          </w:tcPr>
          <w:p>
            <w:pPr>
              <w:bidi/>
              <w:jc w:val="right"/>
            </w:pPr>
            <w:r>
              <w:rPr>
                <w:rFonts w:cs="Arial" w:ascii="Arial" w:hAnsi="Arial"/>
                <w:rtl/>
                <w:bidi/>
                <w:sz w:val="18"/>
                <w:szCs w:val="18"/>
              </w:rPr>
              <w:t xml:space="preserve">صندوق الاستهلاك</w:t>
            </w:r>
          </w:p>
        </w:tc>
        <w:tc>
          <w:tcPr>
            <w:tcMar>
              <w:top w:type="dxa" w:w="55"/>
              <w:left w:type="dxa" w:w="115"/>
              <w:bottom w:type="dxa" w:w="55"/>
              <w:right w:type="dxa" w:w="115"/>
            </w:tcMar>
          </w:tcPr>
          <w:p>
            <w:r>
              <w:rPr>
                <w:color w:val="C0483F"/>
                <w:sz w:val="17"/>
                <w:szCs w:val="17"/>
              </w:rPr>
              <w:t xml:space="preserve">The one common case where the unknown is a payment and the known figure is a future value rather than a present one.</w:t>
            </w:r>
          </w:p>
        </w:tc>
      </w:tr>
    </w:tbl>
    <w:p/>
    <w:p>
      <w:pPr>
        <w:sectPr>
          <w:headerReference w:type="default" r:id="rIdHdr6"/>
          <w:pgSz w:w="11906" w:h="16838" w:orient="portrait"/>
          <w:pgMar w:top="1180" w:right="1000" w:bottom="900" w:left="1000" w:header="708" w:footer="708" w:gutter="0"/>
          <w:docGrid w:linePitch="360"/>
          <w:pgNumType w:start="1"/>
        </w:sectPr>
      </w:pPr>
    </w:p>
    <w:sectPr>
      <w:headerReference w:type="default" r:id="rIdHdr6"/>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Volume 13 · how to use these handouts</w:t>
          </w:r>
        </w:p>
      </w:tc>
      <w:tc>
        <w:tcPr>
          <w:tcW w:type="pct" w:w="1400"/>
          <w:tcMar>
            <w:top w:type="dxa" w:w="-30"/>
            <w:left w:type="dxa" w:w="30"/>
            <w:bottom w:type="dxa" w:w="-30"/>
            <w:right w:type="dxa" w:w="30"/>
          </w:tcMar>
        </w:tcPr>
        <w:p>
          <w:pPr>
            <w:jc w:val="right"/>
          </w:pPr>
          <w:r>
            <w:rPr>
              <w:color w:val="6B7280"/>
              <w:sz w:val="16"/>
              <w:szCs w:val="16"/>
            </w:rPr>
            <w:t xml:space="preserve">The Time Value of Money — Page </w:t>
          </w:r>
          <w:fldSimple w:instr=" PAGE ">
            <w:r>
              <w:rPr>
                <w:b/>
                <w:bCs/>
                <w:color w:val="23265A"/>
                <w:sz w:val="16"/>
                <w:szCs w:val="16"/>
              </w:rPr>
              <w:t xml:space="preserve">1</w:t>
            </w:r>
          </w:fldSimple>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1 · Why a Dollar Moves: Present Value and Future Value</w:t>
          </w:r>
        </w:p>
      </w:tc>
      <w:tc>
        <w:tcPr>
          <w:tcW w:type="pct" w:w="1400"/>
          <w:tcMar>
            <w:top w:type="dxa" w:w="-30"/>
            <w:left w:type="dxa" w:w="30"/>
            <w:bottom w:type="dxa" w:w="-30"/>
            <w:right w:type="dxa" w:w="30"/>
          </w:tcMar>
        </w:tcPr>
        <w:p>
          <w:pPr>
            <w:jc w:val="right"/>
          </w:pPr>
          <w:r>
            <w:rPr>
              <w:color w:val="6B7280"/>
              <w:sz w:val="16"/>
              <w:szCs w:val="16"/>
            </w:rPr>
            <w:t xml:space="preserve">Handout 1 — Page </w:t>
          </w:r>
          <w:fldSimple w:instr=" PAGE ">
            <w:r>
              <w:rPr>
                <w:b/>
                <w:bCs/>
                <w:color w:val="23265A"/>
                <w:sz w:val="16"/>
                <w:szCs w:val="16"/>
              </w:rPr>
              <w:t xml:space="preserve">1</w:t>
            </w:r>
          </w:fldSimple>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2 · Annuities: Ordinary, Due, and the Factor a Table Gives You</w:t>
          </w:r>
        </w:p>
      </w:tc>
      <w:tc>
        <w:tcPr>
          <w:tcW w:type="pct" w:w="1400"/>
          <w:tcMar>
            <w:top w:type="dxa" w:w="-30"/>
            <w:left w:type="dxa" w:w="30"/>
            <w:bottom w:type="dxa" w:w="-30"/>
            <w:right w:type="dxa" w:w="30"/>
          </w:tcMar>
        </w:tcPr>
        <w:p>
          <w:pPr>
            <w:jc w:val="right"/>
          </w:pPr>
          <w:r>
            <w:rPr>
              <w:color w:val="6B7280"/>
              <w:sz w:val="16"/>
              <w:szCs w:val="16"/>
            </w:rPr>
            <w:t xml:space="preserve">Handout 2 — Page </w:t>
          </w:r>
          <w:fldSimple w:instr=" PAGE ">
            <w:r>
              <w:rPr>
                <w:b/>
                <w:bCs/>
                <w:color w:val="23265A"/>
                <w:sz w:val="16"/>
                <w:szCs w:val="16"/>
              </w:rPr>
              <w:t xml:space="preserve">1</w:t>
            </w:r>
          </w:fldSimple>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Handout 3 · Solving for the Missing One: Rate, Term, Payment</w:t>
          </w:r>
        </w:p>
      </w:tc>
      <w:tc>
        <w:tcPr>
          <w:tcW w:type="pct" w:w="1400"/>
          <w:tcMar>
            <w:top w:type="dxa" w:w="-30"/>
            <w:left w:type="dxa" w:w="30"/>
            <w:bottom w:type="dxa" w:w="-30"/>
            <w:right w:type="dxa" w:w="30"/>
          </w:tcMar>
        </w:tcPr>
        <w:p>
          <w:pPr>
            <w:jc w:val="right"/>
          </w:pPr>
          <w:r>
            <w:rPr>
              <w:color w:val="6B7280"/>
              <w:sz w:val="16"/>
              <w:szCs w:val="16"/>
            </w:rPr>
            <w:t xml:space="preserve">Handout 3 — Page </w:t>
          </w:r>
          <w:fldSimple w:instr=" PAGE ">
            <w:r>
              <w:rPr>
                <w:b/>
                <w:bCs/>
                <w:color w:val="23265A"/>
                <w:sz w:val="16"/>
                <w:szCs w:val="16"/>
              </w:rPr>
              <w:t xml:space="preserve">1</w:t>
            </w:r>
          </w:fldSimple>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Handouts 1 to 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Glossary · Volume 13</w:t>
          </w:r>
        </w:p>
      </w:tc>
      <w:tc>
        <w:tcPr>
          <w:tcW w:type="pct" w:w="1400"/>
          <w:tcMar>
            <w:top w:type="dxa" w:w="-30"/>
            <w:left w:type="dxa" w:w="30"/>
            <w:bottom w:type="dxa" w:w="-30"/>
            <w:right w:type="dxa" w:w="30"/>
          </w:tcMar>
        </w:tcPr>
        <w:p>
          <w:pPr>
            <w:jc w:val="right"/>
          </w:pPr>
          <w:r>
            <w:rPr>
              <w:color w:val="6B7280"/>
              <w:sz w:val="16"/>
              <w:szCs w:val="16"/>
            </w:rPr>
            <w:t xml:space="preserve">Glossary — Page </w:t>
          </w:r>
          <w:fldSimple w:instr=" PAGE ">
            <w:r>
              <w:rPr>
                <w:b/>
                <w:bCs/>
                <w:color w:val="23265A"/>
                <w:sz w:val="16"/>
                <w:szCs w:val="16"/>
              </w:rPr>
              <w:t xml:space="preserve">1</w:t>
            </w:r>
          </w:fldSimple>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76ff7669def9360577a4ff45f502fca7a240afae.png" Type="http://schemas.openxmlformats.org/officeDocument/2006/relationships/image"/><Relationship Id="rId102" Target="media/f3725e14c906d9515cc119cda524ecb2f7bd777c.png" Type="http://schemas.openxmlformats.org/officeDocument/2006/relationships/image"/><Relationship Id="rId103" Target="media/aec3e9980c020845cc7d790071782e2fdd028158.png" Type="http://schemas.openxmlformats.org/officeDocument/2006/relationships/image"/><Relationship Id="rId104" Target="media/7115441fdbce442bb75077c91cd36a801d6d9af0.png" Type="http://schemas.openxmlformats.org/officeDocument/2006/relationships/image"/><Relationship Id="rId105" Target="media/abe8560a9130bbf4cfa3c0f61e1d8b42ef342e54.png" Type="http://schemas.openxmlformats.org/officeDocument/2006/relationships/image"/><Relationship Id="rId106" Target="media/f400ddaffca3683d8bc26779e1801e834b1d23c7.png" Type="http://schemas.openxmlformats.org/officeDocument/2006/relationships/image"/><Relationship Id="rId107" Target="media/71ab7ca0bbba27baf0428482478fda17021c2ae5.png" Type="http://schemas.openxmlformats.org/officeDocument/2006/relationships/image"/><Relationship Id="rId108" Target="media/f47ced718b5550c23ed90807de6160867e10692f.png" Type="http://schemas.openxmlformats.org/officeDocument/2006/relationships/image"/><Relationship Id="rId109" Target="media/fa4d533df918e9f0735c5e7f2140bbc33fa9ac8d.png" Type="http://schemas.openxmlformats.org/officeDocument/2006/relationships/image"/><Relationship Id="rId110" Target="media/f416757f03c6d67ed50b525924c57fe5b166db20.png" Type="http://schemas.openxmlformats.org/officeDocument/2006/relationships/image"/><Relationship Id="rId111" Target="media/fed645f02fcffee69dfc36f2c0fa6db5e6551cb8.png" Type="http://schemas.openxmlformats.org/officeDocument/2006/relationships/image"/><Relationship Id="rId112" Target="media/e7c47803df5c038985dc191a75643fc13e8c79b0.png" Type="http://schemas.openxmlformats.org/officeDocument/2006/relationships/image"/><Relationship Id="rId113" Target="media/d72812ab447d78672349352f32ad3d520b003fcd.png" Type="http://schemas.openxmlformats.org/officeDocument/2006/relationships/image"/><Relationship Id="rId114" Target="media/97b2ba4e7288f1fd44f3da7120999e4febe7c1b2.png" Type="http://schemas.openxmlformats.org/officeDocument/2006/relationships/image"/><Relationship Id="rId115" Target="media/9f0bc67ad888471b2cf8b147c37e53e9fde5a9c7.png" Type="http://schemas.openxmlformats.org/officeDocument/2006/relationships/image"/><Relationship Id="rId116" Target="media/142ddd364203fc07bfa25f56dcc49445c78710a1.png" Type="http://schemas.openxmlformats.org/officeDocument/2006/relationships/image"/><Relationship Id="rId117" Target="media/28a392bd66ef5481334c7f34338d2eaed85a5b15.png" Type="http://schemas.openxmlformats.org/officeDocument/2006/relationships/image"/><Relationship Id="rId118" Target="media/3f799715dc87c323e505002a05e54b7eaba54376.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Volume 13 · The Time Value of Money</dc:title>
  <dc:subject>Interactive handouts with answer key</dc:subject>
  <cp:category>Student Book</cp:category>
</cp:coreProperties>
</file>