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8"/>
        </w:rPr>
        <w:t>JAIN UNIVERSITY</w:t>
      </w:r>
    </w:p>
    <w:p/>
    <w:p>
      <w:pPr>
        <w:jc w:val="center"/>
      </w:pPr>
      <w:r>
        <w:rPr>
          <w:rFonts w:ascii="Arial" w:hAnsi="Arial"/>
          <w:sz w:val="32"/>
        </w:rPr>
        <w:t>SCQF Level 6 Foundation Diploma</w:t>
      </w:r>
    </w:p>
    <w:p/>
    <w:p/>
    <w:p>
      <w:pPr>
        <w:jc w:val="center"/>
      </w:pPr>
      <w:r>
        <w:rPr>
          <w:rFonts w:ascii="Arial" w:hAnsi="Arial"/>
          <w:b/>
          <w:sz w:val="36"/>
        </w:rPr>
        <w:t>J229 76</w:t>
      </w:r>
    </w:p>
    <w:p>
      <w:pPr>
        <w:jc w:val="center"/>
      </w:pPr>
      <w:r>
        <w:rPr>
          <w:rFonts w:ascii="Arial" w:hAnsi="Arial"/>
          <w:b/>
          <w:sz w:val="36"/>
        </w:rPr>
        <w:t>Understanding Business</w:t>
      </w:r>
    </w:p>
    <w:p/>
    <w:p/>
    <w:p/>
    <w:p>
      <w:pPr>
        <w:jc w:val="center"/>
      </w:pPr>
    </w:p>
    <w:tbl>
      <w:tblPr>
        <w:tblW w:type="auto" w:w="0"/>
        <w:jc w:val="center"/>
        <w:tblLook w:firstColumn="1" w:firstRow="1" w:lastColumn="0" w:lastRow="0" w:noHBand="0" w:noVBand="1" w:val="04A0"/>
      </w:tblPr>
      <w:tblGrid>
        <w:gridCol w:w="4320"/>
        <w:gridCol w:w="4320"/>
      </w:tblGrid>
      <w:tr>
        <w:tc>
          <w:tcPr>
            <w:tcW w:type="dxa" w:w="4320"/>
          </w:tcPr>
          <w:p>
            <w:r>
              <w:rPr>
                <w:rFonts w:ascii="Arial" w:hAnsi="Arial"/>
                <w:sz w:val="24"/>
              </w:rPr>
              <w:t>Student Name:</w:t>
            </w:r>
          </w:p>
        </w:tc>
        <w:tc>
          <w:tcPr>
            <w:tcW w:type="dxa" w:w="4320"/>
          </w:tcPr>
          <w:p>
            <w:r>
              <w:rPr>
                <w:rFonts w:ascii="Arial" w:hAnsi="Arial"/>
                <w:sz w:val="24"/>
              </w:rPr>
              <w:t>KAREEM SCHULTZ</w:t>
            </w:r>
          </w:p>
        </w:tc>
      </w:tr>
      <w:tr>
        <w:tc>
          <w:tcPr>
            <w:tcW w:type="dxa" w:w="4320"/>
          </w:tcPr>
          <w:p>
            <w:r>
              <w:rPr>
                <w:rFonts w:ascii="Arial" w:hAnsi="Arial"/>
                <w:sz w:val="24"/>
              </w:rPr>
              <w:t>Student USN:</w:t>
            </w:r>
          </w:p>
        </w:tc>
        <w:tc>
          <w:tcPr>
            <w:tcW w:type="dxa" w:w="4320"/>
          </w:tcPr>
          <w:p>
            <w:r>
              <w:rPr>
                <w:rFonts w:ascii="Arial" w:hAnsi="Arial"/>
                <w:sz w:val="24"/>
              </w:rPr>
              <w:t>252IFCBR0596</w:t>
            </w:r>
          </w:p>
        </w:tc>
      </w:tr>
      <w:tr>
        <w:tc>
          <w:tcPr>
            <w:tcW w:type="dxa" w:w="4320"/>
          </w:tcPr>
          <w:p>
            <w:r>
              <w:rPr>
                <w:rFonts w:ascii="Arial" w:hAnsi="Arial"/>
                <w:sz w:val="24"/>
              </w:rPr>
              <w:t>Submission Date:</w:t>
            </w:r>
          </w:p>
        </w:tc>
        <w:tc>
          <w:tcPr>
            <w:tcW w:type="dxa" w:w="4320"/>
          </w:tcPr>
          <w:p>
            <w:r>
              <w:rPr>
                <w:rFonts w:ascii="Arial" w:hAnsi="Arial"/>
                <w:sz w:val="24"/>
              </w:rPr>
              <w:t>January 2026</w:t>
            </w:r>
          </w:p>
        </w:tc>
      </w:tr>
    </w:tbl>
    <w:p>
      <w:r>
        <w:br w:type="page"/>
      </w:r>
    </w:p>
    <w:p>
      <w:pPr>
        <w:pStyle w:val="Heading1"/>
      </w:pPr>
      <w:r>
        <w:rPr>
          <w:rFonts w:ascii="Arial" w:hAnsi="Arial"/>
        </w:rPr>
        <w:t>Statement of Originality and Student Declaration</w:t>
      </w:r>
    </w:p>
    <w:p/>
    <w:p>
      <w:pPr>
        <w:spacing w:line="360" w:lineRule="auto"/>
      </w:pPr>
      <w:r>
        <w:rPr>
          <w:rFonts w:ascii="Arial" w:hAnsi="Arial"/>
          <w:b w:val="0"/>
          <w:i w:val="0"/>
          <w:sz w:val="24"/>
        </w:rPr>
        <w:t>I confirm that this assignment is my own work and has not been submitted for any other qualification. All sources of information have been acknowledged and referenced using the Harvard referencing system.</w:t>
        <w:br/>
        <w:br/>
        <w:t>I understand that plagiarism and collusion are serious academic offences and may result in disciplinary action.</w:t>
        <w:br/>
        <w:br/>
        <w:t>I have read and understood the assessment brief and have addressed all the required learning outcomes.</w:t>
      </w:r>
    </w:p>
    <w:p/>
    <w:p/>
    <w:p>
      <w:r>
        <w:rPr>
          <w:b/>
        </w:rPr>
        <w:t xml:space="preserve">Student Signature: </w:t>
      </w:r>
      <w:r>
        <w:t>________________________________________</w:t>
      </w:r>
    </w:p>
    <w:p/>
    <w:p>
      <w:r>
        <w:rPr>
          <w:b/>
        </w:rPr>
        <w:t xml:space="preserve">Date: </w:t>
      </w:r>
      <w:r>
        <w:t>____________________</w:t>
      </w:r>
    </w:p>
    <w:p>
      <w:r>
        <w:br w:type="page"/>
      </w:r>
    </w:p>
    <w:p>
      <w:pPr>
        <w:pStyle w:val="Heading1"/>
      </w:pPr>
      <w:r>
        <w:rPr>
          <w:rFonts w:ascii="Arial" w:hAnsi="Arial"/>
        </w:rPr>
        <w:t>TASK A: Large Organisations (50 marks)</w:t>
      </w:r>
    </w:p>
    <w:p>
      <w:pPr>
        <w:pStyle w:val="Heading2"/>
      </w:pPr>
      <w:r>
        <w:rPr>
          <w:rFonts w:ascii="Arial" w:hAnsi="Arial"/>
        </w:rPr>
        <w:t>A1: Comparing Features of Three Large Organisations from Different Sectors (10 marks)</w:t>
      </w:r>
    </w:p>
    <w:p>
      <w:pPr>
        <w:spacing w:line="360" w:lineRule="auto"/>
      </w:pPr>
      <w:r>
        <w:rPr>
          <w:rFonts w:ascii="Arial" w:hAnsi="Arial"/>
          <w:b w:val="0"/>
          <w:i w:val="0"/>
          <w:sz w:val="24"/>
        </w:rPr>
        <w:t>Large organisations don't all work the same way. Depending on which sector they're in - private, public, or third sector - they have completely different purposes, ownership structures, and ways of operating. Looking at three very different organisations helps show these differences clearly.</w:t>
      </w:r>
    </w:p>
    <w:p>
      <w:pPr>
        <w:pStyle w:val="Heading3"/>
      </w:pPr>
      <w:r>
        <w:rPr>
          <w:rFonts w:ascii="Arial" w:hAnsi="Arial"/>
        </w:rPr>
        <w:t>Tata Motors (Private Sector)</w:t>
      </w:r>
    </w:p>
    <w:p>
      <w:pPr>
        <w:spacing w:line="360" w:lineRule="auto"/>
      </w:pPr>
      <w:r>
        <w:rPr>
          <w:rFonts w:ascii="Arial" w:hAnsi="Arial"/>
          <w:b w:val="0"/>
          <w:i w:val="0"/>
          <w:sz w:val="24"/>
        </w:rPr>
        <w:t>Tata Motors is one of India's biggest car manufacturers, established back in 1945 and based in Mumbai. As a private sector company, its main job is making money for the people who own it - its shareholders.</w:t>
        <w:br/>
        <w:br/>
        <w:t>What defines Tata Motors: Who owns it - Shareholders, through the holding company Tata Sons. You can buy and sell Tata shares on Indian stock exchanges. Where the money comes from - Selling cars, issuing shares, bank loans, and reinvesting profits. Who calls the shots - A board of directors representing shareholders. What drives decisions - Ultimately, it's about returns for investors. How big - Over 58,000 employees globally, and they own Jaguar Land Rover too.</w:t>
      </w:r>
    </w:p>
    <w:p>
      <w:pPr>
        <w:pStyle w:val="Heading3"/>
      </w:pPr>
      <w:r>
        <w:rPr>
          <w:rFonts w:ascii="Arial" w:hAnsi="Arial"/>
        </w:rPr>
        <w:t>NHS Scotland (Public Sector)</w:t>
      </w:r>
    </w:p>
    <w:p>
      <w:pPr>
        <w:spacing w:line="360" w:lineRule="auto"/>
      </w:pPr>
      <w:r>
        <w:rPr>
          <w:rFonts w:ascii="Arial" w:hAnsi="Arial"/>
          <w:b w:val="0"/>
          <w:i w:val="0"/>
          <w:sz w:val="24"/>
        </w:rPr>
        <w:t>NHS Scotland is the publicly-funded healthcare system for Scotland, set up by the National Health Service (Scotland) Act back in 1947.</w:t>
        <w:br/>
        <w:br/>
        <w:t>What defines NHS Scotland: Who owns it - The government, on behalf of all Scottish citizens. Where the money comes from - Entirely from taxes - when you go to the doctor or hospital, you don't pay at the time. Who calls the shots - NHS Boards that answer to Scottish Ministers. What drives decisions - Providing healthcare, not making profit. How big - Around 160,000 staff, £17 billion annual budget, 14 regional boards.</w:t>
      </w:r>
    </w:p>
    <w:p>
      <w:pPr>
        <w:pStyle w:val="Heading3"/>
      </w:pPr>
      <w:r>
        <w:rPr>
          <w:rFonts w:ascii="Arial" w:hAnsi="Arial"/>
        </w:rPr>
        <w:t>Oxfam (Third Sector)</w:t>
      </w:r>
    </w:p>
    <w:p>
      <w:pPr>
        <w:spacing w:line="360" w:lineRule="auto"/>
      </w:pPr>
      <w:r>
        <w:rPr>
          <w:rFonts w:ascii="Arial" w:hAnsi="Arial"/>
          <w:b w:val="0"/>
          <w:i w:val="0"/>
          <w:sz w:val="24"/>
        </w:rPr>
        <w:t>Oxfam is an international charity that started in Oxford in 1942, now working in over 90 countries around the world.</w:t>
        <w:br/>
        <w:br/>
        <w:t>What defines Oxfam: Who owns it - Nobody, really - it's run by trustees on behalf of the people it helps. Where the money comes from - Donations, charity shops, grants, fundraising. Who calls the shots - Trustees following the charitable objectives. What drives decisions - Ending poverty - not profit, not politics. How big - 20+ member organisations, reached 14.3 million people last year.</w:t>
      </w:r>
    </w:p>
    <w:p>
      <w:pPr>
        <w:pStyle w:val="Heading3"/>
      </w:pPr>
      <w:r>
        <w:rPr>
          <w:rFonts w:ascii="Arial" w:hAnsi="Arial"/>
        </w:rPr>
        <w:t>Comparison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2"/>
              </w:rPr>
              <w:t>Feature</w:t>
            </w:r>
          </w:p>
        </w:tc>
        <w:tc>
          <w:tcPr>
            <w:tcW w:type="dxa" w:w="2160"/>
          </w:tcPr>
          <w:p>
            <w:r>
              <w:rPr>
                <w:rFonts w:ascii="Arial" w:hAnsi="Arial"/>
                <w:b/>
                <w:sz w:val="22"/>
              </w:rPr>
              <w:t>Tata Motors</w:t>
            </w:r>
          </w:p>
        </w:tc>
        <w:tc>
          <w:tcPr>
            <w:tcW w:type="dxa" w:w="2160"/>
          </w:tcPr>
          <w:p>
            <w:r>
              <w:rPr>
                <w:rFonts w:ascii="Arial" w:hAnsi="Arial"/>
                <w:b/>
                <w:sz w:val="22"/>
              </w:rPr>
              <w:t>NHS Scotland</w:t>
            </w:r>
          </w:p>
        </w:tc>
        <w:tc>
          <w:tcPr>
            <w:tcW w:type="dxa" w:w="2160"/>
          </w:tcPr>
          <w:p>
            <w:r>
              <w:rPr>
                <w:rFonts w:ascii="Arial" w:hAnsi="Arial"/>
                <w:b/>
                <w:sz w:val="22"/>
              </w:rPr>
              <w:t>Oxfam</w:t>
            </w:r>
          </w:p>
        </w:tc>
      </w:tr>
      <w:tr>
        <w:tc>
          <w:tcPr>
            <w:tcW w:type="dxa" w:w="2160"/>
          </w:tcPr>
          <w:p>
            <w:r>
              <w:rPr>
                <w:rFonts w:ascii="Arial" w:hAnsi="Arial"/>
                <w:sz w:val="22"/>
              </w:rPr>
              <w:t>Sector</w:t>
            </w:r>
          </w:p>
        </w:tc>
        <w:tc>
          <w:tcPr>
            <w:tcW w:type="dxa" w:w="2160"/>
          </w:tcPr>
          <w:p>
            <w:r>
              <w:rPr>
                <w:rFonts w:ascii="Arial" w:hAnsi="Arial"/>
                <w:sz w:val="22"/>
              </w:rPr>
              <w:t>Private</w:t>
            </w:r>
          </w:p>
        </w:tc>
        <w:tc>
          <w:tcPr>
            <w:tcW w:type="dxa" w:w="2160"/>
          </w:tcPr>
          <w:p>
            <w:r>
              <w:rPr>
                <w:rFonts w:ascii="Arial" w:hAnsi="Arial"/>
                <w:sz w:val="22"/>
              </w:rPr>
              <w:t>Public</w:t>
            </w:r>
          </w:p>
        </w:tc>
        <w:tc>
          <w:tcPr>
            <w:tcW w:type="dxa" w:w="2160"/>
          </w:tcPr>
          <w:p>
            <w:r>
              <w:rPr>
                <w:rFonts w:ascii="Arial" w:hAnsi="Arial"/>
                <w:sz w:val="22"/>
              </w:rPr>
              <w:t>Third</w:t>
            </w:r>
          </w:p>
        </w:tc>
      </w:tr>
      <w:tr>
        <w:tc>
          <w:tcPr>
            <w:tcW w:type="dxa" w:w="2160"/>
          </w:tcPr>
          <w:p>
            <w:r>
              <w:rPr>
                <w:rFonts w:ascii="Arial" w:hAnsi="Arial"/>
                <w:sz w:val="22"/>
              </w:rPr>
              <w:t>Purpose</w:t>
            </w:r>
          </w:p>
        </w:tc>
        <w:tc>
          <w:tcPr>
            <w:tcW w:type="dxa" w:w="2160"/>
          </w:tcPr>
          <w:p>
            <w:r>
              <w:rPr>
                <w:rFonts w:ascii="Arial" w:hAnsi="Arial"/>
                <w:sz w:val="22"/>
              </w:rPr>
              <w:t>Make profit</w:t>
            </w:r>
          </w:p>
        </w:tc>
        <w:tc>
          <w:tcPr>
            <w:tcW w:type="dxa" w:w="2160"/>
          </w:tcPr>
          <w:p>
            <w:r>
              <w:rPr>
                <w:rFonts w:ascii="Arial" w:hAnsi="Arial"/>
                <w:sz w:val="22"/>
              </w:rPr>
              <w:t>Deliver services</w:t>
            </w:r>
          </w:p>
        </w:tc>
        <w:tc>
          <w:tcPr>
            <w:tcW w:type="dxa" w:w="2160"/>
          </w:tcPr>
          <w:p>
            <w:r>
              <w:rPr>
                <w:rFonts w:ascii="Arial" w:hAnsi="Arial"/>
                <w:sz w:val="22"/>
              </w:rPr>
              <w:t>Social good</w:t>
            </w:r>
          </w:p>
        </w:tc>
      </w:tr>
      <w:tr>
        <w:tc>
          <w:tcPr>
            <w:tcW w:type="dxa" w:w="2160"/>
          </w:tcPr>
          <w:p>
            <w:r>
              <w:rPr>
                <w:rFonts w:ascii="Arial" w:hAnsi="Arial"/>
                <w:sz w:val="22"/>
              </w:rPr>
              <w:t>Ownership</w:t>
            </w:r>
          </w:p>
        </w:tc>
        <w:tc>
          <w:tcPr>
            <w:tcW w:type="dxa" w:w="2160"/>
          </w:tcPr>
          <w:p>
            <w:r>
              <w:rPr>
                <w:rFonts w:ascii="Arial" w:hAnsi="Arial"/>
                <w:sz w:val="22"/>
              </w:rPr>
              <w:t>Shareholders</w:t>
            </w:r>
          </w:p>
        </w:tc>
        <w:tc>
          <w:tcPr>
            <w:tcW w:type="dxa" w:w="2160"/>
          </w:tcPr>
          <w:p>
            <w:r>
              <w:rPr>
                <w:rFonts w:ascii="Arial" w:hAnsi="Arial"/>
                <w:sz w:val="22"/>
              </w:rPr>
              <w:t>Government</w:t>
            </w:r>
          </w:p>
        </w:tc>
        <w:tc>
          <w:tcPr>
            <w:tcW w:type="dxa" w:w="2160"/>
          </w:tcPr>
          <w:p>
            <w:r>
              <w:rPr>
                <w:rFonts w:ascii="Arial" w:hAnsi="Arial"/>
                <w:sz w:val="22"/>
              </w:rPr>
              <w:t>Trustees</w:t>
            </w:r>
          </w:p>
        </w:tc>
      </w:tr>
      <w:tr>
        <w:tc>
          <w:tcPr>
            <w:tcW w:type="dxa" w:w="2160"/>
          </w:tcPr>
          <w:p>
            <w:r>
              <w:rPr>
                <w:rFonts w:ascii="Arial" w:hAnsi="Arial"/>
                <w:sz w:val="22"/>
              </w:rPr>
              <w:t>Funding</w:t>
            </w:r>
          </w:p>
        </w:tc>
        <w:tc>
          <w:tcPr>
            <w:tcW w:type="dxa" w:w="2160"/>
          </w:tcPr>
          <w:p>
            <w:r>
              <w:rPr>
                <w:rFonts w:ascii="Arial" w:hAnsi="Arial"/>
                <w:sz w:val="22"/>
              </w:rPr>
              <w:t>Sales, shares</w:t>
            </w:r>
          </w:p>
        </w:tc>
        <w:tc>
          <w:tcPr>
            <w:tcW w:type="dxa" w:w="2160"/>
          </w:tcPr>
          <w:p>
            <w:r>
              <w:rPr>
                <w:rFonts w:ascii="Arial" w:hAnsi="Arial"/>
                <w:sz w:val="22"/>
              </w:rPr>
              <w:t>Taxation</w:t>
            </w:r>
          </w:p>
        </w:tc>
        <w:tc>
          <w:tcPr>
            <w:tcW w:type="dxa" w:w="2160"/>
          </w:tcPr>
          <w:p>
            <w:r>
              <w:rPr>
                <w:rFonts w:ascii="Arial" w:hAnsi="Arial"/>
                <w:sz w:val="22"/>
              </w:rPr>
              <w:t>Donations</w:t>
            </w:r>
          </w:p>
        </w:tc>
      </w:tr>
      <w:tr>
        <w:tc>
          <w:tcPr>
            <w:tcW w:type="dxa" w:w="2160"/>
          </w:tcPr>
          <w:p>
            <w:r>
              <w:rPr>
                <w:rFonts w:ascii="Arial" w:hAnsi="Arial"/>
                <w:sz w:val="22"/>
              </w:rPr>
              <w:t>Accountable to</w:t>
            </w:r>
          </w:p>
        </w:tc>
        <w:tc>
          <w:tcPr>
            <w:tcW w:type="dxa" w:w="2160"/>
          </w:tcPr>
          <w:p>
            <w:r>
              <w:rPr>
                <w:rFonts w:ascii="Arial" w:hAnsi="Arial"/>
                <w:sz w:val="22"/>
              </w:rPr>
              <w:t>Shareholders</w:t>
            </w:r>
          </w:p>
        </w:tc>
        <w:tc>
          <w:tcPr>
            <w:tcW w:type="dxa" w:w="2160"/>
          </w:tcPr>
          <w:p>
            <w:r>
              <w:rPr>
                <w:rFonts w:ascii="Arial" w:hAnsi="Arial"/>
                <w:sz w:val="22"/>
              </w:rPr>
              <w:t>Ministers/citizens</w:t>
            </w:r>
          </w:p>
        </w:tc>
        <w:tc>
          <w:tcPr>
            <w:tcW w:type="dxa" w:w="2160"/>
          </w:tcPr>
          <w:p>
            <w:r>
              <w:rPr>
                <w:rFonts w:ascii="Arial" w:hAnsi="Arial"/>
                <w:sz w:val="22"/>
              </w:rPr>
              <w:t>Beneficiaries</w:t>
            </w:r>
          </w:p>
        </w:tc>
      </w:tr>
    </w:tbl>
    <w:p/>
    <w:p>
      <w:pPr>
        <w:spacing w:line="360" w:lineRule="auto"/>
      </w:pPr>
      <w:r>
        <w:rPr>
          <w:rFonts w:ascii="Arial" w:hAnsi="Arial"/>
          <w:b w:val="0"/>
          <w:i w:val="0"/>
          <w:sz w:val="24"/>
        </w:rPr>
        <w:t xml:space="preserve">What strikes me is how the same activity - running a large organisation - looks completely different depending on why it exists. Tata's decisions ultimately come back to "will this make money?", NHS Scotland asks "will this help patients?", and Oxfam considers "will this reduce poverty?" </w:t>
      </w:r>
    </w:p>
    <w:p>
      <w:pPr>
        <w:pStyle w:val="Heading2"/>
      </w:pPr>
      <w:r>
        <w:rPr>
          <w:rFonts w:ascii="Arial" w:hAnsi="Arial"/>
        </w:rPr>
        <w:t>A2: Comparing Organisational Types and Growth Methods (10 marks)</w:t>
      </w:r>
    </w:p>
    <w:p>
      <w:pPr>
        <w:pStyle w:val="Heading3"/>
      </w:pPr>
      <w:r>
        <w:rPr>
          <w:rFonts w:ascii="Arial" w:hAnsi="Arial"/>
        </w:rPr>
        <w:t>Organisational Types</w:t>
      </w:r>
    </w:p>
    <w:p>
      <w:pPr>
        <w:spacing w:line="360" w:lineRule="auto"/>
      </w:pPr>
      <w:r>
        <w:rPr>
          <w:rFonts w:ascii="Arial" w:hAnsi="Arial"/>
          <w:b w:val="0"/>
          <w:i w:val="0"/>
          <w:sz w:val="24"/>
        </w:rPr>
        <w:t>Tata Motors is a Public Limited Company (PLC). That means anyone can buy shares on the stock exchange. This gives access to huge amounts of capital - if investors believe in the company, they'll put money in. The trade-off is transparency. PLCs have to publish their accounts and face scrutiny from shareholders who want returns.</w:t>
        <w:br/>
        <w:br/>
        <w:t>NHS Scotland is what's called a statutory body - it exists because Parliament said it should. The National Health Service (Scotland) Act 1947 literally created it. Its structure isn't designed for commercial efficiency; it's designed by law to deliver healthcare.</w:t>
        <w:br/>
        <w:br/>
        <w:t>Oxfam is registered as a charitable foundation. Unlike companies, charities can't take profits out. Any money left over has to go back into the mission. This changes everything about how decisions get made.</w:t>
      </w:r>
    </w:p>
    <w:p>
      <w:pPr>
        <w:pStyle w:val="Heading3"/>
      </w:pPr>
      <w:r>
        <w:rPr>
          <w:rFonts w:ascii="Arial" w:hAnsi="Arial"/>
        </w:rPr>
        <w:t>How They've Grown</w:t>
      </w:r>
    </w:p>
    <w:p>
      <w:pPr>
        <w:spacing w:line="360" w:lineRule="auto"/>
      </w:pPr>
      <w:r>
        <w:rPr>
          <w:rFonts w:ascii="Arial" w:hAnsi="Arial"/>
          <w:b w:val="0"/>
          <w:i w:val="0"/>
          <w:sz w:val="24"/>
        </w:rPr>
        <w:t>Tata Motors - Growing by Buying: The biggest example is when Tata bought Jaguar Land Rover from Ford in 2008 for $2.3 billion. Overnight, Tata went from being an Indian car company to owning two of Britain's most famous car brands. They didn't have to build those brands from scratch - they just bought them. More recently, in 2024, they split the company into separate commercial and passenger vehicle divisions, letting each focus on its own market.</w:t>
        <w:br/>
        <w:br/>
        <w:t>NHS Scotland - Growing Through Politics: NHS Scotland doesn't really "grow" in the business sense. It expands when the Scottish Government decides to put more money in. New hospitals, more staff, expanded services - all of this happens through budget decisions made by politicians based on what the population needs.</w:t>
        <w:br/>
        <w:br/>
        <w:t>Oxfam - Growing Through Partnership: Oxfam started as one committee in Oxford during World War II. Now it's a confederation of 20+ independent national organisations working together under the Oxfam International umbrella. This model lets them expand into new countries while respecting local knowledge.</w:t>
      </w:r>
    </w:p>
    <w:p>
      <w:pPr>
        <w:pStyle w:val="Heading2"/>
      </w:pPr>
      <w:r>
        <w:rPr>
          <w:rFonts w:ascii="Arial" w:hAnsi="Arial"/>
        </w:rPr>
        <w:t>A3: Objectives of Four Large Organisations (15 marks)</w:t>
      </w:r>
    </w:p>
    <w:p>
      <w:pPr>
        <w:pStyle w:val="Heading3"/>
      </w:pPr>
      <w:r>
        <w:rPr>
          <w:rFonts w:ascii="Arial" w:hAnsi="Arial"/>
        </w:rPr>
        <w:t>1. Reliance Jio</w:t>
      </w:r>
    </w:p>
    <w:p>
      <w:pPr>
        <w:spacing w:line="360" w:lineRule="auto"/>
      </w:pPr>
      <w:r>
        <w:rPr>
          <w:rFonts w:ascii="Arial" w:hAnsi="Arial"/>
          <w:b w:val="0"/>
          <w:i w:val="0"/>
          <w:sz w:val="24"/>
        </w:rPr>
        <w:t>Main Objective: Connecting Every Indian to the Internet</w:t>
        <w:br/>
        <w:br/>
        <w:t>When Jio launched in 2016, internet data in India was expensive and patchy. Jio's founder, Mukesh Ambani, had a vision: internet access should be like water or electricity - a basic utility everyone can afford.</w:t>
        <w:br/>
        <w:br/>
        <w:t>Why This Matters: Jio completely disrupted the telecom market. They made data so cheap that competitors had to merge or exit. Now Jio has over 465 million subscribers. But it's bigger than just business success. Cheap internet has brought online education, digital banking, and access to information to people who never had it before. A farmer in a remote village can now check market prices on their phone. That's transformative.</w:t>
      </w:r>
    </w:p>
    <w:p>
      <w:pPr>
        <w:pStyle w:val="Heading3"/>
      </w:pPr>
      <w:r>
        <w:rPr>
          <w:rFonts w:ascii="Arial" w:hAnsi="Arial"/>
        </w:rPr>
        <w:t>2. Tata Group</w:t>
      </w:r>
    </w:p>
    <w:p>
      <w:pPr>
        <w:spacing w:line="360" w:lineRule="auto"/>
      </w:pPr>
      <w:r>
        <w:rPr>
          <w:rFonts w:ascii="Arial" w:hAnsi="Arial"/>
          <w:b w:val="0"/>
          <w:i w:val="0"/>
          <w:sz w:val="24"/>
        </w:rPr>
        <w:t>Main Objective: Building the Nation Through Business</w:t>
        <w:br/>
        <w:br/>
        <w:t>The Tata Group has an unusual setup - the majority of shares in Tata Sons (the holding company) are owned by charitable trusts. So when Tata companies make profit, much of it eventually goes to social causes.</w:t>
        <w:br/>
        <w:br/>
        <w:t>Why This Matters: This objective goes back generations. The Tata name in India means something - it's synonymous with integrity and nation-building. They built India's first steel plant, first airline, first five-star hotel. People trust Tata. They'll buy a Tata car partly because of what Tata represents.</w:t>
      </w:r>
    </w:p>
    <w:p>
      <w:pPr>
        <w:pStyle w:val="Heading3"/>
      </w:pPr>
      <w:r>
        <w:rPr>
          <w:rFonts w:ascii="Arial" w:hAnsi="Arial"/>
        </w:rPr>
        <w:t>3. Amul</w:t>
      </w:r>
    </w:p>
    <w:p>
      <w:pPr>
        <w:spacing w:line="360" w:lineRule="auto"/>
      </w:pPr>
      <w:r>
        <w:rPr>
          <w:rFonts w:ascii="Arial" w:hAnsi="Arial"/>
          <w:b w:val="0"/>
          <w:i w:val="0"/>
          <w:sz w:val="24"/>
        </w:rPr>
        <w:t>Main Objective: Fair Prices for Farmers</w:t>
        <w:br/>
        <w:br/>
        <w:t>Amul is a cooperative - owned by the dairy farmers who supply the milk. Their objective is to ensure farmers get a fair deal rather than being exploited by middlemen.</w:t>
        <w:br/>
        <w:br/>
        <w:t>Why This Matters: The numbers are striking: Amul returns 85% of every rupee back to farmers. The global average is about 33%. This model helped trigger the "White Revolution" that made India the world's largest milk producer. Around 3.6 million farmers are now members.</w:t>
      </w:r>
    </w:p>
    <w:p>
      <w:pPr>
        <w:pStyle w:val="Heading3"/>
      </w:pPr>
      <w:r>
        <w:rPr>
          <w:rFonts w:ascii="Arial" w:hAnsi="Arial"/>
        </w:rPr>
        <w:t>4. Unilever</w:t>
      </w:r>
    </w:p>
    <w:p>
      <w:pPr>
        <w:spacing w:line="360" w:lineRule="auto"/>
      </w:pPr>
      <w:r>
        <w:rPr>
          <w:rFonts w:ascii="Arial" w:hAnsi="Arial"/>
          <w:b w:val="0"/>
          <w:i w:val="0"/>
          <w:sz w:val="24"/>
        </w:rPr>
        <w:t>Main Objective: Sustainable Growth</w:t>
        <w:br/>
        <w:br/>
        <w:t>Unilever says it wants to grow while reducing its environmental footprint. Targets include net zero emissions by 2039, 100% recyclable packaging by 2025, and regenerative farming on 1 million hectares.</w:t>
        <w:br/>
        <w:br/>
        <w:t>Why This Matters: Customers increasingly care about environmental impact - especially younger consumers. If Unilever ignores this, competitors who do take it seriously will steal market share. There's also risk management: climate change threatens supply chains.</w:t>
      </w:r>
    </w:p>
    <w:p>
      <w:pPr>
        <w:pStyle w:val="Heading2"/>
      </w:pPr>
      <w:r>
        <w:rPr>
          <w:rFonts w:ascii="Arial" w:hAnsi="Arial"/>
        </w:rPr>
        <w:t>A4: Three Internal Structures with Justification (15 marks)</w:t>
      </w:r>
    </w:p>
    <w:p>
      <w:pPr>
        <w:pStyle w:val="Heading3"/>
      </w:pPr>
      <w:r>
        <w:rPr>
          <w:rFonts w:ascii="Arial" w:hAnsi="Arial"/>
        </w:rPr>
        <w:t>1. Flat Organisational Structure</w:t>
      </w:r>
    </w:p>
    <w:p>
      <w:pPr>
        <w:spacing w:line="360" w:lineRule="auto"/>
      </w:pPr>
      <w:r>
        <w:rPr>
          <w:rFonts w:ascii="Arial" w:hAnsi="Arial"/>
          <w:b w:val="0"/>
          <w:i w:val="0"/>
          <w:sz w:val="24"/>
        </w:rPr>
        <w:t>What it is: Few layers of management. The person at the top isn't that far from the person at the bottom. Communication flows more directly.</w:t>
        <w:br/>
        <w:br/>
        <w:t>Example: Tech startups often use this - developers might report directly to founders.</w:t>
        <w:br/>
        <w:br/>
        <w:t>Why organisations use it: Quick decisions without layers of approval. Better communication that doesn't get distorted. Motivated staff who feel more involved. Lower costs with fewer managers to pay.</w:t>
        <w:br/>
        <w:br/>
        <w:t>The downsides: Gets messy as the company grows. Managers overwhelmed with too many direct reports. Less clear career paths.</w:t>
        <w:br/>
        <w:br/>
        <w:t>Works best for: Smaller companies, creative industries, anywhere speed and innovation matter more than strict control.</w:t>
      </w:r>
    </w:p>
    <w:p>
      <w:pPr>
        <w:pStyle w:val="Heading3"/>
      </w:pPr>
      <w:r>
        <w:rPr>
          <w:rFonts w:ascii="Arial" w:hAnsi="Arial"/>
        </w:rPr>
        <w:t>2. Tall/Hierarchical Structure</w:t>
      </w:r>
    </w:p>
    <w:p>
      <w:pPr>
        <w:spacing w:line="360" w:lineRule="auto"/>
      </w:pPr>
      <w:r>
        <w:rPr>
          <w:rFonts w:ascii="Arial" w:hAnsi="Arial"/>
          <w:b w:val="0"/>
          <w:i w:val="0"/>
          <w:sz w:val="24"/>
        </w:rPr>
        <w:t>What it is: Many management levels. Clear chain of command from top to bottom. Each manager supervises a small number of people.</w:t>
        <w:br/>
        <w:br/>
        <w:t>Example: The military, big banks, traditional manufacturing companies.</w:t>
        <w:br/>
        <w:br/>
        <w:t>Why organisations use it: Crystal clear accountability where everyone knows exactly who they report to. Visible career ladder for progression. Specialisation where each level can focus on their specific area. Tight control for senior management oversight.</w:t>
        <w:br/>
        <w:br/>
        <w:t>The downsides: Slow decisions needing multiple approvals. Messages get garbled passing through layers. Departments become silos that don't talk to each other.</w:t>
        <w:br/>
        <w:br/>
        <w:t>Works best for: Large organisations where control and compliance matter - banking, healthcare, government.</w:t>
      </w:r>
    </w:p>
    <w:p>
      <w:pPr>
        <w:pStyle w:val="Heading3"/>
      </w:pPr>
      <w:r>
        <w:rPr>
          <w:rFonts w:ascii="Arial" w:hAnsi="Arial"/>
        </w:rPr>
        <w:t>3. Matrix Structure</w:t>
      </w:r>
    </w:p>
    <w:p>
      <w:pPr>
        <w:spacing w:line="360" w:lineRule="auto"/>
      </w:pPr>
      <w:r>
        <w:rPr>
          <w:rFonts w:ascii="Arial" w:hAnsi="Arial"/>
          <w:b w:val="0"/>
          <w:i w:val="0"/>
          <w:sz w:val="24"/>
        </w:rPr>
        <w:t>What it is: Combines functional departments (marketing, finance, HR) with project or product teams. People might report to two bosses.</w:t>
        <w:br/>
        <w:br/>
        <w:t>Example: Consulting firms, construction companies, multinationals working on complex projects.</w:t>
        <w:br/>
        <w:br/>
        <w:t>Why organisations use it: Resource sharing where specialists can work on multiple projects. Flexibility for teams to form and dissolve as needed. Knowledge spreads as people bring expertise from their department. Customer focus through organising around specific clients or products.</w:t>
        <w:br/>
        <w:br/>
        <w:t>The downsides: Two bosses means potential for conflicting priorities. Power struggles between functional and project managers. Needs really good communication to work properly.</w:t>
        <w:br/>
        <w:br/>
        <w:t>Works best for: Complex organisations juggling multiple projects that need diverse expertise.</w:t>
      </w:r>
    </w:p>
    <w:p>
      <w:r>
        <w:br w:type="page"/>
      </w:r>
    </w:p>
    <w:p>
      <w:pPr>
        <w:pStyle w:val="Heading1"/>
      </w:pPr>
      <w:r>
        <w:rPr>
          <w:rFonts w:ascii="Arial" w:hAnsi="Arial"/>
        </w:rPr>
        <w:t>TASK B: Business Environment (50 marks)</w:t>
      </w:r>
    </w:p>
    <w:p>
      <w:pPr>
        <w:pStyle w:val="Heading2"/>
      </w:pPr>
      <w:r>
        <w:rPr>
          <w:rFonts w:ascii="Arial" w:hAnsi="Arial"/>
        </w:rPr>
        <w:t>B1: Impact of Two Internal Factors (15 marks)</w:t>
      </w:r>
    </w:p>
    <w:p>
      <w:pPr>
        <w:spacing w:line="360" w:lineRule="auto"/>
      </w:pPr>
      <w:r>
        <w:rPr>
          <w:rFonts w:ascii="Arial" w:hAnsi="Arial"/>
          <w:b w:val="0"/>
          <w:i w:val="0"/>
          <w:sz w:val="24"/>
        </w:rPr>
        <w:t>Internal factors are things within the organisation's control that affect how well it performs. Corporate culture and management decisions are two of the biggest.</w:t>
      </w:r>
    </w:p>
    <w:p>
      <w:pPr>
        <w:pStyle w:val="Heading3"/>
      </w:pPr>
      <w:r>
        <w:rPr>
          <w:rFonts w:ascii="Arial" w:hAnsi="Arial"/>
        </w:rPr>
        <w:t>Positive Example: Toyota's Corporate Culture</w:t>
      </w:r>
    </w:p>
    <w:p>
      <w:pPr>
        <w:spacing w:line="360" w:lineRule="auto"/>
      </w:pPr>
      <w:r>
        <w:rPr>
          <w:rFonts w:ascii="Arial" w:hAnsi="Arial"/>
          <w:b w:val="0"/>
          <w:i w:val="0"/>
          <w:sz w:val="24"/>
        </w:rPr>
        <w:t>Toyota has been one of the most successful car companies for over 70 years. A big part of that comes down to how they do things - what they call "The Toyota Way."</w:t>
        <w:br/>
        <w:br/>
        <w:t>Two core ideas drive everything: Respect for People - actually valuing employees and partners. Continuous Improvement (Kaizen) - never being satisfied, always looking for better ways.</w:t>
        <w:br/>
        <w:br/>
        <w:t>How this creates success:</w:t>
        <w:br/>
        <w:br/>
        <w:t>Quality obsession: At Toyota, any worker on the production line can stop everything if they spot a defect. In most factories, stopping production costs money and workers would get in trouble for it. At Toyota, they'd get in trouble for NOT stopping the line. Problems get fixed immediately.</w:t>
        <w:br/>
        <w:br/>
        <w:t>Eliminating waste: The Toyota Production System includes "Just-in-Time" manufacturing - producing only what's needed when it's needed. This reduces inventory costs and improves efficiency.</w:t>
        <w:br/>
        <w:br/>
        <w:t>Everyone's ideas matter: Because workers feel respected and their ideas are valued, they actually think about improvements. Small continuous improvements add up to huge gains over time.</w:t>
        <w:br/>
        <w:br/>
        <w:t>Result: Decades of reliability reputation, efficient operations, and workers who genuinely care about the company's success.</w:t>
      </w:r>
    </w:p>
    <w:p>
      <w:pPr>
        <w:pStyle w:val="Heading3"/>
      </w:pPr>
      <w:r>
        <w:rPr>
          <w:rFonts w:ascii="Arial" w:hAnsi="Arial"/>
        </w:rPr>
        <w:t>Negative Example: Boeing's Management Decisions</w:t>
      </w:r>
    </w:p>
    <w:p>
      <w:pPr>
        <w:spacing w:line="360" w:lineRule="auto"/>
      </w:pPr>
      <w:r>
        <w:rPr>
          <w:rFonts w:ascii="Arial" w:hAnsi="Arial"/>
          <w:b w:val="0"/>
          <w:i w:val="0"/>
          <w:sz w:val="24"/>
        </w:rPr>
        <w:t>The Boeing 737 MAX disaster is a brutal example of what happens when internal decisions go wrong. Two crashes in 2018 and 2019 killed 346 people. This wasn't bad luck - it was the result of choices made inside Boeing.</w:t>
        <w:br/>
        <w:br/>
        <w:t>What went wrong:</w:t>
        <w:br/>
        <w:br/>
        <w:t>Culture flipped from engineering to finance: Boeing used to be obsessed with engineering excellence. But former CEOs deliberately changed this. One actually said he wanted to run Boeing "like a business rather than a great engineering firm." Profit became the priority. Safety became a cost to be minimised.</w:t>
        <w:br/>
        <w:br/>
        <w:t>Cutting corners on the 737 MAX: To compete with Airbus, Boeing rushed the 737 MAX to market. Rather than design a new aircraft, they modified an existing design and added software called MCAS to compensate for handling problems. To save money on pilot training, Boeing didn't fully explain this new system.</w:t>
        <w:br/>
        <w:br/>
        <w:t>Ignoring warnings: Boeing's own engineers raised concerns about MCAS. Test pilots experienced problems in simulators. But management dismissed the warnings because addressing them would delay the project and cost money.</w:t>
        <w:br/>
        <w:br/>
        <w:t>The consequences: 346 people dead. Every 737 MAX grounded worldwide. $2.5 billion settlement with the US government. $87 billion wiped off shareholder value. Reputation possibly destroyed forever.</w:t>
        <w:br/>
        <w:br/>
        <w:t>The cost-cutting that was supposed to protect profits ended up costing far more than doing things properly ever would have.</w:t>
      </w:r>
    </w:p>
    <w:p>
      <w:pPr>
        <w:pStyle w:val="Heading2"/>
      </w:pPr>
      <w:r>
        <w:rPr>
          <w:rFonts w:ascii="Arial" w:hAnsi="Arial"/>
        </w:rPr>
        <w:t>B2: PESTEC Analysis - Impact of Two External Factors (20 marks)</w:t>
      </w:r>
    </w:p>
    <w:p>
      <w:pPr>
        <w:spacing w:line="360" w:lineRule="auto"/>
      </w:pPr>
      <w:r>
        <w:rPr>
          <w:rFonts w:ascii="Arial" w:hAnsi="Arial"/>
          <w:b w:val="0"/>
          <w:i w:val="0"/>
          <w:sz w:val="24"/>
        </w:rPr>
        <w:t>External factors are things outside the organisation's control that still affect it. PESTEC looks at Political, Economic, Social, Technological, Environmental, and Competitive factors.</w:t>
      </w:r>
    </w:p>
    <w:p>
      <w:pPr>
        <w:pStyle w:val="Heading3"/>
      </w:pPr>
      <w:r>
        <w:rPr>
          <w:rFonts w:ascii="Arial" w:hAnsi="Arial"/>
        </w:rPr>
        <w:t>Netflix - Technological Factors</w:t>
      </w:r>
    </w:p>
    <w:p>
      <w:pPr>
        <w:spacing w:line="360" w:lineRule="auto"/>
      </w:pPr>
      <w:r>
        <w:rPr>
          <w:rFonts w:ascii="Arial" w:hAnsi="Arial"/>
          <w:b w:val="0"/>
          <w:i w:val="0"/>
          <w:sz w:val="24"/>
        </w:rPr>
        <w:t>Netflix wouldn't exist without technology - and technology continues to shape everything they do.</w:t>
        <w:br/>
        <w:br/>
        <w:t>How technology helps:</w:t>
        <w:br/>
        <w:br/>
        <w:t>Streaming itself: Netflix started mailing DVDs. The shift to streaming in 2007 changed entertainment forever. But this was only possible because internet speeds improved. Netflix now reaches 260+ million subscribers worldwide because the technology caught up with the vision.</w:t>
        <w:br/>
        <w:br/>
        <w:t>AI and personalisation: Netflix uses machine learning to analyse viewing habits and suggest content. The recommendation engine reportedly influences 80% of content watched on Netflix. It keeps people subscribed.</w:t>
        <w:br/>
        <w:br/>
        <w:t>Their own infrastructure: Netflix built a global content delivery network called Open Connect, placing servers close to users around the world. This means less buffering and better quality than competitors.</w:t>
        <w:br/>
        <w:br/>
        <w:t>Technology challenges: Netflix faces competition from Disney+, Amazon Prime, Apple TV+ - all enabled by the same streaming technology Netflix pioneered. TikTok and short-form video platforms are changing how younger people consume content entirely.</w:t>
      </w:r>
    </w:p>
    <w:p>
      <w:pPr>
        <w:pStyle w:val="Heading3"/>
      </w:pPr>
      <w:r>
        <w:rPr>
          <w:rFonts w:ascii="Arial" w:hAnsi="Arial"/>
        </w:rPr>
        <w:t>McDonald's - Social Factors</w:t>
      </w:r>
    </w:p>
    <w:p>
      <w:pPr>
        <w:spacing w:line="360" w:lineRule="auto"/>
      </w:pPr>
      <w:r>
        <w:rPr>
          <w:rFonts w:ascii="Arial" w:hAnsi="Arial"/>
          <w:b w:val="0"/>
          <w:i w:val="0"/>
          <w:sz w:val="24"/>
        </w:rPr>
        <w:t>What people think, believe, and care about massively impacts a consumer business like McDonald's.</w:t>
        <w:br/>
        <w:br/>
        <w:t>Health consciousness: People increasingly know that fast food isn't exactly healthy. McDonald's has had to respond - adding salads, fruit options, nutritional information. They've reduced portion sizes and reformulated recipes to lower salt, sugar, and fat content in some markets.</w:t>
        <w:br/>
        <w:br/>
        <w:t>Ethical concerns: Modern consumers want to know where ingredients come from, how workers are treated, and what happens to packaging. McDonald's has invested in sustainable sourcing and committed to recyclable packaging by 2025.</w:t>
        <w:br/>
        <w:br/>
        <w:t>Cultural adaptation: Operating in 100+ countries, McDonald's must adapt to local food cultures. In India, where many people don't eat beef, you won't find a Big Mac. Instead there's the McAloo Tikki (potato burger). In Japan, teriyaki burgers.</w:t>
        <w:br/>
        <w:br/>
        <w:t>The bottom line: Social factors have pushed McDonald's to innovate menus, be more transparent about sourcing, invest in sustainability, and research local markets carefully.</w:t>
      </w:r>
    </w:p>
    <w:p>
      <w:pPr>
        <w:pStyle w:val="Heading2"/>
      </w:pPr>
      <w:r>
        <w:rPr>
          <w:rFonts w:ascii="Arial" w:hAnsi="Arial"/>
        </w:rPr>
        <w:t>B3: Two Stakeholder Conflicts of Interest (15 marks)</w:t>
      </w:r>
    </w:p>
    <w:p>
      <w:pPr>
        <w:spacing w:line="360" w:lineRule="auto"/>
      </w:pPr>
      <w:r>
        <w:rPr>
          <w:rFonts w:ascii="Arial" w:hAnsi="Arial"/>
          <w:b w:val="0"/>
          <w:i w:val="0"/>
          <w:sz w:val="24"/>
        </w:rPr>
        <w:t>Different groups have different interests in any organisation. When those interests clash, someone has to give way or compromise.</w:t>
      </w:r>
    </w:p>
    <w:p>
      <w:pPr>
        <w:pStyle w:val="Heading3"/>
      </w:pPr>
      <w:r>
        <w:rPr>
          <w:rFonts w:ascii="Arial" w:hAnsi="Arial"/>
        </w:rPr>
        <w:t>Conflict 1: Shareholders vs Employees</w:t>
      </w:r>
    </w:p>
    <w:p>
      <w:pPr>
        <w:spacing w:line="360" w:lineRule="auto"/>
      </w:pPr>
      <w:r>
        <w:rPr>
          <w:rFonts w:ascii="Arial" w:hAnsi="Arial"/>
          <w:b w:val="0"/>
          <w:i w:val="0"/>
          <w:sz w:val="24"/>
        </w:rPr>
        <w:t>What's the conflict? Shareholders own the company and want returns on their investment. One way to increase profits is to cut costs - and wages are often the biggest cost. Employees want the opposite - job security, fair pay, good conditions.</w:t>
        <w:br/>
        <w:br/>
        <w:t>A real example: During COVID, British Airways cut thousands of jobs while parent company IAG kept paying dividends to shareholders. Workers argued this was deeply unfair.</w:t>
        <w:br/>
        <w:br/>
        <w:t>How it might be resolved: Companies can try to balance both groups fairly. Long-term thinking recognises that demotivated workers hurt performance eventually. Employee ownership through giving workers shares aligns their interests with shareholders. Honest communication about difficult trade-offs helps maintain trust.</w:t>
      </w:r>
    </w:p>
    <w:p>
      <w:pPr>
        <w:pStyle w:val="Heading3"/>
      </w:pPr>
      <w:r>
        <w:rPr>
          <w:rFonts w:ascii="Arial" w:hAnsi="Arial"/>
        </w:rPr>
        <w:t>Conflict 2: Business Expansion vs Local Community</w:t>
      </w:r>
    </w:p>
    <w:p>
      <w:pPr>
        <w:spacing w:line="360" w:lineRule="auto"/>
      </w:pPr>
      <w:r>
        <w:rPr>
          <w:rFonts w:ascii="Arial" w:hAnsi="Arial"/>
          <w:b w:val="0"/>
          <w:i w:val="0"/>
          <w:sz w:val="24"/>
        </w:rPr>
        <w:t>What's the conflict? Businesses want to grow - building new facilities benefits shareholders and employees. But local residents may have concerns about traffic, pollution, housing costs, and changes to neighbourhood character.</w:t>
        <w:br/>
        <w:br/>
        <w:t>A real example: When Amazon announced plans for its second headquarters, cities competed aggressively. But when Amazon chose New York's Long Island City, local residents and politicians pushed back hard about housing costs, strained transport, and whether tax incentives were fair. The opposition got so intense that Amazon pulled out entirely.</w:t>
        <w:br/>
        <w:br/>
        <w:t>How it might be resolved: Actually listen through genuine consultation before plans are finalised. Mitigate impacts by investing in infrastructure and local hiring. Compromise by modifying plans to address specific concerns. Share benefits so the local area actually gains from the development.</w:t>
      </w:r>
    </w:p>
    <w:p>
      <w:r>
        <w:br w:type="page"/>
      </w:r>
    </w:p>
    <w:p>
      <w:pPr>
        <w:pStyle w:val="Heading1"/>
      </w:pPr>
      <w:r>
        <w:rPr>
          <w:rFonts w:ascii="Arial" w:hAnsi="Arial"/>
        </w:rPr>
        <w:t>References</w:t>
      </w:r>
    </w:p>
    <w:p>
      <w:pPr>
        <w:spacing w:line="360" w:lineRule="auto"/>
      </w:pPr>
      <w:r>
        <w:rPr>
          <w:rFonts w:ascii="Arial" w:hAnsi="Arial"/>
          <w:b w:val="0"/>
          <w:i w:val="0"/>
          <w:sz w:val="24"/>
        </w:rPr>
        <w:t>Amul (n.d.) About Us - The Amul Model. Available at: https://amul.com/m/about-us (Accessed: 23 January 2026).</w:t>
      </w:r>
    </w:p>
    <w:p>
      <w:pPr>
        <w:spacing w:line="360" w:lineRule="auto"/>
      </w:pPr>
      <w:r>
        <w:rPr>
          <w:rFonts w:ascii="Arial" w:hAnsi="Arial"/>
          <w:b w:val="0"/>
          <w:i w:val="0"/>
          <w:sz w:val="24"/>
        </w:rPr>
        <w:t>Harvard Business School (2024) 'Why Boeing's Problems with the 737 MAX Began More Than 25 Years Ago', Working Knowledge. Available at: https://www.library.hbs.edu/working-knowledge/ (Accessed: 23 January 2026).</w:t>
      </w:r>
    </w:p>
    <w:p>
      <w:pPr>
        <w:spacing w:line="360" w:lineRule="auto"/>
      </w:pPr>
      <w:r>
        <w:rPr>
          <w:rFonts w:ascii="Arial" w:hAnsi="Arial"/>
          <w:b w:val="0"/>
          <w:i w:val="0"/>
          <w:sz w:val="24"/>
        </w:rPr>
        <w:t>NHS Scotland (n.d.) About NHS Scotland. Available at: https://www.scot.nhs.uk/about-nhs-scotland/ (Accessed: 23 January 2026).</w:t>
      </w:r>
    </w:p>
    <w:p>
      <w:pPr>
        <w:spacing w:line="360" w:lineRule="auto"/>
      </w:pPr>
      <w:r>
        <w:rPr>
          <w:rFonts w:ascii="Arial" w:hAnsi="Arial"/>
          <w:b w:val="0"/>
          <w:i w:val="0"/>
          <w:sz w:val="24"/>
        </w:rPr>
        <w:t>Oxfam International (n.d.) How We Are Organized. Available at: https://www.oxfam.org/en/what-we-do/about/how-we-are-organized (Accessed: 23 January 2026).</w:t>
      </w:r>
    </w:p>
    <w:p>
      <w:pPr>
        <w:spacing w:line="360" w:lineRule="auto"/>
      </w:pPr>
      <w:r>
        <w:rPr>
          <w:rFonts w:ascii="Arial" w:hAnsi="Arial"/>
          <w:b w:val="0"/>
          <w:i w:val="0"/>
          <w:sz w:val="24"/>
        </w:rPr>
        <w:t>Panmore Institute (n.d.) 'Netflix PESTEL/PESTLE Analysis'. Available at: https://panmore.com/netflix-pestel-pestle-analysis-recommendations-case-study (Accessed: 23 January 2026).</w:t>
      </w:r>
    </w:p>
    <w:p>
      <w:pPr>
        <w:spacing w:line="360" w:lineRule="auto"/>
      </w:pPr>
      <w:r>
        <w:rPr>
          <w:rFonts w:ascii="Arial" w:hAnsi="Arial"/>
          <w:b w:val="0"/>
          <w:i w:val="0"/>
          <w:sz w:val="24"/>
        </w:rPr>
        <w:t>Panmore Institute (n.d.) 'McDonald's PESTEL/PESTLE Analysis'. Available at: https://panmore.com/mcdonalds-pestel-pestle-analysis-recommendations (Accessed: 23 January 2026).</w:t>
      </w:r>
    </w:p>
    <w:p>
      <w:pPr>
        <w:spacing w:line="360" w:lineRule="auto"/>
      </w:pPr>
      <w:r>
        <w:rPr>
          <w:rFonts w:ascii="Arial" w:hAnsi="Arial"/>
          <w:b w:val="0"/>
          <w:i w:val="0"/>
          <w:sz w:val="24"/>
        </w:rPr>
        <w:t>Panmore Institute (n.d.) 'Toyota's Organizational Culture'. Available at: https://panmore.com/toyota-organizational-culture-characteristics-analysis (Accessed: 23 January 2026).</w:t>
      </w:r>
    </w:p>
    <w:p>
      <w:pPr>
        <w:spacing w:line="360" w:lineRule="auto"/>
      </w:pPr>
      <w:r>
        <w:rPr>
          <w:rFonts w:ascii="Arial" w:hAnsi="Arial"/>
          <w:b w:val="0"/>
          <w:i w:val="0"/>
          <w:sz w:val="24"/>
        </w:rPr>
        <w:t>Reliance Jio (2024) About Us. Available at: https://www.jio.com (Accessed: 23 January 2026).</w:t>
      </w:r>
    </w:p>
    <w:p>
      <w:pPr>
        <w:spacing w:line="360" w:lineRule="auto"/>
      </w:pPr>
      <w:r>
        <w:rPr>
          <w:rFonts w:ascii="Arial" w:hAnsi="Arial"/>
          <w:b w:val="0"/>
          <w:i w:val="0"/>
          <w:sz w:val="24"/>
        </w:rPr>
        <w:t>Tata Motors (2024) Annual Report 2024. Mumbai: Tata Motors Limited.</w:t>
      </w:r>
    </w:p>
    <w:p>
      <w:pPr>
        <w:spacing w:line="360" w:lineRule="auto"/>
      </w:pPr>
      <w:r>
        <w:rPr>
          <w:rFonts w:ascii="Arial" w:hAnsi="Arial"/>
          <w:b w:val="0"/>
          <w:i w:val="0"/>
          <w:sz w:val="24"/>
        </w:rPr>
        <w:t>Unilever (2025) Sustainability Goals. Available at: https://www.unilever.com/sustainability/ (Accessed: 23 January 2026).</w:t>
      </w:r>
    </w:p>
    <w:p>
      <w:pPr>
        <w:spacing w:line="360" w:lineRule="auto"/>
      </w:pPr>
      <w:r>
        <w:rPr>
          <w:rFonts w:ascii="Arial" w:hAnsi="Arial"/>
          <w:b w:val="0"/>
          <w:i w:val="0"/>
          <w:sz w:val="24"/>
        </w:rPr>
        <w:t>Wikipedia (2026) 'The Toyota Way'. Available at: https://en.wikipedia.org/wiki/The_Toyota_Way (Accessed: 23 January 2026).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t>252IFCBR0596_KareemSchultz_J229 76_Understanding Business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