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Hospital Patient Management System</w:t>
        <w:br/>
        <w:t>MS Access Documentation — Task B (3.1–3.3)</w:t>
      </w:r>
    </w:p>
    <w:p/>
    <w:p>
      <w:pPr>
        <w:pStyle w:val="Heading1"/>
      </w:pPr>
      <w:r>
        <w:t>1. Table Designs</w:t>
      </w:r>
    </w:p>
    <w:p>
      <w:pPr>
        <w:pStyle w:val="Heading2"/>
      </w:pPr>
      <w:r>
        <w:t>Table 1: Patients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PatientID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patient identifier</w:t>
            </w:r>
          </w:p>
        </w:tc>
      </w:tr>
      <w:tr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Patient's first name</w:t>
            </w:r>
          </w:p>
        </w:tc>
      </w:tr>
      <w:tr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Patient's last name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Number (Integer)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Patient's age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Hospital department</w:t>
            </w:r>
          </w:p>
        </w:tc>
      </w:tr>
      <w:tr>
        <w:tc>
          <w:tcPr>
            <w:tcW w:type="dxa" w:w="2160"/>
          </w:tcPr>
          <w:p>
            <w:r>
              <w:t>AdmissionDate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admission</w:t>
            </w:r>
          </w:p>
        </w:tc>
      </w:tr>
    </w:tbl>
    <w:p/>
    <w:p>
      <w:pPr>
        <w:pStyle w:val="Heading2"/>
      </w:pPr>
      <w:r>
        <w:t>Table 2: TreatmentRecords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RecordID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treatment record ID</w:t>
            </w:r>
          </w:p>
        </w:tc>
      </w:tr>
      <w:tr>
        <w:tc>
          <w:tcPr>
            <w:tcW w:type="dxa" w:w="2160"/>
          </w:tcPr>
          <w:p>
            <w:r>
              <w:t>PatientID</w:t>
            </w:r>
          </w:p>
        </w:tc>
        <w:tc>
          <w:tcPr>
            <w:tcW w:type="dxa" w:w="2160"/>
          </w:tcPr>
          <w:p>
            <w:r>
              <w:t>Number (Long Integer)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Links to Patients.PatientID</w:t>
            </w:r>
          </w:p>
        </w:tc>
      </w:tr>
      <w:tr>
        <w:tc>
          <w:tcPr>
            <w:tcW w:type="dxa" w:w="2160"/>
          </w:tcPr>
          <w:p>
            <w:r>
              <w:t>TreatmentType</w:t>
            </w:r>
          </w:p>
        </w:tc>
        <w:tc>
          <w:tcPr>
            <w:tcW w:type="dxa" w:w="2160"/>
          </w:tcPr>
          <w:p>
            <w:r>
              <w:t>Short Text 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Type of treatment administered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Treatment cost in INR</w:t>
            </w:r>
          </w:p>
        </w:tc>
      </w:tr>
      <w:tr>
        <w:tc>
          <w:tcPr>
            <w:tcW w:type="dxa" w:w="2160"/>
          </w:tcPr>
          <w:p>
            <w:r>
              <w:t>DaysAdmitted</w:t>
            </w:r>
          </w:p>
        </w:tc>
        <w:tc>
          <w:tcPr>
            <w:tcW w:type="dxa" w:w="2160"/>
          </w:tcPr>
          <w:p>
            <w:r>
              <w:t>Number (Integer)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Number of days in hospital</w:t>
            </w:r>
          </w:p>
        </w:tc>
      </w:tr>
      <w:tr>
        <w:tc>
          <w:tcPr>
            <w:tcW w:type="dxa" w:w="2160"/>
          </w:tcPr>
          <w:p>
            <w:r>
              <w:t>DischargeDate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patient was discharged</w:t>
            </w:r>
          </w:p>
        </w:tc>
      </w:tr>
    </w:tbl>
    <w:p/>
    <w:p>
      <w:pPr>
        <w:pStyle w:val="Heading2"/>
      </w:pPr>
      <w:r>
        <w:t>Relationships</w:t>
      </w:r>
    </w:p>
    <w:p>
      <w:r>
        <w:t>• TreatmentRecords.PatientID → Patients.PatientID (One-to-Many)</w:t>
      </w:r>
    </w:p>
    <w:p>
      <w:r>
        <w:t>• Referential integrity enforced to ensure all treatment records link to valid patients.</w:t>
      </w:r>
    </w:p>
    <w:p>
      <w:pPr>
        <w:pStyle w:val="IntenseQuote"/>
      </w:pPr>
      <w:r>
        <w:t>[Screenshot: Relationships Window showing Patients and TreatmentRecords linked]</w:t>
      </w:r>
    </w:p>
    <w:p>
      <w:pPr>
        <w:pStyle w:val="Heading1"/>
      </w:pPr>
      <w:r>
        <w:t>2. TreatmentEntryForm Design (Task 3.2.1)</w:t>
      </w:r>
    </w:p>
    <w:p>
      <w:r>
        <w:t>The TreatmentEntryForm was created in Design View based on the TreatmentRecords table.</w:t>
      </w:r>
    </w:p>
    <w:p>
      <w:pPr>
        <w:pStyle w:val="Heading3"/>
      </w:pPr>
      <w:r>
        <w:t>Form Controls:</w:t>
      </w:r>
    </w:p>
    <w:p>
      <w:pPr>
        <w:pStyle w:val="ListBullet"/>
      </w:pPr>
      <w:r>
        <w:t>a) Text Boxes:</w:t>
      </w:r>
    </w:p>
    <w:p>
      <w:pPr>
        <w:pStyle w:val="ListBullet2"/>
      </w:pPr>
      <w:r>
        <w:t>RecordID — Displays auto-generated treatment record number</w:t>
      </w:r>
    </w:p>
    <w:p>
      <w:pPr>
        <w:pStyle w:val="ListBullet2"/>
      </w:pPr>
      <w:r>
        <w:t>TreatmentType — Text input for the type of treatment</w:t>
      </w:r>
    </w:p>
    <w:p>
      <w:pPr>
        <w:pStyle w:val="ListBullet2"/>
      </w:pPr>
      <w:r>
        <w:t>Cost — Currency-formatted input field</w:t>
      </w:r>
    </w:p>
    <w:p>
      <w:pPr>
        <w:pStyle w:val="ListBullet2"/>
      </w:pPr>
      <w:r>
        <w:t>DaysAdmitted — Numeric input for hospital stay duration</w:t>
      </w:r>
    </w:p>
    <w:p>
      <w:pPr>
        <w:pStyle w:val="ListBullet2"/>
      </w:pPr>
      <w:r>
        <w:t>DischargeDate — Date input for patient discharge</w:t>
      </w:r>
    </w:p>
    <w:p/>
    <w:p>
      <w:pPr>
        <w:pStyle w:val="ListBullet"/>
      </w:pPr>
      <w:r>
        <w:t>b) List Box:</w:t>
      </w:r>
    </w:p>
    <w:p>
      <w:pPr>
        <w:pStyle w:val="ListBullet2"/>
      </w:pPr>
      <w:r>
        <w:t>Shows patient names from the Patients table (FirstName &amp; LastName concatenated). When a patient is selected, their PatientID is automatically filled.</w:t>
      </w:r>
    </w:p>
    <w:p>
      <w:pPr>
        <w:pStyle w:val="ListBullet2"/>
      </w:pPr>
      <w:r>
        <w:t>Row Source: SELECT PatientID, FirstName &amp; " " &amp; LastName AS PatientName FROM Patients;</w:t>
      </w:r>
    </w:p>
    <w:p/>
    <w:p>
      <w:pPr>
        <w:pStyle w:val="ListBullet"/>
      </w:pPr>
      <w:r>
        <w:t>c) Labels:</w:t>
      </w:r>
    </w:p>
    <w:p>
      <w:pPr>
        <w:pStyle w:val="ListBullet2"/>
      </w:pPr>
      <w:r>
        <w:t>All fields have clear, professionally aligned labels.</w:t>
      </w:r>
    </w:p>
    <w:p/>
    <w:p>
      <w:pPr>
        <w:pStyle w:val="Heading3"/>
      </w:pPr>
      <w:r>
        <w:t>Command Buttons:</w:t>
      </w:r>
    </w:p>
    <w:p>
      <w:r>
        <w:t>• Add New Record — Runs DoCmd.GoToRecord , , acNewRec</w:t>
      </w:r>
    </w:p>
    <w:p/>
    <w:p>
      <w:pPr>
        <w:pStyle w:val="IntenseQuote"/>
      </w:pPr>
      <w:r>
        <w:t>[Screenshot: TreatmentEntryForm in Design View]</w:t>
      </w:r>
    </w:p>
    <w:p>
      <w:pPr>
        <w:pStyle w:val="IntenseQuote"/>
      </w:pPr>
      <w:r>
        <w:t>[Screenshot: TreatmentEntryForm in Form View with sample data]</w:t>
      </w:r>
    </w:p>
    <w:p>
      <w:pPr>
        <w:pStyle w:val="Heading1"/>
      </w:pPr>
      <w:r>
        <w:t>3. PatientTreatmentSummary Query (Task 3.2.2)</w:t>
      </w:r>
    </w:p>
    <w:p>
      <w:r>
        <w:t>A multi-table query named PatientTreatmentSummary was created joining the Patients and TreatmentRecords tables.</w:t>
      </w:r>
    </w:p>
    <w:p>
      <w:pPr>
        <w:pStyle w:val="Heading3"/>
      </w:pPr>
      <w:r>
        <w:t>SQL View:</w:t>
      </w:r>
    </w:p>
    <w:p>
      <w:r>
        <w:rPr>
          <w:rFonts w:ascii="Consolas" w:hAnsi="Consolas"/>
          <w:b/>
          <w:sz w:val="20"/>
        </w:rPr>
        <w:t>SELECT p.FirstName &amp; " " &amp; p.LastName AS PatientName, p.Department, t.TreatmentType, t.Cost, t.DaysAdmitted, p.AdmissionDate, t.DischargeDate FROM Patients p INNER JOIN TreatmentRecords t ON p.PatientID = t.PatientID;</w:t>
      </w:r>
    </w:p>
    <w:p/>
    <w:p>
      <w:r>
        <w:t>This query joins both tables on PatientID and retrieves a combined view of patient information alongside their treatment details.</w:t>
      </w:r>
    </w:p>
    <w:p>
      <w:pPr>
        <w:pStyle w:val="Heading3"/>
      </w:pPr>
      <w: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PatientName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TreatmentType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DaysAdmitted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AdmissionDate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DischargeDate</w:t>
            </w:r>
          </w:p>
        </w:tc>
      </w:tr>
      <w:tr>
        <w:tc>
          <w:tcPr>
            <w:tcW w:type="dxa" w:w="1234"/>
          </w:tcPr>
          <w:p>
            <w:r>
              <w:t>John Miller</w:t>
            </w:r>
          </w:p>
        </w:tc>
        <w:tc>
          <w:tcPr>
            <w:tcW w:type="dxa" w:w="1234"/>
          </w:tcPr>
          <w:p>
            <w:r>
              <w:t>Cardiology</w:t>
            </w:r>
          </w:p>
        </w:tc>
        <w:tc>
          <w:tcPr>
            <w:tcW w:type="dxa" w:w="1234"/>
          </w:tcPr>
          <w:p>
            <w:r>
              <w:t>Angiography</w:t>
            </w:r>
          </w:p>
        </w:tc>
        <w:tc>
          <w:tcPr>
            <w:tcW w:type="dxa" w:w="1234"/>
          </w:tcPr>
          <w:p>
            <w:r>
              <w:t>₹35,000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02-Jan-25</w:t>
            </w:r>
          </w:p>
        </w:tc>
        <w:tc>
          <w:tcPr>
            <w:tcW w:type="dxa" w:w="1234"/>
          </w:tcPr>
          <w:p>
            <w:r>
              <w:t>06-Jan-25</w:t>
            </w:r>
          </w:p>
        </w:tc>
      </w:tr>
      <w:tr>
        <w:tc>
          <w:tcPr>
            <w:tcW w:type="dxa" w:w="1234"/>
          </w:tcPr>
          <w:p>
            <w:r>
              <w:t>Emma Collins</w:t>
            </w:r>
          </w:p>
        </w:tc>
        <w:tc>
          <w:tcPr>
            <w:tcW w:type="dxa" w:w="1234"/>
          </w:tcPr>
          <w:p>
            <w:r>
              <w:t>Neurology</w:t>
            </w:r>
          </w:p>
        </w:tc>
        <w:tc>
          <w:tcPr>
            <w:tcW w:type="dxa" w:w="1234"/>
          </w:tcPr>
          <w:p>
            <w:r>
              <w:t>Brain MRI</w:t>
            </w:r>
          </w:p>
        </w:tc>
        <w:tc>
          <w:tcPr>
            <w:tcW w:type="dxa" w:w="1234"/>
          </w:tcPr>
          <w:p>
            <w:r>
              <w:t>₹18,000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05-Jan-25</w:t>
            </w:r>
          </w:p>
        </w:tc>
        <w:tc>
          <w:tcPr>
            <w:tcW w:type="dxa" w:w="1234"/>
          </w:tcPr>
          <w:p>
            <w:r>
              <w:t>07-Jan-25</w:t>
            </w:r>
          </w:p>
        </w:tc>
      </w:tr>
      <w:tr>
        <w:tc>
          <w:tcPr>
            <w:tcW w:type="dxa" w:w="1234"/>
          </w:tcPr>
          <w:p>
            <w:r>
              <w:t>Lucas Brown</w:t>
            </w:r>
          </w:p>
        </w:tc>
        <w:tc>
          <w:tcPr>
            <w:tcW w:type="dxa" w:w="1234"/>
          </w:tcPr>
          <w:p>
            <w:r>
              <w:t>Orthopedics</w:t>
            </w:r>
          </w:p>
        </w:tc>
        <w:tc>
          <w:tcPr>
            <w:tcW w:type="dxa" w:w="1234"/>
          </w:tcPr>
          <w:p>
            <w:r>
              <w:t>Joint Replacement</w:t>
            </w:r>
          </w:p>
        </w:tc>
        <w:tc>
          <w:tcPr>
            <w:tcW w:type="dxa" w:w="1234"/>
          </w:tcPr>
          <w:p>
            <w:r>
              <w:t>₹52,000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07-Jan-25</w:t>
            </w:r>
          </w:p>
        </w:tc>
        <w:tc>
          <w:tcPr>
            <w:tcW w:type="dxa" w:w="1234"/>
          </w:tcPr>
          <w:p>
            <w:r>
              <w:t>17-Jan-25</w:t>
            </w:r>
          </w:p>
        </w:tc>
      </w:tr>
      <w:tr>
        <w:tc>
          <w:tcPr>
            <w:tcW w:type="dxa" w:w="1234"/>
          </w:tcPr>
          <w:p>
            <w:r>
              <w:t>Sophia Green</w:t>
            </w:r>
          </w:p>
        </w:tc>
        <w:tc>
          <w:tcPr>
            <w:tcW w:type="dxa" w:w="1234"/>
          </w:tcPr>
          <w:p>
            <w:r>
              <w:t>Cardiology</w:t>
            </w:r>
          </w:p>
        </w:tc>
        <w:tc>
          <w:tcPr>
            <w:tcW w:type="dxa" w:w="1234"/>
          </w:tcPr>
          <w:p>
            <w:r>
              <w:t>Stress Test</w:t>
            </w:r>
          </w:p>
        </w:tc>
        <w:tc>
          <w:tcPr>
            <w:tcW w:type="dxa" w:w="1234"/>
          </w:tcPr>
          <w:p>
            <w:r>
              <w:t>₹8,000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10-Jan-25</w:t>
            </w:r>
          </w:p>
        </w:tc>
        <w:tc>
          <w:tcPr>
            <w:tcW w:type="dxa" w:w="1234"/>
          </w:tcPr>
          <w:p>
            <w:r>
              <w:t>11-Jan-25</w:t>
            </w:r>
          </w:p>
        </w:tc>
      </w:tr>
      <w:tr>
        <w:tc>
          <w:tcPr>
            <w:tcW w:type="dxa" w:w="1234"/>
          </w:tcPr>
          <w:p>
            <w:r>
              <w:t>Ethan White</w:t>
            </w:r>
          </w:p>
        </w:tc>
        <w:tc>
          <w:tcPr>
            <w:tcW w:type="dxa" w:w="1234"/>
          </w:tcPr>
          <w:p>
            <w:r>
              <w:t>Pediatrics</w:t>
            </w:r>
          </w:p>
        </w:tc>
        <w:tc>
          <w:tcPr>
            <w:tcW w:type="dxa" w:w="1234"/>
          </w:tcPr>
          <w:p>
            <w:r>
              <w:t>Child Wellness</w:t>
            </w:r>
          </w:p>
        </w:tc>
        <w:tc>
          <w:tcPr>
            <w:tcW w:type="dxa" w:w="1234"/>
          </w:tcPr>
          <w:p>
            <w:r>
              <w:t>₹5,000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12-Jan-25</w:t>
            </w:r>
          </w:p>
        </w:tc>
        <w:tc>
          <w:tcPr>
            <w:tcW w:type="dxa" w:w="1234"/>
          </w:tcPr>
          <w:p>
            <w:r>
              <w:t>13-Jan-25</w:t>
            </w:r>
          </w:p>
        </w:tc>
      </w:tr>
    </w:tbl>
    <w:p/>
    <w:p>
      <w:pPr>
        <w:pStyle w:val="IntenseQuote"/>
      </w:pPr>
      <w:r>
        <w:t>[Screenshot: PatientTreatmentSummary Query in Design View]</w:t>
      </w:r>
    </w:p>
    <w:p>
      <w:pPr>
        <w:pStyle w:val="IntenseQuote"/>
      </w:pPr>
      <w:r>
        <w:t>[Screenshot: PatientTreatmentSummary Query Results]</w:t>
      </w:r>
    </w:p>
    <w:p>
      <w:pPr>
        <w:pStyle w:val="Heading1"/>
      </w:pPr>
      <w:r>
        <w:t>4. Sample Data</w:t>
      </w:r>
    </w:p>
    <w:p>
      <w:pPr>
        <w:pStyle w:val="Heading3"/>
      </w:pPr>
      <w:r>
        <w:t>Patients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PatientID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AdmissionDate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Miller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Cardiology</w:t>
            </w:r>
          </w:p>
        </w:tc>
        <w:tc>
          <w:tcPr>
            <w:tcW w:type="dxa" w:w="1440"/>
          </w:tcPr>
          <w:p>
            <w:r>
              <w:t>02-Jan-25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Emma</w:t>
            </w:r>
          </w:p>
        </w:tc>
        <w:tc>
          <w:tcPr>
            <w:tcW w:type="dxa" w:w="1440"/>
          </w:tcPr>
          <w:p>
            <w:r>
              <w:t>Collins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Neurology</w:t>
            </w:r>
          </w:p>
        </w:tc>
        <w:tc>
          <w:tcPr>
            <w:tcW w:type="dxa" w:w="1440"/>
          </w:tcPr>
          <w:p>
            <w:r>
              <w:t>05-Jan-25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Lucas</w:t>
            </w:r>
          </w:p>
        </w:tc>
        <w:tc>
          <w:tcPr>
            <w:tcW w:type="dxa" w:w="1440"/>
          </w:tcPr>
          <w:p>
            <w:r>
              <w:t>Brown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Orthopedics</w:t>
            </w:r>
          </w:p>
        </w:tc>
        <w:tc>
          <w:tcPr>
            <w:tcW w:type="dxa" w:w="1440"/>
          </w:tcPr>
          <w:p>
            <w:r>
              <w:t>07-Jan-25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Sophia</w:t>
            </w:r>
          </w:p>
        </w:tc>
        <w:tc>
          <w:tcPr>
            <w:tcW w:type="dxa" w:w="1440"/>
          </w:tcPr>
          <w:p>
            <w:r>
              <w:t>Green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Cardiology</w:t>
            </w:r>
          </w:p>
        </w:tc>
        <w:tc>
          <w:tcPr>
            <w:tcW w:type="dxa" w:w="1440"/>
          </w:tcPr>
          <w:p>
            <w:r>
              <w:t>10-Jan-25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Ethan</w:t>
            </w:r>
          </w:p>
        </w:tc>
        <w:tc>
          <w:tcPr>
            <w:tcW w:type="dxa" w:w="1440"/>
          </w:tcPr>
          <w:p>
            <w:r>
              <w:t>White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Pediatrics</w:t>
            </w:r>
          </w:p>
        </w:tc>
        <w:tc>
          <w:tcPr>
            <w:tcW w:type="dxa" w:w="1440"/>
          </w:tcPr>
          <w:p>
            <w:r>
              <w:t>12-Jan-25</w:t>
            </w:r>
          </w:p>
        </w:tc>
      </w:tr>
    </w:tbl>
    <w:p/>
    <w:p>
      <w:pPr>
        <w:pStyle w:val="Heading3"/>
      </w:pPr>
      <w:r>
        <w:t>TreatmentRecords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RecordID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PatientID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TreatmentType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DaysAdmitted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DischargeDate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Angiography</w:t>
            </w:r>
          </w:p>
        </w:tc>
        <w:tc>
          <w:tcPr>
            <w:tcW w:type="dxa" w:w="1440"/>
          </w:tcPr>
          <w:p>
            <w:r>
              <w:t>₹35,000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06-Jan-25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Brain MRI</w:t>
            </w:r>
          </w:p>
        </w:tc>
        <w:tc>
          <w:tcPr>
            <w:tcW w:type="dxa" w:w="1440"/>
          </w:tcPr>
          <w:p>
            <w:r>
              <w:t>₹18,000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07-Jan-25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Joint Replacement</w:t>
            </w:r>
          </w:p>
        </w:tc>
        <w:tc>
          <w:tcPr>
            <w:tcW w:type="dxa" w:w="1440"/>
          </w:tcPr>
          <w:p>
            <w:r>
              <w:t>₹52,000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17-Jan-25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Stress Test</w:t>
            </w:r>
          </w:p>
        </w:tc>
        <w:tc>
          <w:tcPr>
            <w:tcW w:type="dxa" w:w="1440"/>
          </w:tcPr>
          <w:p>
            <w:r>
              <w:t>₹8,000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11-Jan-25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Child Wellness</w:t>
            </w:r>
          </w:p>
        </w:tc>
        <w:tc>
          <w:tcPr>
            <w:tcW w:type="dxa" w:w="1440"/>
          </w:tcPr>
          <w:p>
            <w:r>
              <w:t>₹5,000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13-Jan-25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