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Risk Management Plan </w:t>
      </w:r>
      <w:r/>
    </w:p>
    <w:p>
      <w:r/>
      <w:r/>
    </w:p>
    <w:tbl>
      <w:tblPr>
        <w:tblStyle w:val="60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extDirection w:val="lrTb"/>
            <w:noWrap w:val="false"/>
          </w:tcPr>
          <w:p>
            <w:r>
              <w:t xml:space="preserve">Risk Type</w:t>
            </w:r>
            <w:r/>
          </w:p>
        </w:tc>
        <w:tc>
          <w:tcPr>
            <w:tcW w:w="2254" w:type="dxa"/>
            <w:textDirection w:val="lrTb"/>
            <w:noWrap w:val="false"/>
          </w:tcPr>
          <w:p>
            <w:r>
              <w:t xml:space="preserve">Risk Name </w:t>
            </w:r>
            <w:r/>
          </w:p>
        </w:tc>
        <w:tc>
          <w:tcPr>
            <w:tcW w:w="2254" w:type="dxa"/>
            <w:textDirection w:val="lrTb"/>
            <w:noWrap w:val="false"/>
          </w:tcPr>
          <w:p>
            <w:r>
              <w:t xml:space="preserve">Scenario </w:t>
            </w:r>
            <w:r/>
          </w:p>
        </w:tc>
        <w:tc>
          <w:tcPr>
            <w:tcW w:w="2254" w:type="dxa"/>
            <w:textDirection w:val="lrTb"/>
            <w:noWrap w:val="false"/>
          </w:tcPr>
          <w:p>
            <w:r>
              <w:t xml:space="preserve">Response Plan </w:t>
            </w:r>
            <w:r/>
          </w:p>
        </w:tc>
      </w:tr>
      <w:tr>
        <w:trPr/>
        <w:tc>
          <w:tcPr>
            <w:tcW w:w="2254" w:type="dxa"/>
            <w:textDirection w:val="lrTb"/>
            <w:noWrap w:val="false"/>
          </w:tcPr>
          <w:p>
            <w:pPr>
              <w:pStyle w:val="599"/>
              <w:ind w:left="0" w:right="0"/>
              <w:jc w:val="left"/>
              <w:spacing w:before="0" w:beforeAutospacing="0" w:after="0" w:afterAutospacing="0" w:line="259" w:lineRule="auto"/>
            </w:pPr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pPr>
              <w:pStyle w:val="599"/>
              <w:ind w:left="0" w:right="0"/>
              <w:jc w:val="left"/>
              <w:spacing w:before="0" w:beforeAutospacing="0" w:after="0" w:afterAutospacing="0" w:line="259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  <w:tc>
          <w:tcPr>
            <w:tcW w:w="2254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p>
      <w:r/>
      <w:r/>
    </w:p>
    <w:p>
      <w:r>
        <w:t xml:space="preserve">Communication Management Plan </w:t>
      </w:r>
      <w:r/>
    </w:p>
    <w:tbl>
      <w:tblPr>
        <w:tblStyle w:val="60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>
        <w:trPr/>
        <w:tc>
          <w:tcPr>
            <w:tcW w:w="1502" w:type="dxa"/>
            <w:textDirection w:val="lrTb"/>
            <w:noWrap w:val="false"/>
          </w:tcPr>
          <w:p>
            <w:r>
              <w:t xml:space="preserve">Stakeholder</w:t>
            </w:r>
            <w:r/>
          </w:p>
        </w:tc>
        <w:tc>
          <w:tcPr>
            <w:tcW w:w="1502" w:type="dxa"/>
            <w:textDirection w:val="lrTb"/>
            <w:noWrap w:val="false"/>
          </w:tcPr>
          <w:p>
            <w:r>
              <w:t xml:space="preserve">Deliverable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Frequency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Priority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Owner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Delivery Method</w:t>
            </w:r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pStyle w:val="1_633"/>
              <w:jc w:val="both"/>
              <w:rPr>
                <w:rFonts w:cs="Arial"/>
                <w:color w:val="008000"/>
              </w:rPr>
            </w:pPr>
            <w:r>
              <w:rPr>
                <w:rFonts w:cs="Arial"/>
                <w:iCs/>
                <w:color w:val="008000"/>
              </w:rPr>
              <w:t xml:space="preserve">RJ head border</w:t>
            </w:r>
            <w:r>
              <w:rPr>
                <w:rFonts w:cs="Arial"/>
                <w:color w:val="008000"/>
              </w:rPr>
            </w:r>
            <w:r/>
          </w:p>
        </w:tc>
        <w:tc>
          <w:tcPr>
            <w:tcW w:w="1502" w:type="dxa"/>
            <w:textDirection w:val="lrTb"/>
            <w:noWrap w:val="false"/>
          </w:tcPr>
          <w:p>
            <w:r>
              <w:t xml:space="preserve">Marketing Plan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Quarterly 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Very High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pPr>
              <w:pStyle w:val="1_633"/>
            </w:pPr>
            <w:r>
              <w:rPr>
                <w:rFonts w:cs="Arial"/>
                <w:bCs/>
                <w:lang w:val="en-AU"/>
              </w:rPr>
              <w:t xml:space="preserve">Project Review Group</w:t>
            </w:r>
            <w:r/>
            <w:r/>
          </w:p>
          <w:p>
            <w:pPr>
              <w:pStyle w:val="1_633"/>
            </w:pPr>
            <w:r>
              <w:rPr>
                <w:rFonts w:cs="Arial"/>
                <w:i/>
                <w:iCs/>
                <w:color w:val="008000"/>
                <w:lang w:val="fr-FR"/>
              </w:rPr>
            </w:r>
            <w:r/>
            <w:r/>
          </w:p>
          <w:p>
            <w:pPr>
              <w:pStyle w:val="1_633"/>
              <w:rPr>
                <w:rFonts w:cs="Arial"/>
                <w:color w:val="008000"/>
              </w:rPr>
            </w:pPr>
            <w:r>
              <w:rPr>
                <w:rFonts w:cs="Arial"/>
                <w:i/>
                <w:iCs/>
                <w:color w:val="008000"/>
                <w:lang w:val="fr-FR"/>
              </w:rPr>
            </w:r>
            <w:r>
              <w:rPr>
                <w:rFonts w:cs="Arial"/>
                <w:color w:val="008000"/>
                <w:lang w:val="fr-FR"/>
              </w:rPr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Face to face </w:t>
            </w:r>
            <w:r/>
            <w:r/>
          </w:p>
          <w:p>
            <w:pPr>
              <w:jc w:val="center"/>
            </w:pPr>
            <w:r/>
            <w:r/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pStyle w:val="1_633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Abdelkareem soubar</w:t>
            </w:r>
            <w:r>
              <w:rPr>
                <w:rFonts w:cs="Arial"/>
              </w:rPr>
            </w:r>
            <w:r/>
          </w:p>
        </w:tc>
        <w:tc>
          <w:tcPr>
            <w:tcW w:w="1502" w:type="dxa"/>
            <w:textDirection w:val="lrTb"/>
            <w:noWrap w:val="false"/>
          </w:tcPr>
          <w:p>
            <w:r>
              <w:t xml:space="preserve">Creates he plan 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textDirection w:val="lrTb"/>
            <w:noWrap w:val="false"/>
          </w:tcPr>
          <w:p>
            <w:pPr>
              <w:pStyle w:val="1_633"/>
            </w:pPr>
            <w:r>
              <w:rPr>
                <w:rFonts w:cs="Arial"/>
                <w:bCs/>
                <w:lang w:val="en-AU"/>
              </w:rPr>
              <w:t xml:space="preserve">Project Manager</w:t>
            </w:r>
            <w:r/>
            <w:r/>
          </w:p>
          <w:p>
            <w:pPr>
              <w:pStyle w:val="1_633"/>
            </w:pPr>
            <w:r>
              <w:rPr>
                <w:rFonts w:cs="Arial"/>
              </w:rPr>
            </w:r>
            <w:r/>
            <w:r/>
          </w:p>
          <w:p>
            <w:pPr>
              <w:pStyle w:val="1_633"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Face to face </w:t>
            </w:r>
            <w:r/>
            <w:r/>
          </w:p>
          <w:p>
            <w:pPr>
              <w:jc w:val="center"/>
            </w:pPr>
            <w:r/>
            <w:r/>
            <w:r/>
          </w:p>
        </w:tc>
      </w:tr>
      <w:tr>
        <w:trPr/>
        <w:tc>
          <w:tcPr>
            <w:tcW w:w="1502" w:type="dxa"/>
            <w:textDirection w:val="lrTb"/>
            <w:noWrap w:val="false"/>
          </w:tcPr>
          <w:p>
            <w:pPr>
              <w:pStyle w:val="1_633"/>
              <w:jc w:val="both"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  <w:t xml:space="preserve">Abdelrahim Hashaikeh</w:t>
            </w:r>
            <w:r>
              <w:rPr>
                <w:rFonts w:cs="Arial"/>
              </w:rPr>
            </w:r>
            <w:r/>
          </w:p>
        </w:tc>
        <w:tc>
          <w:tcPr>
            <w:tcW w:w="1502" w:type="dxa"/>
            <w:textDirection w:val="lrTb"/>
            <w:noWrap w:val="false"/>
          </w:tcPr>
          <w:p>
            <w:r>
              <w:t xml:space="preserve">Keeps checking for updates </w:t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textDirection w:val="lrTb"/>
            <w:noWrap w:val="false"/>
          </w:tcPr>
          <w:p>
            <w:pPr>
              <w:jc w:val="left"/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 xml:space="preserve">Quality Manager</w:t>
            </w:r>
            <w:r/>
            <w:r/>
          </w:p>
          <w:p>
            <w:pPr>
              <w:jc w:val="left"/>
            </w:pPr>
            <w:r>
              <w:rPr>
                <w:rFonts w:ascii="Arial" w:hAnsi="Arial" w:cs="Arial"/>
                <w:i/>
                <w:color w:val="808080"/>
                <w:lang w:eastAsia="da-DK"/>
              </w:rPr>
              <w:t xml:space="preserve">(if applicable)</w:t>
            </w:r>
            <w:r/>
            <w:r/>
          </w:p>
          <w:p>
            <w:pPr>
              <w:jc w:val="left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szCs w:val="24"/>
                <w:lang w:eastAsia="da-DK"/>
              </w:rPr>
            </w:r>
            <w:r>
              <w:rPr>
                <w:rFonts w:ascii="Arial" w:hAnsi="Arial" w:cs="Arial"/>
                <w:bCs/>
                <w:i/>
                <w:color w:val="808080"/>
                <w:lang w:eastAsia="da-DK"/>
              </w:rPr>
            </w:r>
            <w:r/>
          </w:p>
        </w:tc>
        <w:tc>
          <w:tcPr>
            <w:tcW w:w="1503" w:type="dxa"/>
            <w:textDirection w:val="lrTb"/>
            <w:noWrap w:val="false"/>
          </w:tcPr>
          <w:p>
            <w:r>
              <w:t xml:space="preserve">Face to face </w:t>
            </w:r>
            <w:r/>
            <w:r/>
          </w:p>
          <w:p>
            <w:pPr>
              <w:jc w:val="center"/>
            </w:pPr>
            <w:r/>
            <w:r/>
            <w:r/>
          </w:p>
        </w:tc>
      </w:tr>
      <w:tr>
        <w:trPr/>
        <w:tc>
          <w:tcPr>
            <w:tcW w:w="1502" w:type="dxa"/>
            <w:vMerge w:val="restart"/>
            <w:textDirection w:val="lrTb"/>
            <w:noWrap w:val="false"/>
          </w:tcPr>
          <w:p>
            <w:pPr>
              <w:pStyle w:val="1_633"/>
              <w:jc w:val="both"/>
              <w:rPr>
                <w:rFonts w:cs="Arial"/>
                <w:color w:val="008000"/>
              </w:rPr>
            </w:pPr>
            <w:r>
              <w:rPr>
                <w:rFonts w:cs="Arial"/>
                <w:iCs/>
                <w:color w:val="008000"/>
              </w:rPr>
            </w:r>
            <w:r>
              <w:rPr>
                <w:rFonts w:cs="Arial"/>
                <w:iCs/>
                <w:color w:val="008000"/>
              </w:rPr>
              <w:t xml:space="preserve">Ashraf Alfanek</w:t>
            </w:r>
            <w:r>
              <w:rPr>
                <w:rFonts w:cs="Arial"/>
                <w:color w:val="008000"/>
              </w:rPr>
            </w:r>
            <w:r/>
          </w:p>
        </w:tc>
        <w:tc>
          <w:tcPr>
            <w:tcW w:w="1502" w:type="dxa"/>
            <w:vMerge w:val="restart"/>
            <w:textDirection w:val="lrTb"/>
            <w:noWrap w:val="false"/>
          </w:tcPr>
          <w:p>
            <w:r/>
            <w:r>
              <w:t xml:space="preserve">cost-effective acquisition</w:t>
            </w:r>
            <w:r/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 xml:space="preserve">Procurement Manager</w:t>
            </w:r>
            <w:r/>
            <w:r/>
          </w:p>
          <w:p>
            <w:pPr>
              <w:jc w:val="left"/>
            </w:pPr>
            <w:r>
              <w:rPr>
                <w:rFonts w:ascii="Arial" w:hAnsi="Arial" w:cs="Arial"/>
                <w:i/>
                <w:color w:val="808080"/>
                <w:lang w:eastAsia="da-DK"/>
              </w:rPr>
              <w:t xml:space="preserve">(if applicable)</w:t>
            </w:r>
            <w:r/>
            <w:r/>
          </w:p>
          <w:p>
            <w:pPr>
              <w:pStyle w:val="1_633"/>
              <w:rPr>
                <w:rFonts w:ascii="Arial" w:hAnsi="Arial" w:cs="Arial"/>
                <w:bCs/>
                <w:color w:val="808080"/>
              </w:rPr>
            </w:pPr>
            <w:r>
              <w:rPr>
                <w:rFonts w:cs="Arial"/>
              </w:rPr>
            </w:r>
            <w:r>
              <w:rPr>
                <w:rFonts w:ascii="Arial" w:hAnsi="Arial" w:cs="Arial"/>
                <w:bCs/>
                <w:i/>
                <w:color w:val="808080"/>
                <w:lang w:eastAsia="da-DK"/>
              </w:rPr>
            </w:r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>
              <w:t xml:space="preserve">Face to face </w:t>
            </w:r>
            <w:r/>
            <w:r/>
          </w:p>
          <w:p>
            <w:pPr>
              <w:jc w:val="center"/>
            </w:pPr>
            <w:r/>
            <w:r/>
            <w:r/>
          </w:p>
        </w:tc>
      </w:tr>
      <w:tr>
        <w:trPr/>
        <w:tc>
          <w:tcPr>
            <w:tcW w:w="1502" w:type="dxa"/>
            <w:vMerge w:val="restart"/>
            <w:textDirection w:val="lrTb"/>
            <w:noWrap w:val="false"/>
          </w:tcPr>
          <w:p>
            <w:pPr>
              <w:pStyle w:val="1_633"/>
              <w:jc w:val="both"/>
              <w:rPr>
                <w:rFonts w:cs="Arial"/>
              </w:rPr>
            </w:pPr>
            <w:r>
              <w:rPr>
                <w:rFonts w:cs="Arial"/>
              </w:rPr>
            </w:r>
            <w:r>
              <w:rPr>
                <w:rFonts w:cs="Arial"/>
              </w:rPr>
              <w:t xml:space="preserve">RJ Cheremond</w:t>
            </w:r>
            <w:r>
              <w:rPr>
                <w:rFonts w:cs="Arial"/>
              </w:rPr>
            </w:r>
            <w:r/>
          </w:p>
        </w:tc>
        <w:tc>
          <w:tcPr>
            <w:tcW w:w="1502" w:type="dxa"/>
            <w:vMerge w:val="restart"/>
            <w:textDirection w:val="lrTb"/>
            <w:noWrap w:val="false"/>
          </w:tcPr>
          <w:p>
            <w:r>
              <w:t xml:space="preserve">Makes sure every body is on the same table </w:t>
            </w:r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 xml:space="preserve">Communications Manager</w:t>
            </w:r>
            <w:r/>
            <w:r/>
          </w:p>
          <w:p>
            <w:pPr>
              <w:jc w:val="left"/>
            </w:pPr>
            <w:r>
              <w:rPr>
                <w:rFonts w:ascii="Arial" w:hAnsi="Arial" w:cs="Arial"/>
                <w:bCs/>
                <w:i/>
                <w:iCs/>
                <w:color w:val="808080"/>
                <w:szCs w:val="24"/>
                <w:lang w:eastAsia="da-DK"/>
              </w:rPr>
              <w:t xml:space="preserve">(if applicable)</w:t>
            </w:r>
            <w:r/>
            <w:r/>
          </w:p>
          <w:p>
            <w:pPr>
              <w:pStyle w:val="1_633"/>
              <w:rPr>
                <w:rFonts w:ascii="Arial" w:hAnsi="Arial" w:cs="Arial"/>
                <w:color w:val="808080"/>
              </w:rPr>
            </w:pPr>
            <w:r>
              <w:rPr>
                <w:rFonts w:cs="Arial"/>
              </w:rPr>
            </w:r>
            <w:r>
              <w:rPr>
                <w:rFonts w:ascii="Arial" w:hAnsi="Arial" w:cs="Arial"/>
                <w:color w:val="808080"/>
                <w:sz w:val="24"/>
                <w:szCs w:val="24"/>
                <w:lang w:val="da-DK" w:eastAsia="da-DK"/>
              </w:rPr>
            </w:r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>
              <w:t xml:space="preserve">Face to face </w:t>
            </w:r>
            <w:r/>
            <w:r/>
          </w:p>
          <w:p>
            <w:pPr>
              <w:jc w:val="center"/>
            </w:pPr>
            <w:r/>
            <w:r/>
            <w:r/>
          </w:p>
        </w:tc>
      </w:tr>
      <w:tr>
        <w:trPr/>
        <w:tc>
          <w:tcPr>
            <w:tcW w:w="1502" w:type="dxa"/>
            <w:vMerge w:val="restart"/>
            <w:textDirection w:val="lrTb"/>
            <w:noWrap w:val="false"/>
          </w:tcPr>
          <w:p>
            <w:pPr>
              <w:pStyle w:val="1_633"/>
              <w:jc w:val="both"/>
              <w:rPr>
                <w:rFonts w:cs="Arial"/>
                <w:color w:val="008000"/>
              </w:rPr>
            </w:pPr>
            <w:r>
              <w:rPr>
                <w:rFonts w:cs="Arial"/>
                <w:iCs/>
                <w:color w:val="008000"/>
              </w:rPr>
            </w:r>
            <w:r>
              <w:rPr>
                <w:rFonts w:cs="Arial"/>
                <w:iCs/>
                <w:color w:val="008000"/>
              </w:rPr>
              <w:t xml:space="preserve">Enas Baddawi</w:t>
            </w:r>
            <w:r>
              <w:rPr>
                <w:rFonts w:cs="Arial"/>
                <w:color w:val="008000"/>
              </w:rPr>
            </w:r>
            <w:r/>
          </w:p>
        </w:tc>
        <w:tc>
          <w:tcPr>
            <w:tcW w:w="1502" w:type="dxa"/>
            <w:vMerge w:val="restart"/>
            <w:textDirection w:val="lrTb"/>
            <w:noWrap w:val="false"/>
          </w:tcPr>
          <w:p>
            <w:r>
              <w:t xml:space="preserve">In site </w:t>
            </w:r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rFonts w:ascii="Arial" w:hAnsi="Arial" w:cs="Arial"/>
                <w:bCs/>
                <w:szCs w:val="24"/>
                <w:lang w:eastAsia="da-DK"/>
              </w:rPr>
              <w:t xml:space="preserve">Project Office Manager</w:t>
            </w:r>
            <w:r/>
            <w:r/>
          </w:p>
          <w:p>
            <w:pPr>
              <w:jc w:val="left"/>
            </w:pPr>
            <w:r>
              <w:rPr>
                <w:rFonts w:ascii="Arial" w:hAnsi="Arial" w:cs="Arial"/>
                <w:i/>
                <w:color w:val="808080"/>
                <w:lang w:eastAsia="da-DK"/>
              </w:rPr>
              <w:t xml:space="preserve">(if applicable)</w:t>
            </w:r>
            <w:r/>
            <w:r/>
          </w:p>
          <w:p>
            <w:pPr>
              <w:jc w:val="left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sz w:val="24"/>
                <w:szCs w:val="24"/>
                <w:lang w:eastAsia="da-DK"/>
              </w:rPr>
            </w:r>
            <w:r>
              <w:rPr>
                <w:rFonts w:ascii="Arial" w:hAnsi="Arial" w:cs="Arial"/>
                <w:bCs/>
                <w:i/>
                <w:color w:val="808080"/>
                <w:lang w:eastAsia="da-DK"/>
              </w:rPr>
            </w:r>
            <w:r/>
          </w:p>
        </w:tc>
        <w:tc>
          <w:tcPr>
            <w:tcW w:w="1503" w:type="dxa"/>
            <w:vMerge w:val="restart"/>
            <w:textDirection w:val="lrTb"/>
            <w:noWrap w:val="false"/>
          </w:tcPr>
          <w:p>
            <w:r>
              <w:t xml:space="preserve">Face to face </w:t>
            </w:r>
            <w:r/>
            <w:r/>
          </w:p>
          <w:p>
            <w:pPr>
              <w:jc w:val="center"/>
            </w:pPr>
            <w:r/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customStyle="1">
    <w:name w:val="paragraph"/>
    <w:basedOn w:val="5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604" w:customStyle="1">
    <w:name w:val="normaltextrun"/>
    <w:basedOn w:val="600"/>
  </w:style>
  <w:style w:type="character" w:styleId="605" w:customStyle="1">
    <w:name w:val="eop"/>
    <w:basedOn w:val="600"/>
  </w:style>
  <w:style w:type="table" w:styleId="606">
    <w:name w:val="Table Grid"/>
    <w:basedOn w:val="60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07">
    <w:name w:val="Plain Table 1"/>
    <w:basedOn w:val="601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</w:style>
  <w:style w:type="table" w:styleId="608">
    <w:name w:val="Grid Table Light"/>
    <w:basedOn w:val="601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1_633" w:customStyle="1">
    <w:name w:val="Body Tex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0"/>
      <w:highlight w:val="none"/>
      <w:u w:val="none"/>
      <w:vertAlign w:val="baseline"/>
      <w:rtl w:val="0"/>
      <w:cs w:val="0"/>
      <w:lang w:val="en-NZ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D36386EB3CB4BAE8DCC402F42CBC5" ma:contentTypeVersion="3" ma:contentTypeDescription="Create a new document." ma:contentTypeScope="" ma:versionID="754e933b6565f081865ee57c655f2ac7">
  <xsd:schema xmlns:xsd="http://www.w3.org/2001/XMLSchema" xmlns:xs="http://www.w3.org/2001/XMLSchema" xmlns:p="http://schemas.microsoft.com/office/2006/metadata/properties" xmlns:ns2="1010fba0-8d8a-4e33-9419-bf0d82b2f1fa" targetNamespace="http://schemas.microsoft.com/office/2006/metadata/properties" ma:root="true" ma:fieldsID="794fe0281a78f32ed1d7ebeeb02bca8c" ns2:_="">
    <xsd:import namespace="1010fba0-8d8a-4e33-9419-bf0d82b2f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0fba0-8d8a-4e33-9419-bf0d82b2f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F8FFE7-6BD2-4C09-9EF0-B791B434CE67}"/>
</file>

<file path=customXml/itemProps2.xml><?xml version="1.0" encoding="utf-8"?>
<ds:datastoreItem xmlns:ds="http://schemas.openxmlformats.org/officeDocument/2006/customXml" ds:itemID="{68A78B33-71ED-4C34-B974-0977CDE49EF5}"/>
</file>

<file path=customXml/itemProps3.xml><?xml version="1.0" encoding="utf-8"?>
<ds:datastoreItem xmlns:ds="http://schemas.openxmlformats.org/officeDocument/2006/customXml" ds:itemID="{B178A614-337B-48E4-86CA-99BB0C519D1B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2023-06-06T14:50:03Z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0x010100829D36386EB3CB4BAE8DCC402F42CBC5</vt:lpwstr>
  </property>
</Properties>
</file>