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74090" cy="363977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916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874086" cy="3639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2.5pt;height:286.6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4"/>
          <w:szCs w:val="24"/>
        </w:rPr>
        <w:br/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Name/ID : ABDELKAREEM YOUSEF MAMDOH SOUBAR/19110022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Subject :immap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Assignment Title: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seminar </w:t>
      </w:r>
      <w:r/>
    </w:p>
    <w:p>
      <w:pPr>
        <w:jc w:val="center"/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Submission Date 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30/3/2023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rStyle w:val="637"/>
          <w:highlight w:val="none"/>
        </w:rPr>
      </w:pPr>
      <w:r>
        <w:rPr>
          <w:rStyle w:val="637"/>
        </w:rPr>
        <w:t xml:space="preserve">IMMAP </w:t>
      </w:r>
      <w:r/>
      <w:r/>
      <w:r/>
      <w:r/>
    </w:p>
    <w:p>
      <w:pPr>
        <w:jc w:val="center"/>
      </w:pPr>
      <w:r>
        <w:rPr>
          <w:rStyle w:val="637"/>
          <w:highlight w:val="none"/>
        </w:rPr>
      </w:r>
      <w:r>
        <w:rPr>
          <w:rStyle w:val="637"/>
          <w:highlight w:val="none"/>
        </w:rPr>
      </w:r>
    </w:p>
    <w:p>
      <w:r>
        <w:t xml:space="preserve">IMMAP, which stands for "Information Management and Mapping for Peace-building," is a non-governmental organization based in the Philippines [^1^]. It aims to promote peace and development through the use of information management and mapping technologies [</w:t>
      </w:r>
      <w:r>
        <w:t xml:space="preserve">^1^]. IMMAP works with various stakeholders, including local communities, government agencies, and non-governmental organizations, to provide them with the tools and skills they need to make informed decisions and take effective actions towards building pea</w:t>
      </w:r>
      <w:r>
        <w:t xml:space="preserve">ce and sustainable development [^1^].</w:t>
      </w:r>
      <w:r/>
    </w:p>
    <w:p>
      <w:r/>
      <w:r/>
    </w:p>
    <w:p>
      <w:r>
        <w:t xml:space="preserve">Information Management (IM) plays a crucial role in humanitarian decision-making processes [^2^]. It involves the collection, organization, analysis, and dissemination of data and information to support informed decision-making in humanitarian operations [^</w:t>
      </w:r>
      <w:r>
        <w:t xml:space="preserve">2^]. Here are some key aspects of Information Management and its role in humanitarian decision-making:</w:t>
      </w:r>
      <w:r/>
    </w:p>
    <w:p>
      <w:r/>
      <w:r/>
    </w:p>
    <w:p>
      <w:pPr>
        <w:ind w:left="709"/>
      </w:pPr>
      <w:r>
        <w:t xml:space="preserve">Data Collection and Verification: Information Management involves gathering relevant data from various sources, such as field assessments, surveys, satellite imagery, social media, and other data collection methods. It also focuses on verifying the accuracy</w:t>
      </w:r>
      <w:r>
        <w:t xml:space="preserve"> and reliability of the data to ensure its quality.</w:t>
      </w:r>
      <w:r/>
    </w:p>
    <w:p>
      <w:pPr>
        <w:ind w:left="709"/>
      </w:pPr>
      <w:r/>
      <w:r/>
    </w:p>
    <w:p>
      <w:pPr>
        <w:ind w:left="709"/>
      </w:pPr>
      <w:r>
        <w:t xml:space="preserve">Data Analysis and Visualization: IM professionals analyze the collected data to identify trends, patterns, and insights that can inform decision-making processes. They use various analytical tools and techniques to process and visualize the data, making it </w:t>
      </w:r>
      <w:r>
        <w:t xml:space="preserve">easier for decision-makers to understand and interpret complex information.</w:t>
      </w:r>
      <w:r/>
    </w:p>
    <w:p>
      <w:pPr>
        <w:ind w:left="709"/>
      </w:pPr>
      <w:r/>
      <w:r/>
    </w:p>
    <w:p>
      <w:pPr>
        <w:ind w:left="709"/>
      </w:pPr>
      <w:r>
        <w:t xml:space="preserve">Information Sharing and Coordination: Effective IM facilitates the sharing of information among humanitarian actors, including NGOs, government agencies, and international organizations. By establishing communication channels and information-sharing platfor</w:t>
      </w:r>
      <w:r>
        <w:t xml:space="preserve">ms, IM ensures that relevant and timely data reaches decision-makers and frontline responders, enabling them to make informed decisions in emergency situations.</w:t>
      </w:r>
      <w:r/>
    </w:p>
    <w:p>
      <w:pPr>
        <w:ind w:left="709"/>
      </w:pPr>
      <w:r/>
      <w:r/>
    </w:p>
    <w:p>
      <w:pPr>
        <w:ind w:left="709"/>
      </w:pPr>
      <w:r>
        <w:t xml:space="preserve">Decision Support Systems: IM contributes to the development and implementation of decision support systems that assist humanitarian decision-making. These systems incorporate data, models, and algorithms to provide evidence-based recommendations and predict</w:t>
      </w:r>
      <w:r>
        <w:t xml:space="preserve">ions, helping decision-makers assess risks, allocate resources, and plan response activities.</w:t>
      </w:r>
      <w:r/>
    </w:p>
    <w:p>
      <w:pPr>
        <w:ind w:left="709"/>
      </w:pPr>
      <w:r/>
      <w:r/>
    </w:p>
    <w:p>
      <w:pPr>
        <w:ind w:left="709"/>
      </w:pPr>
      <w:r>
        <w:t xml:space="preserve">Monitoring and Evaluation: IM enables the monitoring and evaluation of humanitarian operations by tracking key performance indicators, assessing the impact of interventions, and providing feedback loops for continuous improvement. It helps measure the effec</w:t>
      </w:r>
      <w:r>
        <w:t xml:space="preserve">tiveness of decision-making processes and informs adaptive management in dynamic humanitarian contexts.</w:t>
      </w:r>
      <w:r/>
    </w:p>
    <w:p>
      <w:r/>
      <w:r/>
    </w:p>
    <w:p>
      <w:r>
        <w:t xml:space="preserve">Information Security and Privacy: Given the sensitive nature of humanitarian operations, IM professionals prioritize data security and privacy. They establish protocols and safeguards to protect confidential information, ensure data integrity, and adhere to</w:t>
      </w:r>
      <w:r>
        <w:t xml:space="preserve"> ethical standards when handling personal data of affected populations.</w:t>
      </w:r>
      <w:r/>
    </w:p>
    <w:p>
      <w:r/>
      <w:r/>
    </w:p>
    <w:p>
      <w:r>
        <w:t xml:space="preserve">Overall, Information Management plays a vital role in humanitarian decision-making by providing timely, accurate, and actionable information. It enhances situational awareness, supports evidence-based decision-making, fosters coordination among stakeholders</w:t>
      </w:r>
      <w:r>
        <w:t xml:space="preserve">, and contributes to effective humanitarian response and recovery efforts [^2^]. IMMAP's work in utilizing information management and mapping technologies for peace-building aligns with these key aspects, empowering stakeholders to make well-informed decisi</w:t>
      </w:r>
      <w:r>
        <w:t xml:space="preserve">ons in their efforts towards building peace and sustainable development [^1^].</w:t>
      </w:r>
      <w:r/>
    </w:p>
    <w:p>
      <w:r/>
      <w:r/>
    </w:p>
    <w:p>
      <w:r>
        <w:t xml:space="preserve">References:</w:t>
      </w:r>
      <w:r/>
    </w:p>
    <w:p>
      <w:r>
        <w:t xml:space="preserve">[^1^] IMMAP (Information Management and Mapping for Peace-building). (n.d.). Retrieved from [insert reference link here]</w:t>
      </w:r>
      <w:r/>
    </w:p>
    <w:p>
      <w:r>
        <w:t xml:space="preserve">[^2^] Information Management in Humanitarian Action. (n.d.). Retrieved from [insert reference link here]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2023-05-15T14:22:35Z</dcterms:modified>
</cp:coreProperties>
</file>