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2mqsq2dtun" w:id="0"/>
      <w:bookmarkEnd w:id="0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DAO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Member: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1"/>
          <w:rtl w:val="0"/>
        </w:rPr>
        <w:t xml:space="preserve">A governance stakeholder recorded in the on-chain registry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who can table proposals, vote, and receive governance rewards. Any address that (a) signs the Code-of-Conduct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and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(b) self-delegates ≥ 1 TRUST becomes a Member. </w:t>
      </w:r>
    </w:p>
    <w:p w:rsidR="00000000" w:rsidDel="00000000" w:rsidP="00000000" w:rsidRDefault="00000000" w:rsidRPr="00000000" w14:paraId="00000003">
      <w:pPr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Rights &amp; Powers: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Governance: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Propose and vote on on-chain decisions (parameter changes, treasury allocations, constitutional amendments.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Staking: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Members may lock (stake) TRUST tokens for 30, 90, or 180 days to increase voting weight by 10%, 25%, or 50% respectively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Responsibilities &amp; Incentives: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Uphold the DAO’s values by participating in votes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Participate in forums, working groups, and off-chain deliberations to align roadmaps</w:t>
      </w:r>
    </w:p>
    <w:p w:rsidR="00000000" w:rsidDel="00000000" w:rsidP="00000000" w:rsidRDefault="00000000" w:rsidRPr="00000000" w14:paraId="00000009">
      <w:pPr>
        <w:pStyle w:val="Heading2"/>
        <w:rPr>
          <w:rFonts w:ascii="Palatino Linotype" w:cs="Palatino Linotype" w:eastAsia="Palatino Linotype" w:hAnsi="Palatino Linotype"/>
        </w:rPr>
      </w:pPr>
      <w:bookmarkStart w:colFirst="0" w:colLast="0" w:name="_cohb08oisqsg" w:id="1"/>
      <w:bookmarkEnd w:id="1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DAO Layers</w:t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50"/>
        <w:gridCol w:w="2490"/>
        <w:gridCol w:w="2370"/>
        <w:tblGridChange w:id="0">
          <w:tblGrid>
            <w:gridCol w:w="2235"/>
            <w:gridCol w:w="2250"/>
            <w:gridCol w:w="2490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Powers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Checks on layer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i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Token-holders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rtl w:val="0"/>
              </w:rPr>
              <w:t xml:space="preserve">(“the DAO community”)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Any address holding ≥ 1 TRUST and self-delegated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Propose (with bond), (b) Vote, (c) Appoint &amp; recall Stewards, (d) Approve annual 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On-chain Governor + Snapshot quorum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i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Steward Council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rtl w:val="0"/>
              </w:rPr>
              <w:t xml:space="preserve">(5-7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Elected every 6 months by token-holders (quadratic vote)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Execute budget, (b) Pay invoices, (c) Sign partnership MoUs, (d) Publish monthly KPI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Council bond 50 000 TRUST (10% slashable), (b) No-confidence proposal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i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Guardian Multisig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rtl w:val="0"/>
              </w:rPr>
              <w:t xml:space="preserve">(Phase 0-1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3-of-5 founders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Emergency program pause (≤ 7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Sunsets automatically at Phase 2 decentralization KPIs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Working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Any contributor funded by DAO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Ship scoped deliverables (core-dev, biz-dev, community)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(a) Budget renewal every 3 months; can be dissolved by DAO vote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alatino Linotype" w:cs="Palatino Linotype" w:eastAsia="Palatino Linotype" w:hAnsi="Palatino Linotype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u w:val="single"/>
          <w:rtl w:val="0"/>
        </w:rPr>
        <w:t xml:space="preserve">Inside the Steward Council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Seat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Lead Steward /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Agenda-setting, backlog triage, ensures proposals are implemented on-chain.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Finance Steward (“Treasurer”)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Multi-sig signer on Treasury Safe; produces monthly P&amp;L, initiates streaming payments, reconciles grants. Responsible for Balance Overview, Income vs Spend, Pool Rebalance Actions, Quarterly Audit, Transparency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Technical Steward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Maintains core programs &amp; infra; coordinates upgrades &amp; audits.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Community &amp; Growth Steward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Manages social channels, partnerships, events, analytics for user acquisition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Governance &amp; Risk Steward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Drafts policy changes, monitors legal landscape, owns Code-of-Conduct enforcement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6-7. “Floating” Stewards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Optional extra seats voted in if token-holders see a gap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>
          <w:rFonts w:ascii="Palatino Linotype" w:cs="Palatino Linotype" w:eastAsia="Palatino Linotype" w:hAnsi="Palatino Linotype"/>
        </w:rPr>
      </w:pPr>
      <w:bookmarkStart w:colFirst="0" w:colLast="0" w:name="_xzeygnjk5uvr" w:id="2"/>
      <w:bookmarkEnd w:id="2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Submitting a Proposal</w:t>
      </w:r>
    </w:p>
    <w:p w:rsidR="00000000" w:rsidDel="00000000" w:rsidP="00000000" w:rsidRDefault="00000000" w:rsidRPr="00000000" w14:paraId="0000002F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Members: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Any Member holding ≥ </w:t>
      </w:r>
      <m:oMath>
        <m:r>
          <w:rPr>
            <w:rFonts w:ascii="Palatino Linotype" w:cs="Palatino Linotype" w:eastAsia="Palatino Linotype" w:hAnsi="Palatino Linotype"/>
          </w:rPr>
          <m:t xml:space="preserve">B </m:t>
        </m:r>
      </m:oMath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TRUST tokens may file a standard proposal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</w:rPr>
      </w:pPr>
      <m:oMath>
        <m:r>
          <w:rPr>
            <w:rFonts w:ascii="Palatino Linotype" w:cs="Palatino Linotype" w:eastAsia="Palatino Linotype" w:hAnsi="Palatino Linotype"/>
          </w:rPr>
          <m:t xml:space="preserve"> B = max(5 000 TRUST, 0.01% </m:t>
        </m:r>
        <m:r>
          <w:rPr>
            <w:rFonts w:ascii="Palatino Linotype" w:cs="Palatino Linotype" w:eastAsia="Palatino Linotype" w:hAnsi="Palatino Linotype"/>
          </w:rPr>
          <m:t>×</m:t>
        </m:r>
        <m:r>
          <w:rPr>
            <w:rFonts w:ascii="Palatino Linotype" w:cs="Palatino Linotype" w:eastAsia="Palatino Linotype" w:hAnsi="Palatino Linotype"/>
          </w:rPr>
          <m:t xml:space="preserve"> circulating TRUST)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Half is returned if the proposal fails to pass; the other half is burned.</w:t>
      </w:r>
    </w:p>
    <w:p w:rsidR="00000000" w:rsidDel="00000000" w:rsidP="00000000" w:rsidRDefault="00000000" w:rsidRPr="00000000" w14:paraId="00000032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The process goes as follows: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Drafting: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Proposer submits a Proposal Draft on the DAO Forum with clear Title, Purpose, Scope, and Actions.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Support Threshold: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Within 7 days, a set amount of total circulating tokens must signal support. 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Rationale: Threshold prevents spam. Ensures only proposals with meaningful backing proceed.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5-day on-chain voting window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starting 24hrs after support threshold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Priority/Emergency Proposals: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48-hour voting window, begins immediately upon submission.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Constitutional Amendments: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10-day voting window, allowing broader debate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Proposal Bond: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Upon crossing the support threshold, proposer locks TRUST bond on-chain. This is refunded if proposal reaches quorum, slashed otherwise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Dispute Window: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14-day period post-execution where any Member may raise an Implementation Dispute Proposal if execution deviates materially.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Dispute Proposal requires 1% support bond and follows Standard Proposal voting rules.</w:t>
      </w:r>
    </w:p>
    <w:p w:rsidR="00000000" w:rsidDel="00000000" w:rsidP="00000000" w:rsidRDefault="00000000" w:rsidRPr="00000000" w14:paraId="0000003E">
      <w:pPr>
        <w:pStyle w:val="Heading2"/>
        <w:rPr>
          <w:rFonts w:ascii="Palatino Linotype" w:cs="Palatino Linotype" w:eastAsia="Palatino Linotype" w:hAnsi="Palatino Linotype"/>
        </w:rPr>
      </w:pPr>
      <w:bookmarkStart w:colFirst="0" w:colLast="0" w:name="_dy3g1otyh1y2" w:id="3"/>
      <w:bookmarkEnd w:id="3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Voting on Proposals</w:t>
      </w:r>
    </w:p>
    <w:p w:rsidR="00000000" w:rsidDel="00000000" w:rsidP="00000000" w:rsidRDefault="00000000" w:rsidRPr="00000000" w14:paraId="0000003F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Any Member holding at least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1 TRUST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that is self-delegated (or delegated to another address) may cast votes on on-chain proposals. Verifiers receive voting power proportional to stake and performance–up to a cap</w:t>
      </w:r>
    </w:p>
    <w:p w:rsidR="00000000" w:rsidDel="00000000" w:rsidP="00000000" w:rsidRDefault="00000000" w:rsidRPr="00000000" w14:paraId="00000040">
      <w:pPr>
        <w:rPr>
          <w:rFonts w:ascii="Palatino Linotype" w:cs="Palatino Linotype" w:eastAsia="Palatino Linotype" w:hAnsi="Palatino Linotype"/>
        </w:rPr>
      </w:pPr>
      <m:oMath>
        <m:sSub>
          <m:sSubPr>
            <m:ctrlPr>
              <w:rPr>
                <w:rFonts w:ascii="Palatino Linotype" w:cs="Palatino Linotype" w:eastAsia="Palatino Linotype" w:hAnsi="Palatino Linotype"/>
              </w:rPr>
            </m:ctrlPr>
          </m:sSubPr>
          <m:e>
            <m:r>
              <w:rPr>
                <w:rFonts w:ascii="Palatino Linotype" w:cs="Palatino Linotype" w:eastAsia="Palatino Linotype" w:hAnsi="Palatino Linotype"/>
              </w:rPr>
              <m:t xml:space="preserve">VotingPowe</m:t>
            </m:r>
            <m:sSup>
              <m:sSupPr>
                <m:ctrlPr>
                  <w:rPr>
                    <w:rFonts w:ascii="Palatino Linotype" w:cs="Palatino Linotype" w:eastAsia="Palatino Linotype" w:hAnsi="Palatino Linotype"/>
                  </w:rPr>
                </m:ctrlPr>
              </m:sSupPr>
              <m:e>
                <m:r>
                  <w:rPr>
                    <w:rFonts w:ascii="Palatino Linotype" w:cs="Palatino Linotype" w:eastAsia="Palatino Linotype" w:hAnsi="Palatino Linotype"/>
                  </w:rPr>
                  <m:t xml:space="preserve">r</m:t>
                </m:r>
              </m:e>
              <m:sup>
                <m:r>
                  <w:rPr>
                    <w:rFonts w:ascii="Palatino Linotype" w:cs="Palatino Linotype" w:eastAsia="Palatino Linotype" w:hAnsi="Palatino Linotype"/>
                  </w:rPr>
                  <m:t xml:space="preserve">*</m:t>
                </m:r>
              </m:sup>
            </m:sSup>
          </m:e>
          <m:sub>
            <m:r>
              <w:rPr>
                <w:rFonts w:ascii="Palatino Linotype" w:cs="Palatino Linotype" w:eastAsia="Palatino Linotype" w:hAnsi="Palatino Linotype"/>
              </w:rPr>
              <m:t xml:space="preserve">Verifier or Creator</m:t>
            </m:r>
          </m:sub>
        </m:sSub>
        <m:r>
          <w:rPr>
            <w:rFonts w:ascii="Palatino Linotype" w:cs="Palatino Linotype" w:eastAsia="Palatino Linotype" w:hAnsi="Palatino Linotype"/>
          </w:rPr>
          <m:t xml:space="preserve">=(Reputation Score</m:t>
        </m:r>
        <m:r>
          <w:rPr>
            <w:rFonts w:ascii="Palatino Linotype" w:cs="Palatino Linotype" w:eastAsia="Palatino Linotype" w:hAnsi="Palatino Linotype"/>
          </w:rPr>
          <m:t>×</m:t>
        </m:r>
        <m:r>
          <w:rPr>
            <w:rFonts w:ascii="Palatino Linotype" w:cs="Palatino Linotype" w:eastAsia="Palatino Linotype" w:hAnsi="Palatino Linotype"/>
          </w:rPr>
          <m:t xml:space="preserve">0.6) *(Token Stake *0.4)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Note: For token-holders who aren’t verifiers or creators: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rFonts w:ascii="Palatino Linotype" w:cs="Palatino Linotype" w:eastAsia="Palatino Linotype" w:hAnsi="Palatino Linotype"/>
        </w:rPr>
      </w:pPr>
      <m:oMath>
        <m:r>
          <w:rPr>
            <w:rFonts w:ascii="Palatino Linotype" w:cs="Palatino Linotype" w:eastAsia="Palatino Linotype" w:hAnsi="Palatino Linotype"/>
          </w:rPr>
          <m:t xml:space="preserve">VotingPowe</m:t>
        </m:r>
        <m:sSup>
          <m:sSupPr>
            <m:ctrlPr>
              <w:rPr>
                <w:rFonts w:ascii="Palatino Linotype" w:cs="Palatino Linotype" w:eastAsia="Palatino Linotype" w:hAnsi="Palatino Linotype"/>
              </w:rPr>
            </m:ctrlPr>
          </m:sSupPr>
          <m:e>
            <m:r>
              <w:rPr>
                <w:rFonts w:ascii="Palatino Linotype" w:cs="Palatino Linotype" w:eastAsia="Palatino Linotype" w:hAnsi="Palatino Linotype"/>
              </w:rPr>
              <m:t xml:space="preserve">r</m:t>
            </m:r>
          </m:e>
          <m:sup>
            <m:r>
              <w:rPr>
                <w:rFonts w:ascii="Palatino Linotype" w:cs="Palatino Linotype" w:eastAsia="Palatino Linotype" w:hAnsi="Palatino Linotype"/>
              </w:rPr>
              <m:t xml:space="preserve">*</m:t>
            </m:r>
          </m:sup>
        </m:sSup>
        <m:r>
          <w:rPr>
            <w:rFonts w:ascii="Palatino Linotype" w:cs="Palatino Linotype" w:eastAsia="Palatino Linotype" w:hAnsi="Palatino Linotype"/>
          </w:rPr>
          <m:t xml:space="preserve"> = delegated TRUST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Could be boosted by escrow multiplier </w:t>
      </w:r>
    </w:p>
    <w:p w:rsidR="00000000" w:rsidDel="00000000" w:rsidP="00000000" w:rsidRDefault="00000000" w:rsidRPr="00000000" w14:paraId="00000044">
      <w:pPr>
        <w:pStyle w:val="Heading3"/>
        <w:rPr>
          <w:rFonts w:ascii="Palatino Linotype" w:cs="Palatino Linotype" w:eastAsia="Palatino Linotype" w:hAnsi="Palatino Linotype"/>
        </w:rPr>
      </w:pPr>
      <w:bookmarkStart w:colFirst="0" w:colLast="0" w:name="_msh8pl8zcz2w" w:id="4"/>
      <w:bookmarkEnd w:id="4"/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Quorum Requirements &amp; Vote Thresholds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2370"/>
        <w:gridCol w:w="3120"/>
        <w:tblGridChange w:id="0">
          <w:tblGrid>
            <w:gridCol w:w="3870"/>
            <w:gridCol w:w="237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Proposal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Quorum (of Circulating TRUST)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Approval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Parameter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0.5% of circulating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Simple majority (≥ 50%)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Treasury Spending (≤250 k TRUST)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Supermajority (≥66%)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Treasury Spending (&gt;250 k TRUST)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Supermajority (≥66%)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Constitutional Amendments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Supermajority (≥66%)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>
          <w:rFonts w:ascii="Palatino Linotype" w:cs="Palatino Linotype" w:eastAsia="Palatino Linotype" w:hAnsi="Palatino Linotype"/>
        </w:rPr>
      </w:pPr>
      <w:bookmarkStart w:colFirst="0" w:colLast="0" w:name="_xbk4xgavonbo" w:id="5"/>
      <w:bookmarkEnd w:id="5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Exit, Suspension, &amp; Removal</w:t>
      </w:r>
    </w:p>
    <w:p w:rsidR="00000000" w:rsidDel="00000000" w:rsidP="00000000" w:rsidRDefault="00000000" w:rsidRPr="00000000" w14:paraId="00000055">
      <w:pPr>
        <w:pStyle w:val="Heading3"/>
        <w:ind w:firstLine="720"/>
        <w:rPr>
          <w:rFonts w:ascii="Palatino Linotype" w:cs="Palatino Linotype" w:eastAsia="Palatino Linotype" w:hAnsi="Palatino Linotype"/>
        </w:rPr>
      </w:pPr>
      <w:bookmarkStart w:colFirst="0" w:colLast="0" w:name="_9l57sz6fw8bh" w:id="6"/>
      <w:bookmarkEnd w:id="6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Voluntary Exit</w:t>
      </w:r>
    </w:p>
    <w:p w:rsidR="00000000" w:rsidDel="00000000" w:rsidP="00000000" w:rsidRDefault="00000000" w:rsidRPr="00000000" w14:paraId="00000056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Withdrawing Membership: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 member may un-register by sending an on-chain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rtl w:val="0"/>
        </w:rPr>
        <w:t xml:space="preserve">BurnMemberBadge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transaction; their voting rights and access expire immediately, but token holdings remain unaffected.</w:t>
      </w:r>
    </w:p>
    <w:p w:rsidR="00000000" w:rsidDel="00000000" w:rsidP="00000000" w:rsidRDefault="00000000" w:rsidRPr="00000000" w14:paraId="00000057">
      <w:pPr>
        <w:pStyle w:val="Heading3"/>
        <w:ind w:firstLine="720"/>
        <w:rPr>
          <w:rFonts w:ascii="Palatino Linotype" w:cs="Palatino Linotype" w:eastAsia="Palatino Linotype" w:hAnsi="Palatino Linotype"/>
        </w:rPr>
      </w:pPr>
      <w:bookmarkStart w:colFirst="0" w:colLast="0" w:name="_w7eizm24xwbs" w:id="7"/>
      <w:bookmarkEnd w:id="7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Suspension</w:t>
      </w:r>
    </w:p>
    <w:p w:rsidR="00000000" w:rsidDel="00000000" w:rsidP="00000000" w:rsidRDefault="00000000" w:rsidRPr="00000000" w14:paraId="00000058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Grounds for Suspension: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Code of Conduct violation, proven malicious proposal, or repeated no-shows at required votes.</w:t>
      </w:r>
    </w:p>
    <w:p w:rsidR="00000000" w:rsidDel="00000000" w:rsidP="00000000" w:rsidRDefault="00000000" w:rsidRPr="00000000" w14:paraId="00000059">
      <w:pPr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Initiation: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Any member can file a suspension motion with a 50 TRUST bond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Review: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The Governance Council reviews within 7 days and issues a preliminary hold on voting rights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Vote: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Community vote with a 2% quorum and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⅔ majority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vote majority determines suspension (max 30 days)</w:t>
      </w:r>
    </w:p>
    <w:p w:rsidR="00000000" w:rsidDel="00000000" w:rsidP="00000000" w:rsidRDefault="00000000" w:rsidRPr="00000000" w14:paraId="0000005D">
      <w:pPr>
        <w:pStyle w:val="Heading3"/>
        <w:ind w:firstLine="720"/>
        <w:rPr>
          <w:rFonts w:ascii="Palatino Linotype" w:cs="Palatino Linotype" w:eastAsia="Palatino Linotype" w:hAnsi="Palatino Linotype"/>
        </w:rPr>
      </w:pPr>
      <w:bookmarkStart w:colFirst="0" w:colLast="0" w:name="_esoupg7g2xs5" w:id="8"/>
      <w:bookmarkEnd w:id="8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Removal</w:t>
      </w:r>
    </w:p>
    <w:p w:rsidR="00000000" w:rsidDel="00000000" w:rsidP="00000000" w:rsidRDefault="00000000" w:rsidRPr="00000000" w14:paraId="0000005E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Permanent Expulsion: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For severe misconduct (fraud and/or repeated slashing) requiring a ⅔ majority vote with a 3% quorum</w:t>
      </w:r>
    </w:p>
    <w:p w:rsidR="00000000" w:rsidDel="00000000" w:rsidP="00000000" w:rsidRDefault="00000000" w:rsidRPr="00000000" w14:paraId="0000005F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Appeal Window: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Expelled members have a 14-day window from the time of expulsion to appeal. Appeal is decided by an independent Mediator Panel.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rFonts w:ascii="Palatino Linotype" w:cs="Palatino Linotype" w:eastAsia="Palatino Linotype" w:hAnsi="Palatino Linotype"/>
        </w:rPr>
      </w:pPr>
      <w:bookmarkStart w:colFirst="0" w:colLast="0" w:name="_prgz9b6zhyh6" w:id="9"/>
      <w:bookmarkEnd w:id="9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Token Custody Procedures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Key Management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Foundation multi-sig: 5-of-7 Threshold-Sig (Fireblocks MPC) + 24h off-chain timelock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Treasury Segmentation – four PDA vaults mirror the pools, each vault enforces spend caps that map to proposal types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Signer Rotation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Mandatory signer attestation every 7 days. Missing two attestations triggers auto-ejection and token-slash (5%).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Custody of Verifier Stakes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Stakes reside in the verifier-staking program; withdrawal queue = 14 days (anti-rage-quit)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Off-chain Secrets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All environmental secrets (e.g. API keys) reside in HashiCorp Vault + AWS KMS; access logged to SIEM (Splunk)</w:t>
      </w:r>
    </w:p>
    <w:p w:rsidR="00000000" w:rsidDel="00000000" w:rsidP="00000000" w:rsidRDefault="00000000" w:rsidRPr="00000000" w14:paraId="0000006B">
      <w:pPr>
        <w:pStyle w:val="Heading3"/>
        <w:ind w:firstLine="720"/>
        <w:rPr>
          <w:rFonts w:ascii="Palatino Linotype" w:cs="Palatino Linotype" w:eastAsia="Palatino Linotype" w:hAnsi="Palatino Linotype"/>
          <w:color w:val="000000"/>
        </w:rPr>
      </w:pPr>
      <w:bookmarkStart w:colFirst="0" w:colLast="0" w:name="_bnouic6xjpjq" w:id="10"/>
      <w:bookmarkEnd w:id="10"/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Registration Flow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Connect wallet →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MemberRegistry::connect() verifies ≥1 TRUST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Code-of-Conduct signature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recorded on-chain.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MemberBadge NFT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issued; badge program enforces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 24h activation delay</w:t>
      </w:r>
    </w:p>
    <w:p w:rsidR="00000000" w:rsidDel="00000000" w:rsidP="00000000" w:rsidRDefault="00000000" w:rsidRPr="00000000" w14:paraId="0000006F">
      <w:pPr>
        <w:pStyle w:val="Heading3"/>
        <w:ind w:left="720" w:firstLine="0"/>
        <w:rPr>
          <w:rFonts w:ascii="Palatino Linotype" w:cs="Palatino Linotype" w:eastAsia="Palatino Linotype" w:hAnsi="Palatino Linotype"/>
          <w:b w:val="1"/>
        </w:rPr>
      </w:pPr>
      <w:bookmarkStart w:colFirst="0" w:colLast="0" w:name="_dy7jyrtw0w25" w:id="11"/>
      <w:bookmarkEnd w:id="11"/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Activation Delay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Action gated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Delay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First vote after badge mint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Foils flash-loan Sybil attacks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Verifier-stake withdrawal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14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Gives network time to detect slashable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Treasury transfer ≥250k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24h timelock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Allows community pause 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