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rFonts w:ascii="Palatino Linotype" w:cs="Palatino Linotype" w:eastAsia="Palatino Linotype" w:hAnsi="Palatino Linotype"/>
          <w:b w:val="1"/>
          <w:sz w:val="34"/>
          <w:szCs w:val="34"/>
        </w:rPr>
      </w:pPr>
      <w:bookmarkStart w:colFirst="0" w:colLast="0" w:name="_a6olybwphzv" w:id="0"/>
      <w:bookmarkEnd w:id="0"/>
      <w:r w:rsidDel="00000000" w:rsidR="00000000" w:rsidRPr="00000000">
        <w:rPr>
          <w:rFonts w:ascii="Palatino Linotype" w:cs="Palatino Linotype" w:eastAsia="Palatino Linotype" w:hAnsi="Palatino Linotype"/>
          <w:b w:val="1"/>
          <w:sz w:val="34"/>
          <w:szCs w:val="34"/>
          <w:rtl w:val="0"/>
        </w:rPr>
        <w:t xml:space="preserve">Phase 1: Genesis Proofs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Launch the world's first zero-knowledge provenance network, enabling anyone to cryptographically prove authorship of any digital asset.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 100,000+ digital assets registered with immutable ownership proofs</w:t>
        <w:br w:type="textWrapping"/>
      </w:r>
      <w:r w:rsidDel="00000000" w:rsidR="00000000" w:rsidRPr="00000000">
        <w:rPr>
          <w:rFonts w:ascii="Palatino Linotype" w:cs="Palatino Linotype" w:eastAsia="Palatino Linotype" w:hAnsi="Palatino Linotype"/>
          <w:i w:val="1"/>
          <w:sz w:val="24"/>
          <w:szCs w:val="24"/>
          <w:rtl w:val="0"/>
        </w:rPr>
        <w:t xml:space="preserve">Real-world impact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 Artists, developers, and creators can finally prove "I made this" with mathematical certainty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rFonts w:ascii="Palatino Linotype" w:cs="Palatino Linotype" w:eastAsia="Palatino Linotype" w:hAnsi="Palatino Linotype"/>
          <w:b w:val="1"/>
          <w:sz w:val="34"/>
          <w:szCs w:val="34"/>
        </w:rPr>
      </w:pPr>
      <w:bookmarkStart w:colFirst="0" w:colLast="0" w:name="_w5cpx9hm6p4e" w:id="1"/>
      <w:bookmarkEnd w:id="1"/>
      <w:r w:rsidDel="00000000" w:rsidR="00000000" w:rsidRPr="00000000">
        <w:rPr>
          <w:rFonts w:ascii="Palatino Linotype" w:cs="Palatino Linotype" w:eastAsia="Palatino Linotype" w:hAnsi="Palatino Linotype"/>
          <w:b w:val="1"/>
          <w:sz w:val="34"/>
          <w:szCs w:val="34"/>
          <w:rtl w:val="0"/>
        </w:rPr>
        <w:t xml:space="preserve">Phase 2: Verifier Network Activation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Deploy the industry's first Proof of Verification consensus mechanism, creating a decentralized network of economic validators.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 1,000+ active verifiers staking $10M+ TRUST tokens</w:t>
        <w:br w:type="textWrapping"/>
      </w:r>
      <w:r w:rsidDel="00000000" w:rsidR="00000000" w:rsidRPr="00000000">
        <w:rPr>
          <w:rFonts w:ascii="Palatino Linotype" w:cs="Palatino Linotype" w:eastAsia="Palatino Linotype" w:hAnsi="Palatino Linotype"/>
          <w:i w:val="1"/>
          <w:sz w:val="24"/>
          <w:szCs w:val="24"/>
          <w:rtl w:val="0"/>
        </w:rPr>
        <w:t xml:space="preserve">Real-world impact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 Digital ownership becomes censorship-resistant and globally recognized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rFonts w:ascii="Palatino Linotype" w:cs="Palatino Linotype" w:eastAsia="Palatino Linotype" w:hAnsi="Palatino Linotype"/>
          <w:b w:val="1"/>
          <w:sz w:val="34"/>
          <w:szCs w:val="34"/>
        </w:rPr>
      </w:pPr>
      <w:bookmarkStart w:colFirst="0" w:colLast="0" w:name="_8s3tbf5ne2h6" w:id="2"/>
      <w:bookmarkEnd w:id="2"/>
      <w:r w:rsidDel="00000000" w:rsidR="00000000" w:rsidRPr="00000000">
        <w:rPr>
          <w:rFonts w:ascii="Palatino Linotype" w:cs="Palatino Linotype" w:eastAsia="Palatino Linotype" w:hAnsi="Palatino Linotype"/>
          <w:b w:val="1"/>
          <w:sz w:val="34"/>
          <w:szCs w:val="34"/>
          <w:rtl w:val="0"/>
        </w:rPr>
        <w:t xml:space="preserve">Phase 3: Rights Automation Revolution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Transform digital commerce by making rights, royalties, and licensing fully automated through smart contracts.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 $100M+ in automated creator royalties distributed</w:t>
        <w:br w:type="textWrapping"/>
      </w:r>
      <w:r w:rsidDel="00000000" w:rsidR="00000000" w:rsidRPr="00000000">
        <w:rPr>
          <w:rFonts w:ascii="Palatino Linotype" w:cs="Palatino Linotype" w:eastAsia="Palatino Linotype" w:hAnsi="Palatino Linotype"/>
          <w:i w:val="1"/>
          <w:sz w:val="24"/>
          <w:szCs w:val="24"/>
          <w:rtl w:val="0"/>
        </w:rPr>
        <w:t xml:space="preserve">Real-world impact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 Artists get paid instantly, rights holders are protected automatically, IP theft becomes unprofitable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rFonts w:ascii="Palatino Linotype" w:cs="Palatino Linotype" w:eastAsia="Palatino Linotype" w:hAnsi="Palatino Linotype"/>
          <w:b w:val="1"/>
          <w:sz w:val="34"/>
          <w:szCs w:val="34"/>
        </w:rPr>
      </w:pPr>
      <w:bookmarkStart w:colFirst="0" w:colLast="0" w:name="_7s849upza3n9" w:id="3"/>
      <w:bookmarkEnd w:id="3"/>
      <w:r w:rsidDel="00000000" w:rsidR="00000000" w:rsidRPr="00000000">
        <w:rPr>
          <w:rFonts w:ascii="Palatino Linotype" w:cs="Palatino Linotype" w:eastAsia="Palatino Linotype" w:hAnsi="Palatino Linotype"/>
          <w:b w:val="1"/>
          <w:sz w:val="34"/>
          <w:szCs w:val="34"/>
          <w:rtl w:val="0"/>
        </w:rPr>
        <w:t xml:space="preserve">Phase 4: Internet-Scale Integration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Become the default provenance standard powering major platforms, marketplaces, and AI systems worldwide.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 10+ major platforms (social media, AI labs, marketplaces) integrate Trust Engine verification</w:t>
        <w:br w:type="textWrapping"/>
      </w:r>
      <w:r w:rsidDel="00000000" w:rsidR="00000000" w:rsidRPr="00000000">
        <w:rPr>
          <w:rFonts w:ascii="Palatino Linotype" w:cs="Palatino Linotype" w:eastAsia="Palatino Linotype" w:hAnsi="Palatino Linotype"/>
          <w:i w:val="1"/>
          <w:sz w:val="24"/>
          <w:szCs w:val="24"/>
          <w:rtl w:val="0"/>
        </w:rPr>
        <w:t xml:space="preserve">Real-world impact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 Digital authenticity becomes as expected as HTTPS encryption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rFonts w:ascii="Palatino Linotype" w:cs="Palatino Linotype" w:eastAsia="Palatino Linotype" w:hAnsi="Palatino Linotype"/>
          <w:b w:val="1"/>
          <w:sz w:val="34"/>
          <w:szCs w:val="34"/>
        </w:rPr>
      </w:pPr>
      <w:bookmarkStart w:colFirst="0" w:colLast="0" w:name="_fe076o6vqrwb" w:id="4"/>
      <w:bookmarkEnd w:id="4"/>
      <w:r w:rsidDel="00000000" w:rsidR="00000000" w:rsidRPr="00000000">
        <w:rPr>
          <w:rFonts w:ascii="Palatino Linotype" w:cs="Palatino Linotype" w:eastAsia="Palatino Linotype" w:hAnsi="Palatino Linotype"/>
          <w:b w:val="1"/>
          <w:sz w:val="34"/>
          <w:szCs w:val="34"/>
          <w:rtl w:val="0"/>
        </w:rPr>
        <w:t xml:space="preserve">Phase 5: Autonomous Trust Protocol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Achieve total decentralization—where the protocol, not any company or government, is the final arbiter of digital authenticity.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 100% DAO governance with Trust Engine Chain processing 1M+ proofs daily</w:t>
        <w:br w:type="textWrapping"/>
      </w:r>
      <w:r w:rsidDel="00000000" w:rsidR="00000000" w:rsidRPr="00000000">
        <w:rPr>
          <w:rFonts w:ascii="Palatino Linotype" w:cs="Palatino Linotype" w:eastAsia="Palatino Linotype" w:hAnsi="Palatino Linotype"/>
          <w:i w:val="1"/>
          <w:sz w:val="24"/>
          <w:szCs w:val="24"/>
          <w:rtl w:val="0"/>
        </w:rPr>
        <w:t xml:space="preserve">Real-world impact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 Digital trust becomes mathematically guaranteed, forever protecting human creativity</w:t>
      </w:r>
    </w:p>
    <w:p w:rsidR="00000000" w:rsidDel="00000000" w:rsidP="00000000" w:rsidRDefault="00000000" w:rsidRPr="00000000" w14:paraId="00000010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