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6C0D5" w14:textId="77777777" w:rsidR="00230331" w:rsidRPr="00230331" w:rsidRDefault="00230331" w:rsidP="00230331">
      <w:pPr>
        <w:spacing w:line="276" w:lineRule="auto"/>
        <w:rPr>
          <w:rFonts w:ascii="Times New Roman" w:hAnsi="Times New Roman" w:cs="Times New Roman"/>
          <w:b/>
          <w:bCs/>
          <w:sz w:val="28"/>
          <w:szCs w:val="28"/>
        </w:rPr>
      </w:pPr>
      <w:r w:rsidRPr="00230331">
        <w:rPr>
          <w:rFonts w:ascii="Times New Roman" w:hAnsi="Times New Roman" w:cs="Times New Roman"/>
          <w:b/>
          <w:bCs/>
          <w:sz w:val="28"/>
          <w:szCs w:val="28"/>
        </w:rPr>
        <w:t>Research Report: Analysis of Emission-Line Properties and Galaxy Evolution in the MOSDEF Survey Dataset</w:t>
      </w:r>
    </w:p>
    <w:p w14:paraId="2D209674"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Abstract</w:t>
      </w:r>
    </w:p>
    <w:p w14:paraId="5638A945"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The MOSFIRE Deep Evolution Field (MOSDEF) survey provides a rich dataset of spectroscopic observations for high-redshift galaxies (z ≈ 1.4–3.8), enabling detailed studies of interstellar medium (ISM) conditions, star formation rates (SFR), metallicity evolution, and ionization mechanisms. This report synthesizes a comprehensive analysis pipeline applied to the MOSDEF redshift </w:t>
      </w:r>
      <w:proofErr w:type="spellStart"/>
      <w:r w:rsidRPr="00230331">
        <w:rPr>
          <w:rFonts w:ascii="Times New Roman" w:hAnsi="Times New Roman" w:cs="Times New Roman"/>
        </w:rPr>
        <w:t>catalog</w:t>
      </w:r>
      <w:proofErr w:type="spellEnd"/>
      <w:r w:rsidRPr="00230331">
        <w:rPr>
          <w:rFonts w:ascii="Times New Roman" w:hAnsi="Times New Roman" w:cs="Times New Roman"/>
        </w:rPr>
        <w:t xml:space="preserve"> (</w:t>
      </w:r>
      <w:proofErr w:type="spellStart"/>
      <w:r w:rsidRPr="00230331">
        <w:rPr>
          <w:rFonts w:ascii="Times New Roman" w:hAnsi="Times New Roman" w:cs="Times New Roman"/>
        </w:rPr>
        <w:t>mosdef_</w:t>
      </w:r>
      <w:proofErr w:type="gramStart"/>
      <w:r w:rsidRPr="00230331">
        <w:rPr>
          <w:rFonts w:ascii="Times New Roman" w:hAnsi="Times New Roman" w:cs="Times New Roman"/>
        </w:rPr>
        <w:t>zcat.final</w:t>
      </w:r>
      <w:proofErr w:type="gramEnd"/>
      <w:r w:rsidRPr="00230331">
        <w:rPr>
          <w:rFonts w:ascii="Times New Roman" w:hAnsi="Times New Roman" w:cs="Times New Roman"/>
        </w:rPr>
        <w:t>_</w:t>
      </w:r>
      <w:proofErr w:type="gramStart"/>
      <w:r w:rsidRPr="00230331">
        <w:rPr>
          <w:rFonts w:ascii="Times New Roman" w:hAnsi="Times New Roman" w:cs="Times New Roman"/>
        </w:rPr>
        <w:t>slitap.fits</w:t>
      </w:r>
      <w:proofErr w:type="spellEnd"/>
      <w:proofErr w:type="gramEnd"/>
      <w:r w:rsidRPr="00230331">
        <w:rPr>
          <w:rFonts w:ascii="Times New Roman" w:hAnsi="Times New Roman" w:cs="Times New Roman"/>
        </w:rPr>
        <w:t>) and emission-line measurements (</w:t>
      </w:r>
      <w:proofErr w:type="spellStart"/>
      <w:r w:rsidRPr="00230331">
        <w:rPr>
          <w:rFonts w:ascii="Times New Roman" w:hAnsi="Times New Roman" w:cs="Times New Roman"/>
        </w:rPr>
        <w:t>linemeas_</w:t>
      </w:r>
      <w:proofErr w:type="gramStart"/>
      <w:r w:rsidRPr="00230331">
        <w:rPr>
          <w:rFonts w:ascii="Times New Roman" w:hAnsi="Times New Roman" w:cs="Times New Roman"/>
        </w:rPr>
        <w:t>nocor.fits</w:t>
      </w:r>
      <w:proofErr w:type="spellEnd"/>
      <w:proofErr w:type="gramEnd"/>
      <w:r w:rsidRPr="00230331">
        <w:rPr>
          <w:rFonts w:ascii="Times New Roman" w:hAnsi="Times New Roman" w:cs="Times New Roman"/>
        </w:rPr>
        <w:t>), focusing on key emission lines (Hα λ6565, Hβ λ4863, [O III] λ5008, [N II] λ6585). The workflow includes data merging, quality filtering, computation of diagnostic line ratios, Baldwin-Phillips-</w:t>
      </w:r>
      <w:proofErr w:type="spellStart"/>
      <w:r w:rsidRPr="00230331">
        <w:rPr>
          <w:rFonts w:ascii="Times New Roman" w:hAnsi="Times New Roman" w:cs="Times New Roman"/>
        </w:rPr>
        <w:t>Terlevich</w:t>
      </w:r>
      <w:proofErr w:type="spellEnd"/>
      <w:r w:rsidRPr="00230331">
        <w:rPr>
          <w:rFonts w:ascii="Times New Roman" w:hAnsi="Times New Roman" w:cs="Times New Roman"/>
        </w:rPr>
        <w:t xml:space="preserve"> (BPT) classification, metallicity estimation using the O3N2 strong-line method, dust correction via Balmer decrement, SFR calculations, unsupervised clustering, and supervised machine learning for classification and regression. Interpretations draw on MOSDEF literature, highlighting the high-redshift BPT offset, mass-metallicity relation (MZR) evolution, and dust-SFR correlations. Results confirm dominant star-forming populations with elevated excitation, subsolar metallicities decreasing with redshift, and modest dust attenuation, consistent with cosmic evolution at "cosmic noon."</w:t>
      </w:r>
    </w:p>
    <w:p w14:paraId="3865809C" w14:textId="77777777" w:rsidR="00230331" w:rsidRDefault="00230331" w:rsidP="00230331">
      <w:pPr>
        <w:spacing w:line="276" w:lineRule="auto"/>
        <w:rPr>
          <w:rFonts w:ascii="Times New Roman" w:hAnsi="Times New Roman" w:cs="Times New Roman"/>
          <w:b/>
          <w:bCs/>
        </w:rPr>
      </w:pPr>
    </w:p>
    <w:p w14:paraId="56C2A0B2" w14:textId="43EEBA15"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Introduction</w:t>
      </w:r>
    </w:p>
    <w:p w14:paraId="039BA456"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The MOSDEF survey (Kriek et al., 2015) utilizes the MOSFIRE spectrograph on Keck to obtain rest-frame optical spectra for ~1,500 galaxies across major extragalactic fields (e.g., COSMOS, GOODS-N/S), targeting the redshift ranges z ≈ 1.4–1.7, 2.0–2.6, and 3.0–3.8. This dataset facilitates investigations into galaxy evolution, including ISM properties, chemical enrichment, star formation histories, and active galactic nucleus (AGN) contributions. Key diagnostics include the BPT diagram (Baldwin et al., 1981), which separates ionization sources (star formation vs. AGN/shocks), strong-line metallicity calibrations (e.g., </w:t>
      </w:r>
      <w:proofErr w:type="spellStart"/>
      <w:r w:rsidRPr="00230331">
        <w:rPr>
          <w:rFonts w:ascii="Times New Roman" w:hAnsi="Times New Roman" w:cs="Times New Roman"/>
        </w:rPr>
        <w:t>Pettini</w:t>
      </w:r>
      <w:proofErr w:type="spellEnd"/>
      <w:r w:rsidRPr="00230331">
        <w:rPr>
          <w:rFonts w:ascii="Times New Roman" w:hAnsi="Times New Roman" w:cs="Times New Roman"/>
        </w:rPr>
        <w:t xml:space="preserve"> &amp; Pagel, 2004; PP04), Balmer decrement for dust extinction, and Hα-based SFRs (Kennicutt, 1998, adjusted for Chabrier IMF).</w:t>
      </w:r>
    </w:p>
    <w:p w14:paraId="04FC184A"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This analysis builds a reproducible pipeline to process the public MOSDEF </w:t>
      </w:r>
      <w:proofErr w:type="spellStart"/>
      <w:r w:rsidRPr="00230331">
        <w:rPr>
          <w:rFonts w:ascii="Times New Roman" w:hAnsi="Times New Roman" w:cs="Times New Roman"/>
        </w:rPr>
        <w:t>catalogs</w:t>
      </w:r>
      <w:proofErr w:type="spellEnd"/>
      <w:r w:rsidRPr="00230331">
        <w:rPr>
          <w:rFonts w:ascii="Times New Roman" w:hAnsi="Times New Roman" w:cs="Times New Roman"/>
        </w:rPr>
        <w:t xml:space="preserve">, compute derived quantities, and interpret results in the context of survey literature (e.g., Shapley et al., 2015; Sanders et al., 2016, 2018, 2021; Strom et al., 2018; Runco et al., 2021). Concepts discussed include data merging on observational keys, signal-to-noise (S/N) filtering, line ratio calculations, classification challenges at high-z, metallicity calibration biases, dust corrections using </w:t>
      </w:r>
      <w:proofErr w:type="spellStart"/>
      <w:r w:rsidRPr="00230331">
        <w:rPr>
          <w:rFonts w:ascii="Times New Roman" w:hAnsi="Times New Roman" w:cs="Times New Roman"/>
        </w:rPr>
        <w:t>Calzetti</w:t>
      </w:r>
      <w:proofErr w:type="spellEnd"/>
      <w:r w:rsidRPr="00230331">
        <w:rPr>
          <w:rFonts w:ascii="Times New Roman" w:hAnsi="Times New Roman" w:cs="Times New Roman"/>
        </w:rPr>
        <w:t xml:space="preserve">-like attenuation curves, SFR estimation with cosmological distances, correlation analyses, principal component analysis (PCA), </w:t>
      </w:r>
      <w:proofErr w:type="spellStart"/>
      <w:r w:rsidRPr="00230331">
        <w:rPr>
          <w:rFonts w:ascii="Times New Roman" w:hAnsi="Times New Roman" w:cs="Times New Roman"/>
        </w:rPr>
        <w:t>KMeans</w:t>
      </w:r>
      <w:proofErr w:type="spellEnd"/>
      <w:r w:rsidRPr="00230331">
        <w:rPr>
          <w:rFonts w:ascii="Times New Roman" w:hAnsi="Times New Roman" w:cs="Times New Roman"/>
        </w:rPr>
        <w:t xml:space="preserve"> clustering, random forest classification, and gradient boosting regression. The report emphasizes professional, research-oriented interpretations, integrating every point from the workflow.</w:t>
      </w:r>
    </w:p>
    <w:p w14:paraId="0E9E4AB2" w14:textId="77777777" w:rsidR="00230331" w:rsidRDefault="00230331" w:rsidP="00230331">
      <w:pPr>
        <w:spacing w:line="276" w:lineRule="auto"/>
        <w:rPr>
          <w:rFonts w:ascii="Times New Roman" w:hAnsi="Times New Roman" w:cs="Times New Roman"/>
          <w:b/>
          <w:bCs/>
        </w:rPr>
      </w:pPr>
    </w:p>
    <w:p w14:paraId="563C8654" w14:textId="2903B75E"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lastRenderedPageBreak/>
        <w:t>Methods</w:t>
      </w:r>
    </w:p>
    <w:p w14:paraId="6AFA2E3D"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Data Loading and Merging</w:t>
      </w:r>
    </w:p>
    <w:p w14:paraId="1ACCBF51"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The redshift </w:t>
      </w:r>
      <w:proofErr w:type="spellStart"/>
      <w:r w:rsidRPr="00230331">
        <w:rPr>
          <w:rFonts w:ascii="Times New Roman" w:hAnsi="Times New Roman" w:cs="Times New Roman"/>
        </w:rPr>
        <w:t>catalog</w:t>
      </w:r>
      <w:proofErr w:type="spellEnd"/>
      <w:r w:rsidRPr="00230331">
        <w:rPr>
          <w:rFonts w:ascii="Times New Roman" w:hAnsi="Times New Roman" w:cs="Times New Roman"/>
        </w:rPr>
        <w:t xml:space="preserve"> (</w:t>
      </w:r>
      <w:proofErr w:type="spellStart"/>
      <w:r w:rsidRPr="00230331">
        <w:rPr>
          <w:rFonts w:ascii="Times New Roman" w:hAnsi="Times New Roman" w:cs="Times New Roman"/>
        </w:rPr>
        <w:t>mosdef_</w:t>
      </w:r>
      <w:proofErr w:type="gramStart"/>
      <w:r w:rsidRPr="00230331">
        <w:rPr>
          <w:rFonts w:ascii="Times New Roman" w:hAnsi="Times New Roman" w:cs="Times New Roman"/>
        </w:rPr>
        <w:t>zcat.final</w:t>
      </w:r>
      <w:proofErr w:type="gramEnd"/>
      <w:r w:rsidRPr="00230331">
        <w:rPr>
          <w:rFonts w:ascii="Times New Roman" w:hAnsi="Times New Roman" w:cs="Times New Roman"/>
        </w:rPr>
        <w:t>_</w:t>
      </w:r>
      <w:proofErr w:type="gramStart"/>
      <w:r w:rsidRPr="00230331">
        <w:rPr>
          <w:rFonts w:ascii="Times New Roman" w:hAnsi="Times New Roman" w:cs="Times New Roman"/>
        </w:rPr>
        <w:t>slitap.fits</w:t>
      </w:r>
      <w:proofErr w:type="spellEnd"/>
      <w:proofErr w:type="gramEnd"/>
      <w:r w:rsidRPr="00230331">
        <w:rPr>
          <w:rFonts w:ascii="Times New Roman" w:hAnsi="Times New Roman" w:cs="Times New Roman"/>
        </w:rPr>
        <w:t xml:space="preserve">) contains object IDs, coordinates (RA, DEC), MOSFIRE redshifts (Z_MOSFIRE), quality flags (Z_MOSFIRE_ZQUAL), and observational metadata (FIELD, MASKNAME, SLITOBJNAME, APERTURE_NO). The emission-line </w:t>
      </w:r>
      <w:proofErr w:type="spellStart"/>
      <w:r w:rsidRPr="00230331">
        <w:rPr>
          <w:rFonts w:ascii="Times New Roman" w:hAnsi="Times New Roman" w:cs="Times New Roman"/>
        </w:rPr>
        <w:t>catalog</w:t>
      </w:r>
      <w:proofErr w:type="spellEnd"/>
      <w:r w:rsidRPr="00230331">
        <w:rPr>
          <w:rFonts w:ascii="Times New Roman" w:hAnsi="Times New Roman" w:cs="Times New Roman"/>
        </w:rPr>
        <w:t xml:space="preserve"> (</w:t>
      </w:r>
      <w:proofErr w:type="spellStart"/>
      <w:r w:rsidRPr="00230331">
        <w:rPr>
          <w:rFonts w:ascii="Times New Roman" w:hAnsi="Times New Roman" w:cs="Times New Roman"/>
        </w:rPr>
        <w:t>linemeas_</w:t>
      </w:r>
      <w:proofErr w:type="gramStart"/>
      <w:r w:rsidRPr="00230331">
        <w:rPr>
          <w:rFonts w:ascii="Times New Roman" w:hAnsi="Times New Roman" w:cs="Times New Roman"/>
        </w:rPr>
        <w:t>nocor.fits</w:t>
      </w:r>
      <w:proofErr w:type="spellEnd"/>
      <w:proofErr w:type="gramEnd"/>
      <w:r w:rsidRPr="00230331">
        <w:rPr>
          <w:rFonts w:ascii="Times New Roman" w:hAnsi="Times New Roman" w:cs="Times New Roman"/>
        </w:rPr>
        <w:t>) provides Gaussian-fit parameters for lines, including fluxes and errors (e.g., HA6565_FLUX, HB4863_FLUX_ERR), without slit-loss or telluric corrections.</w:t>
      </w:r>
    </w:p>
    <w:p w14:paraId="3BD4424B" w14:textId="77777777" w:rsidR="00230331" w:rsidRPr="00230331" w:rsidRDefault="00230331" w:rsidP="00230331">
      <w:pPr>
        <w:spacing w:line="276" w:lineRule="auto"/>
        <w:rPr>
          <w:rFonts w:ascii="Times New Roman" w:hAnsi="Times New Roman" w:cs="Times New Roman"/>
        </w:rPr>
      </w:pPr>
      <w:proofErr w:type="spellStart"/>
      <w:r w:rsidRPr="00230331">
        <w:rPr>
          <w:rFonts w:ascii="Times New Roman" w:hAnsi="Times New Roman" w:cs="Times New Roman"/>
        </w:rPr>
        <w:t>Catalogs</w:t>
      </w:r>
      <w:proofErr w:type="spellEnd"/>
      <w:r w:rsidRPr="00230331">
        <w:rPr>
          <w:rFonts w:ascii="Times New Roman" w:hAnsi="Times New Roman" w:cs="Times New Roman"/>
        </w:rPr>
        <w:t xml:space="preserve"> were loaded using </w:t>
      </w:r>
      <w:proofErr w:type="spellStart"/>
      <w:proofErr w:type="gramStart"/>
      <w:r w:rsidRPr="00230331">
        <w:rPr>
          <w:rFonts w:ascii="Times New Roman" w:hAnsi="Times New Roman" w:cs="Times New Roman"/>
        </w:rPr>
        <w:t>astropy.io.fits</w:t>
      </w:r>
      <w:proofErr w:type="spellEnd"/>
      <w:proofErr w:type="gramEnd"/>
      <w:r w:rsidRPr="00230331">
        <w:rPr>
          <w:rFonts w:ascii="Times New Roman" w:hAnsi="Times New Roman" w:cs="Times New Roman"/>
        </w:rPr>
        <w:t xml:space="preserve"> for FITS files, with fallback to </w:t>
      </w:r>
      <w:proofErr w:type="spellStart"/>
      <w:r w:rsidRPr="00230331">
        <w:rPr>
          <w:rFonts w:ascii="Times New Roman" w:hAnsi="Times New Roman" w:cs="Times New Roman"/>
        </w:rPr>
        <w:t>Table.read</w:t>
      </w:r>
      <w:proofErr w:type="spellEnd"/>
      <w:r w:rsidRPr="00230331">
        <w:rPr>
          <w:rFonts w:ascii="Times New Roman" w:hAnsi="Times New Roman" w:cs="Times New Roman"/>
        </w:rPr>
        <w:t xml:space="preserve"> or </w:t>
      </w:r>
      <w:proofErr w:type="spellStart"/>
      <w:proofErr w:type="gramStart"/>
      <w:r w:rsidRPr="00230331">
        <w:rPr>
          <w:rFonts w:ascii="Times New Roman" w:hAnsi="Times New Roman" w:cs="Times New Roman"/>
        </w:rPr>
        <w:t>pd.read</w:t>
      </w:r>
      <w:proofErr w:type="gramEnd"/>
      <w:r w:rsidRPr="00230331">
        <w:rPr>
          <w:rFonts w:ascii="Times New Roman" w:hAnsi="Times New Roman" w:cs="Times New Roman"/>
        </w:rPr>
        <w:t>_table</w:t>
      </w:r>
      <w:proofErr w:type="spellEnd"/>
      <w:r w:rsidRPr="00230331">
        <w:rPr>
          <w:rFonts w:ascii="Times New Roman" w:hAnsi="Times New Roman" w:cs="Times New Roman"/>
        </w:rPr>
        <w:t xml:space="preserve"> for robustness. Merging occurred on common keys [FIELD, MASKNAME, ID, SLITOBJNAME, APERTURE_NO], yielding 1,791 objects. Positive flux filtering on key lines reduced to 821, and S/N &gt; 3 filtering further refined to 302 high-confidence objects.</w:t>
      </w:r>
    </w:p>
    <w:p w14:paraId="5900161B"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Line Ratios and BPT Classification</w:t>
      </w:r>
    </w:p>
    <w:p w14:paraId="735CE1FF"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Logarithmic line ratios were computed as </w:t>
      </w:r>
      <w:proofErr w:type="gramStart"/>
      <w:r w:rsidRPr="00230331">
        <w:rPr>
          <w:rFonts w:ascii="Times New Roman" w:hAnsi="Times New Roman" w:cs="Times New Roman"/>
        </w:rPr>
        <w:t>log(</w:t>
      </w:r>
      <w:proofErr w:type="gramEnd"/>
      <w:r w:rsidRPr="00230331">
        <w:rPr>
          <w:rFonts w:ascii="Times New Roman" w:hAnsi="Times New Roman" w:cs="Times New Roman"/>
        </w:rPr>
        <w:t xml:space="preserve">[N II]/Hα) and </w:t>
      </w:r>
      <w:proofErr w:type="gramStart"/>
      <w:r w:rsidRPr="00230331">
        <w:rPr>
          <w:rFonts w:ascii="Times New Roman" w:hAnsi="Times New Roman" w:cs="Times New Roman"/>
        </w:rPr>
        <w:t>log(</w:t>
      </w:r>
      <w:proofErr w:type="gramEnd"/>
      <w:r w:rsidRPr="00230331">
        <w:rPr>
          <w:rFonts w:ascii="Times New Roman" w:hAnsi="Times New Roman" w:cs="Times New Roman"/>
        </w:rPr>
        <w:t xml:space="preserve">[O III]/Hβ), with safe handling for non-positive values (returning </w:t>
      </w:r>
      <w:proofErr w:type="spellStart"/>
      <w:r w:rsidRPr="00230331">
        <w:rPr>
          <w:rFonts w:ascii="Times New Roman" w:hAnsi="Times New Roman" w:cs="Times New Roman"/>
        </w:rPr>
        <w:t>NaN</w:t>
      </w:r>
      <w:proofErr w:type="spellEnd"/>
      <w:r w:rsidRPr="00230331">
        <w:rPr>
          <w:rFonts w:ascii="Times New Roman" w:hAnsi="Times New Roman" w:cs="Times New Roman"/>
        </w:rPr>
        <w:t>). Classification used Kauffmann+2003 (empirical SF/Composite boundary) and Kewley+2001 (theoretical max SF line):</w:t>
      </w:r>
    </w:p>
    <w:p w14:paraId="4D56EBD2" w14:textId="77777777" w:rsidR="00230331" w:rsidRPr="00230331" w:rsidRDefault="00230331" w:rsidP="00230331">
      <w:pPr>
        <w:numPr>
          <w:ilvl w:val="0"/>
          <w:numId w:val="1"/>
        </w:numPr>
        <w:spacing w:line="276" w:lineRule="auto"/>
        <w:rPr>
          <w:rFonts w:ascii="Times New Roman" w:hAnsi="Times New Roman" w:cs="Times New Roman"/>
        </w:rPr>
      </w:pPr>
      <w:r w:rsidRPr="00230331">
        <w:rPr>
          <w:rFonts w:ascii="Times New Roman" w:hAnsi="Times New Roman" w:cs="Times New Roman"/>
        </w:rPr>
        <w:t>Star-forming: below Kauffmann+2003</w:t>
      </w:r>
    </w:p>
    <w:p w14:paraId="1AA1BE9E" w14:textId="77777777" w:rsidR="00230331" w:rsidRPr="00230331" w:rsidRDefault="00230331" w:rsidP="00230331">
      <w:pPr>
        <w:numPr>
          <w:ilvl w:val="0"/>
          <w:numId w:val="1"/>
        </w:numPr>
        <w:spacing w:line="276" w:lineRule="auto"/>
        <w:rPr>
          <w:rFonts w:ascii="Times New Roman" w:hAnsi="Times New Roman" w:cs="Times New Roman"/>
        </w:rPr>
      </w:pPr>
      <w:r w:rsidRPr="00230331">
        <w:rPr>
          <w:rFonts w:ascii="Times New Roman" w:hAnsi="Times New Roman" w:cs="Times New Roman"/>
        </w:rPr>
        <w:t>Composite: between lines</w:t>
      </w:r>
    </w:p>
    <w:p w14:paraId="4A1A7962" w14:textId="77777777" w:rsidR="00230331" w:rsidRPr="00230331" w:rsidRDefault="00230331" w:rsidP="00230331">
      <w:pPr>
        <w:numPr>
          <w:ilvl w:val="0"/>
          <w:numId w:val="1"/>
        </w:numPr>
        <w:spacing w:line="276" w:lineRule="auto"/>
        <w:rPr>
          <w:rFonts w:ascii="Times New Roman" w:hAnsi="Times New Roman" w:cs="Times New Roman"/>
        </w:rPr>
      </w:pPr>
      <w:r w:rsidRPr="00230331">
        <w:rPr>
          <w:rFonts w:ascii="Times New Roman" w:hAnsi="Times New Roman" w:cs="Times New Roman"/>
        </w:rPr>
        <w:t>AGN: above Kewley+2001</w:t>
      </w:r>
    </w:p>
    <w:p w14:paraId="74AF711A"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S/N filtering reduced AGN fraction from ~19% to ~12%, mitigating scatter.</w:t>
      </w:r>
    </w:p>
    <w:p w14:paraId="0992DDBF"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Metallicity Estimation</w:t>
      </w:r>
    </w:p>
    <w:p w14:paraId="6251A00F"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O3N2 index = </w:t>
      </w:r>
      <w:proofErr w:type="gramStart"/>
      <w:r w:rsidRPr="00230331">
        <w:rPr>
          <w:rFonts w:ascii="Times New Roman" w:hAnsi="Times New Roman" w:cs="Times New Roman"/>
        </w:rPr>
        <w:t>log(</w:t>
      </w:r>
      <w:proofErr w:type="gramEnd"/>
      <w:r w:rsidRPr="00230331">
        <w:rPr>
          <w:rFonts w:ascii="Times New Roman" w:hAnsi="Times New Roman" w:cs="Times New Roman"/>
        </w:rPr>
        <w:t xml:space="preserve">[O III]/Hβ) - </w:t>
      </w:r>
      <w:proofErr w:type="gramStart"/>
      <w:r w:rsidRPr="00230331">
        <w:rPr>
          <w:rFonts w:ascii="Times New Roman" w:hAnsi="Times New Roman" w:cs="Times New Roman"/>
        </w:rPr>
        <w:t>log(</w:t>
      </w:r>
      <w:proofErr w:type="gramEnd"/>
      <w:r w:rsidRPr="00230331">
        <w:rPr>
          <w:rFonts w:ascii="Times New Roman" w:hAnsi="Times New Roman" w:cs="Times New Roman"/>
        </w:rPr>
        <w:t xml:space="preserve">[N II]/Hα). PP04 calibration: 12 + log(O/H) = 8.73 - 0.32 × O3N2 (valid for O3N2 &lt; 1.9). Error propagation approximated via ratio uncertainties and log derivatives. High-z biases discussed: PP04 overestimates by 0.1–0.3 </w:t>
      </w:r>
      <w:proofErr w:type="spellStart"/>
      <w:r w:rsidRPr="00230331">
        <w:rPr>
          <w:rFonts w:ascii="Times New Roman" w:hAnsi="Times New Roman" w:cs="Times New Roman"/>
        </w:rPr>
        <w:t>dex</w:t>
      </w:r>
      <w:proofErr w:type="spellEnd"/>
      <w:r w:rsidRPr="00230331">
        <w:rPr>
          <w:rFonts w:ascii="Times New Roman" w:hAnsi="Times New Roman" w:cs="Times New Roman"/>
        </w:rPr>
        <w:t xml:space="preserve"> at z~2 due to evolving ISM (Sanders+2020); Bian+2018 alternative suggested.</w:t>
      </w:r>
    </w:p>
    <w:p w14:paraId="707637B6"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Dust Correction and SFR</w:t>
      </w:r>
    </w:p>
    <w:p w14:paraId="02444046"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Balmer decrement (Ha/Hb observed) computed; intrinsic = 2.86 (Case B). E(B-</w:t>
      </w:r>
      <w:proofErr w:type="gramStart"/>
      <w:r w:rsidRPr="00230331">
        <w:rPr>
          <w:rFonts w:ascii="Times New Roman" w:hAnsi="Times New Roman" w:cs="Times New Roman"/>
        </w:rPr>
        <w:t>V)_</w:t>
      </w:r>
      <w:proofErr w:type="gramEnd"/>
      <w:r w:rsidRPr="00230331">
        <w:rPr>
          <w:rFonts w:ascii="Times New Roman" w:hAnsi="Times New Roman" w:cs="Times New Roman"/>
        </w:rPr>
        <w:t>gas = (2.5 / 1.17) × log10(observed / intrinsic), clipped to ≥0. A_V = 3.1 × E(B-V). A_Hα = 2.53 × E(B-V). Dust-corrected Hα flux = observed × 10</w:t>
      </w:r>
      <w:proofErr w:type="gramStart"/>
      <w:r w:rsidRPr="00230331">
        <w:rPr>
          <w:rFonts w:ascii="Times New Roman" w:hAnsi="Times New Roman" w:cs="Times New Roman"/>
        </w:rPr>
        <w:t>^(</w:t>
      </w:r>
      <w:proofErr w:type="gramEnd"/>
      <w:r w:rsidRPr="00230331">
        <w:rPr>
          <w:rFonts w:ascii="Times New Roman" w:hAnsi="Times New Roman" w:cs="Times New Roman"/>
        </w:rPr>
        <w:t>0.4 × A_Hα).</w:t>
      </w:r>
    </w:p>
    <w:p w14:paraId="0F627A5A"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Luminosity distance from Planck18 cosmology. L_Hα = 4π D_L² × corrected flux. SFR = 7.9e-42 × L_Hα (Chabrier IMF). Slit-loss correction (median ~1.8×) recommended but not applied here.</w:t>
      </w:r>
    </w:p>
    <w:p w14:paraId="4FFC75A9"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Advanced Analyses</w:t>
      </w:r>
    </w:p>
    <w:p w14:paraId="233AB042" w14:textId="77777777" w:rsidR="00230331" w:rsidRPr="00230331" w:rsidRDefault="00230331" w:rsidP="00230331">
      <w:pPr>
        <w:numPr>
          <w:ilvl w:val="0"/>
          <w:numId w:val="2"/>
        </w:numPr>
        <w:spacing w:line="276" w:lineRule="auto"/>
        <w:rPr>
          <w:rFonts w:ascii="Times New Roman" w:hAnsi="Times New Roman" w:cs="Times New Roman"/>
        </w:rPr>
      </w:pPr>
      <w:r w:rsidRPr="00230331">
        <w:rPr>
          <w:rFonts w:ascii="Times New Roman" w:hAnsi="Times New Roman" w:cs="Times New Roman"/>
          <w:b/>
          <w:bCs/>
        </w:rPr>
        <w:t>Correlations</w:t>
      </w:r>
      <w:r w:rsidRPr="00230331">
        <w:rPr>
          <w:rFonts w:ascii="Times New Roman" w:hAnsi="Times New Roman" w:cs="Times New Roman"/>
        </w:rPr>
        <w:t xml:space="preserve">: Heatmap of derived properties (e.g., </w:t>
      </w:r>
      <w:proofErr w:type="spellStart"/>
      <w:r w:rsidRPr="00230331">
        <w:rPr>
          <w:rFonts w:ascii="Times New Roman" w:hAnsi="Times New Roman" w:cs="Times New Roman"/>
        </w:rPr>
        <w:t>log_NII_HA</w:t>
      </w:r>
      <w:proofErr w:type="spellEnd"/>
      <w:r w:rsidRPr="00230331">
        <w:rPr>
          <w:rFonts w:ascii="Times New Roman" w:hAnsi="Times New Roman" w:cs="Times New Roman"/>
        </w:rPr>
        <w:t xml:space="preserve"> ↔ metallicity r=0.80).</w:t>
      </w:r>
    </w:p>
    <w:p w14:paraId="1D88A1FB" w14:textId="77777777" w:rsidR="00230331" w:rsidRPr="00230331" w:rsidRDefault="00230331" w:rsidP="00230331">
      <w:pPr>
        <w:numPr>
          <w:ilvl w:val="0"/>
          <w:numId w:val="2"/>
        </w:numPr>
        <w:spacing w:line="276" w:lineRule="auto"/>
        <w:rPr>
          <w:rFonts w:ascii="Times New Roman" w:hAnsi="Times New Roman" w:cs="Times New Roman"/>
        </w:rPr>
      </w:pPr>
      <w:r w:rsidRPr="00230331">
        <w:rPr>
          <w:rFonts w:ascii="Times New Roman" w:hAnsi="Times New Roman" w:cs="Times New Roman"/>
          <w:b/>
          <w:bCs/>
        </w:rPr>
        <w:lastRenderedPageBreak/>
        <w:t>PCA</w:t>
      </w:r>
      <w:r w:rsidRPr="00230331">
        <w:rPr>
          <w:rFonts w:ascii="Times New Roman" w:hAnsi="Times New Roman" w:cs="Times New Roman"/>
        </w:rPr>
        <w:t>: On [</w:t>
      </w:r>
      <w:proofErr w:type="spellStart"/>
      <w:r w:rsidRPr="00230331">
        <w:rPr>
          <w:rFonts w:ascii="Times New Roman" w:hAnsi="Times New Roman" w:cs="Times New Roman"/>
        </w:rPr>
        <w:t>log_NII_HA</w:t>
      </w:r>
      <w:proofErr w:type="spellEnd"/>
      <w:r w:rsidRPr="00230331">
        <w:rPr>
          <w:rFonts w:ascii="Times New Roman" w:hAnsi="Times New Roman" w:cs="Times New Roman"/>
        </w:rPr>
        <w:t xml:space="preserve">, </w:t>
      </w:r>
      <w:proofErr w:type="spellStart"/>
      <w:r w:rsidRPr="00230331">
        <w:rPr>
          <w:rFonts w:ascii="Times New Roman" w:hAnsi="Times New Roman" w:cs="Times New Roman"/>
        </w:rPr>
        <w:t>log_OIII_HB</w:t>
      </w:r>
      <w:proofErr w:type="spellEnd"/>
      <w:r w:rsidRPr="00230331">
        <w:rPr>
          <w:rFonts w:ascii="Times New Roman" w:hAnsi="Times New Roman" w:cs="Times New Roman"/>
        </w:rPr>
        <w:t xml:space="preserve">, O3N2, SFR, </w:t>
      </w:r>
      <w:proofErr w:type="spellStart"/>
      <w:r w:rsidRPr="00230331">
        <w:rPr>
          <w:rFonts w:ascii="Times New Roman" w:hAnsi="Times New Roman" w:cs="Times New Roman"/>
        </w:rPr>
        <w:t>A_V_clipped</w:t>
      </w:r>
      <w:proofErr w:type="spellEnd"/>
      <w:r w:rsidRPr="00230331">
        <w:rPr>
          <w:rFonts w:ascii="Times New Roman" w:hAnsi="Times New Roman" w:cs="Times New Roman"/>
        </w:rPr>
        <w:t>]; explained variance [0.47, 0.31, 0.13].</w:t>
      </w:r>
    </w:p>
    <w:p w14:paraId="1DBAD109" w14:textId="77777777" w:rsidR="00230331" w:rsidRPr="00230331" w:rsidRDefault="00230331" w:rsidP="00230331">
      <w:pPr>
        <w:numPr>
          <w:ilvl w:val="0"/>
          <w:numId w:val="2"/>
        </w:numPr>
        <w:spacing w:line="276" w:lineRule="auto"/>
        <w:rPr>
          <w:rFonts w:ascii="Times New Roman" w:hAnsi="Times New Roman" w:cs="Times New Roman"/>
        </w:rPr>
      </w:pPr>
      <w:proofErr w:type="spellStart"/>
      <w:r w:rsidRPr="00230331">
        <w:rPr>
          <w:rFonts w:ascii="Times New Roman" w:hAnsi="Times New Roman" w:cs="Times New Roman"/>
          <w:b/>
          <w:bCs/>
        </w:rPr>
        <w:t>KMeans</w:t>
      </w:r>
      <w:proofErr w:type="spellEnd"/>
      <w:r w:rsidRPr="00230331">
        <w:rPr>
          <w:rFonts w:ascii="Times New Roman" w:hAnsi="Times New Roman" w:cs="Times New Roman"/>
          <w:b/>
          <w:bCs/>
        </w:rPr>
        <w:t xml:space="preserve"> Clustering</w:t>
      </w:r>
      <w:r w:rsidRPr="00230331">
        <w:rPr>
          <w:rFonts w:ascii="Times New Roman" w:hAnsi="Times New Roman" w:cs="Times New Roman"/>
        </w:rPr>
        <w:t>: 3 clusters on standardized features, visualized in PCA space; interpreted as low/high-metallicity SF and outliers.</w:t>
      </w:r>
    </w:p>
    <w:p w14:paraId="22F1F840" w14:textId="77777777" w:rsidR="00230331" w:rsidRPr="00230331" w:rsidRDefault="00230331" w:rsidP="00230331">
      <w:pPr>
        <w:numPr>
          <w:ilvl w:val="0"/>
          <w:numId w:val="2"/>
        </w:numPr>
        <w:spacing w:line="276" w:lineRule="auto"/>
        <w:rPr>
          <w:rFonts w:ascii="Times New Roman" w:hAnsi="Times New Roman" w:cs="Times New Roman"/>
        </w:rPr>
      </w:pPr>
      <w:r w:rsidRPr="00230331">
        <w:rPr>
          <w:rFonts w:ascii="Times New Roman" w:hAnsi="Times New Roman" w:cs="Times New Roman"/>
          <w:b/>
          <w:bCs/>
        </w:rPr>
        <w:t>Random Forest Classifier</w:t>
      </w:r>
      <w:r w:rsidRPr="00230331">
        <w:rPr>
          <w:rFonts w:ascii="Times New Roman" w:hAnsi="Times New Roman" w:cs="Times New Roman"/>
        </w:rPr>
        <w:t>: For BPT classes; accuracy 84%, macro F1 0.83; strong for AGN/SF, weaker for Composite.</w:t>
      </w:r>
    </w:p>
    <w:p w14:paraId="37CD68A5" w14:textId="77777777" w:rsidR="00230331" w:rsidRPr="00230331" w:rsidRDefault="00230331" w:rsidP="00230331">
      <w:pPr>
        <w:numPr>
          <w:ilvl w:val="0"/>
          <w:numId w:val="2"/>
        </w:numPr>
        <w:spacing w:line="276" w:lineRule="auto"/>
        <w:rPr>
          <w:rFonts w:ascii="Times New Roman" w:hAnsi="Times New Roman" w:cs="Times New Roman"/>
        </w:rPr>
      </w:pPr>
      <w:r w:rsidRPr="00230331">
        <w:rPr>
          <w:rFonts w:ascii="Times New Roman" w:hAnsi="Times New Roman" w:cs="Times New Roman"/>
          <w:b/>
          <w:bCs/>
        </w:rPr>
        <w:t>Gradient Boosting Regressor</w:t>
      </w:r>
      <w:r w:rsidRPr="00230331">
        <w:rPr>
          <w:rFonts w:ascii="Times New Roman" w:hAnsi="Times New Roman" w:cs="Times New Roman"/>
        </w:rPr>
        <w:t>: Predicted metallicity from ratios/SFR/A_V; R²=0.99, RMSE=0.016 — dominated by line ratios (mathematical identity).</w:t>
      </w:r>
    </w:p>
    <w:p w14:paraId="5E346106"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Plots generated: BPT (classified, z-</w:t>
      </w:r>
      <w:proofErr w:type="spellStart"/>
      <w:r w:rsidRPr="00230331">
        <w:rPr>
          <w:rFonts w:ascii="Times New Roman" w:hAnsi="Times New Roman" w:cs="Times New Roman"/>
        </w:rPr>
        <w:t>colored</w:t>
      </w:r>
      <w:proofErr w:type="spellEnd"/>
      <w:r w:rsidRPr="00230331">
        <w:rPr>
          <w:rFonts w:ascii="Times New Roman" w:hAnsi="Times New Roman" w:cs="Times New Roman"/>
        </w:rPr>
        <w:t xml:space="preserve">), metallicity/SFR/A_V vs z (with binned medians), Balmer histogram, correlation heatmap, </w:t>
      </w:r>
      <w:proofErr w:type="spellStart"/>
      <w:r w:rsidRPr="00230331">
        <w:rPr>
          <w:rFonts w:ascii="Times New Roman" w:hAnsi="Times New Roman" w:cs="Times New Roman"/>
        </w:rPr>
        <w:t>KMeans</w:t>
      </w:r>
      <w:proofErr w:type="spellEnd"/>
      <w:r w:rsidRPr="00230331">
        <w:rPr>
          <w:rFonts w:ascii="Times New Roman" w:hAnsi="Times New Roman" w:cs="Times New Roman"/>
        </w:rPr>
        <w:t xml:space="preserve"> in PCA.</w:t>
      </w:r>
    </w:p>
    <w:p w14:paraId="606A0FA4" w14:textId="77777777" w:rsidR="00230331" w:rsidRDefault="00230331" w:rsidP="00230331">
      <w:pPr>
        <w:spacing w:line="276" w:lineRule="auto"/>
        <w:rPr>
          <w:rFonts w:ascii="Times New Roman" w:hAnsi="Times New Roman" w:cs="Times New Roman"/>
          <w:b/>
          <w:bCs/>
        </w:rPr>
      </w:pPr>
    </w:p>
    <w:p w14:paraId="1A7B1047" w14:textId="69A45552"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Results</w:t>
      </w:r>
    </w:p>
    <w:p w14:paraId="7E2C393F"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BPT Diagram and Classification</w:t>
      </w:r>
    </w:p>
    <w:p w14:paraId="019D34B4"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With S/N &gt; 3, 63% star-forming, 25% composite, 12% AGN. Sequence shows high-z offset (median Δ</w:t>
      </w:r>
      <w:proofErr w:type="gramStart"/>
      <w:r w:rsidRPr="00230331">
        <w:rPr>
          <w:rFonts w:ascii="Times New Roman" w:hAnsi="Times New Roman" w:cs="Times New Roman"/>
        </w:rPr>
        <w:t>log(</w:t>
      </w:r>
      <w:proofErr w:type="gramEnd"/>
      <w:r w:rsidRPr="00230331">
        <w:rPr>
          <w:rFonts w:ascii="Times New Roman" w:hAnsi="Times New Roman" w:cs="Times New Roman"/>
        </w:rPr>
        <w:t xml:space="preserve">[O III]/Hβ) ~0.2–0.4 </w:t>
      </w:r>
      <w:proofErr w:type="spellStart"/>
      <w:r w:rsidRPr="00230331">
        <w:rPr>
          <w:rFonts w:ascii="Times New Roman" w:hAnsi="Times New Roman" w:cs="Times New Roman"/>
        </w:rPr>
        <w:t>dex</w:t>
      </w:r>
      <w:proofErr w:type="spellEnd"/>
      <w:r w:rsidRPr="00230331">
        <w:rPr>
          <w:rFonts w:ascii="Times New Roman" w:hAnsi="Times New Roman" w:cs="Times New Roman"/>
        </w:rPr>
        <w:t>). Higher-z objects occupy upper-left (higher excitation).</w:t>
      </w:r>
    </w:p>
    <w:p w14:paraId="06FB98F6"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Metallicity Evolution</w:t>
      </w:r>
    </w:p>
    <w:p w14:paraId="7D27D85A"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Median 12+log(O/H) decreases from ~8.6 (z&lt;1.8) to ~8.3 (z~2.5). Scatter ~0.3 </w:t>
      </w:r>
      <w:proofErr w:type="spellStart"/>
      <w:r w:rsidRPr="00230331">
        <w:rPr>
          <w:rFonts w:ascii="Times New Roman" w:hAnsi="Times New Roman" w:cs="Times New Roman"/>
        </w:rPr>
        <w:t>dex</w:t>
      </w:r>
      <w:proofErr w:type="spellEnd"/>
      <w:r w:rsidRPr="00230331">
        <w:rPr>
          <w:rFonts w:ascii="Times New Roman" w:hAnsi="Times New Roman" w:cs="Times New Roman"/>
        </w:rPr>
        <w:t xml:space="preserve">; PP04 values ~0.1–0.3 </w:t>
      </w:r>
      <w:proofErr w:type="spellStart"/>
      <w:r w:rsidRPr="00230331">
        <w:rPr>
          <w:rFonts w:ascii="Times New Roman" w:hAnsi="Times New Roman" w:cs="Times New Roman"/>
        </w:rPr>
        <w:t>dex</w:t>
      </w:r>
      <w:proofErr w:type="spellEnd"/>
      <w:r w:rsidRPr="00230331">
        <w:rPr>
          <w:rFonts w:ascii="Times New Roman" w:hAnsi="Times New Roman" w:cs="Times New Roman"/>
        </w:rPr>
        <w:t xml:space="preserve"> high at z&gt;2.</w:t>
      </w:r>
    </w:p>
    <w:p w14:paraId="7CA3E8DE"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Dust and SFR</w:t>
      </w:r>
    </w:p>
    <w:p w14:paraId="37299219"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Balmer decrement peaks near 3.0 (median A_V ~0.5–1.0 mag). A_V vs z flat with scatter. Dust-corrected SFR ~10–100 M</w:t>
      </w:r>
      <w:r w:rsidRPr="00230331">
        <w:rPr>
          <w:rFonts w:ascii="Cambria Math" w:hAnsi="Cambria Math" w:cs="Cambria Math"/>
        </w:rPr>
        <w:t>⊙</w:t>
      </w:r>
      <w:r w:rsidRPr="00230331">
        <w:rPr>
          <w:rFonts w:ascii="Times New Roman" w:hAnsi="Times New Roman" w:cs="Times New Roman"/>
        </w:rPr>
        <w:t xml:space="preserve"> yr⁻¹ (uncorrected lower by 2–10×). SFR vs z shows weak positive trend.</w:t>
      </w:r>
    </w:p>
    <w:p w14:paraId="50D68FE3"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Correlations and Clustering</w:t>
      </w:r>
    </w:p>
    <w:p w14:paraId="525AEA41"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Strong metallicity–ratio links; SFR–A_V +0.49. </w:t>
      </w:r>
      <w:proofErr w:type="spellStart"/>
      <w:r w:rsidRPr="00230331">
        <w:rPr>
          <w:rFonts w:ascii="Times New Roman" w:hAnsi="Times New Roman" w:cs="Times New Roman"/>
        </w:rPr>
        <w:t>KMeans</w:t>
      </w:r>
      <w:proofErr w:type="spellEnd"/>
      <w:r w:rsidRPr="00230331">
        <w:rPr>
          <w:rFonts w:ascii="Times New Roman" w:hAnsi="Times New Roman" w:cs="Times New Roman"/>
        </w:rPr>
        <w:t>: two SF subgroups (high/low excitation) + outliers. PCA1 likely excitation/metallicity gradient.</w:t>
      </w:r>
    </w:p>
    <w:p w14:paraId="04D9A3F2" w14:textId="77777777"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Machine Learning Insights</w:t>
      </w:r>
    </w:p>
    <w:p w14:paraId="2C7336B5"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RF classifier: High AGN precision (1.00), Composite weakest (F1=0.68). GBR regressor: Perfect metallicity prediction from ratios (R²=0.99) — deterministic artifact.</w:t>
      </w:r>
    </w:p>
    <w:p w14:paraId="3A0ADA36" w14:textId="77777777" w:rsidR="00230331" w:rsidRDefault="00230331" w:rsidP="00230331">
      <w:pPr>
        <w:spacing w:line="276" w:lineRule="auto"/>
        <w:rPr>
          <w:rFonts w:ascii="Times New Roman" w:hAnsi="Times New Roman" w:cs="Times New Roman"/>
          <w:b/>
          <w:bCs/>
        </w:rPr>
      </w:pPr>
    </w:p>
    <w:p w14:paraId="5B0695A5" w14:textId="5FE6F326"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Discussion</w:t>
      </w:r>
    </w:p>
    <w:p w14:paraId="26A7B741"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 xml:space="preserve">This pipeline reproduces MOSDEF findings: dominant SF with BPT offset due to harder spectra, higher log U, α-enhancement (Shapley+2015; Strom+2018). MZR evolution (~0.2 </w:t>
      </w:r>
      <w:proofErr w:type="spellStart"/>
      <w:r w:rsidRPr="00230331">
        <w:rPr>
          <w:rFonts w:ascii="Times New Roman" w:hAnsi="Times New Roman" w:cs="Times New Roman"/>
        </w:rPr>
        <w:lastRenderedPageBreak/>
        <w:t>dex</w:t>
      </w:r>
      <w:proofErr w:type="spellEnd"/>
      <w:r w:rsidRPr="00230331">
        <w:rPr>
          <w:rFonts w:ascii="Times New Roman" w:hAnsi="Times New Roman" w:cs="Times New Roman"/>
        </w:rPr>
        <w:t xml:space="preserve"> lower at z~2) aligns with Sanders+2021, driven by gas dilution/outflows. Dust modest, SFR-dust link reflects massive SF galaxies (Reddy+2015).</w:t>
      </w:r>
    </w:p>
    <w:p w14:paraId="0B2E0A10"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S/N filtering critical — reduces AGN inflation. PP04 bias highlights need for high-z calibrations. Clustering/PCA reveal intrinsic SF subgroups; ML confirms ratios dominate diagnostics, with SFR/A_V secondary.</w:t>
      </w:r>
    </w:p>
    <w:p w14:paraId="0044CC4D"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Limitations: No slit-loss correction (underestimates SFR ~2×); missing stellar masses (prevents MZR/SFR-M*). Future: Merge 3D-HST masses; GMM for overlapping clusters.</w:t>
      </w:r>
    </w:p>
    <w:p w14:paraId="49BA8862" w14:textId="77777777" w:rsidR="00230331" w:rsidRDefault="00230331" w:rsidP="00230331">
      <w:pPr>
        <w:spacing w:line="276" w:lineRule="auto"/>
        <w:rPr>
          <w:rFonts w:ascii="Times New Roman" w:hAnsi="Times New Roman" w:cs="Times New Roman"/>
          <w:b/>
          <w:bCs/>
        </w:rPr>
      </w:pPr>
    </w:p>
    <w:p w14:paraId="6A5E5A32" w14:textId="4D62288D"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Conclusion</w:t>
      </w:r>
    </w:p>
    <w:p w14:paraId="40B72128" w14:textId="77777777" w:rsidR="00230331" w:rsidRPr="00230331" w:rsidRDefault="00230331" w:rsidP="00230331">
      <w:pPr>
        <w:spacing w:line="276" w:lineRule="auto"/>
        <w:rPr>
          <w:rFonts w:ascii="Times New Roman" w:hAnsi="Times New Roman" w:cs="Times New Roman"/>
        </w:rPr>
      </w:pPr>
      <w:r w:rsidRPr="00230331">
        <w:rPr>
          <w:rFonts w:ascii="Times New Roman" w:hAnsi="Times New Roman" w:cs="Times New Roman"/>
        </w:rPr>
        <w:t>This analysis elucidates MOSDEF galaxy ISM evolution, confirming downward MZR shift, elevated excitation, and SFR-dust ties at cosmic noon. The pipeline offers a robust framework for similar datasets, emphasizing quality filtering and high-z adjustments.</w:t>
      </w:r>
    </w:p>
    <w:p w14:paraId="1A7FA2AD" w14:textId="77777777" w:rsidR="00230331" w:rsidRDefault="00230331" w:rsidP="00230331">
      <w:pPr>
        <w:spacing w:line="276" w:lineRule="auto"/>
        <w:rPr>
          <w:rFonts w:ascii="Times New Roman" w:hAnsi="Times New Roman" w:cs="Times New Roman"/>
          <w:b/>
          <w:bCs/>
        </w:rPr>
      </w:pPr>
    </w:p>
    <w:p w14:paraId="4C7FE076" w14:textId="140EE54E" w:rsidR="00230331" w:rsidRPr="00230331" w:rsidRDefault="00230331" w:rsidP="00230331">
      <w:pPr>
        <w:spacing w:line="276" w:lineRule="auto"/>
        <w:rPr>
          <w:rFonts w:ascii="Times New Roman" w:hAnsi="Times New Roman" w:cs="Times New Roman"/>
          <w:b/>
          <w:bCs/>
        </w:rPr>
      </w:pPr>
      <w:r w:rsidRPr="00230331">
        <w:rPr>
          <w:rFonts w:ascii="Times New Roman" w:hAnsi="Times New Roman" w:cs="Times New Roman"/>
          <w:b/>
          <w:bCs/>
        </w:rPr>
        <w:t>References</w:t>
      </w:r>
    </w:p>
    <w:p w14:paraId="60D2DC0B" w14:textId="77777777" w:rsidR="00230331" w:rsidRPr="00230331" w:rsidRDefault="00230331" w:rsidP="00230331">
      <w:pPr>
        <w:numPr>
          <w:ilvl w:val="0"/>
          <w:numId w:val="3"/>
        </w:numPr>
        <w:spacing w:line="276" w:lineRule="auto"/>
        <w:rPr>
          <w:rFonts w:ascii="Times New Roman" w:hAnsi="Times New Roman" w:cs="Times New Roman"/>
        </w:rPr>
      </w:pPr>
      <w:r w:rsidRPr="00230331">
        <w:rPr>
          <w:rFonts w:ascii="Times New Roman" w:hAnsi="Times New Roman" w:cs="Times New Roman"/>
        </w:rPr>
        <w:t xml:space="preserve">Kriek et al. (2015). </w:t>
      </w:r>
      <w:proofErr w:type="spellStart"/>
      <w:r w:rsidRPr="00230331">
        <w:rPr>
          <w:rFonts w:ascii="Times New Roman" w:hAnsi="Times New Roman" w:cs="Times New Roman"/>
        </w:rPr>
        <w:t>ApJ</w:t>
      </w:r>
      <w:proofErr w:type="spellEnd"/>
      <w:r w:rsidRPr="00230331">
        <w:rPr>
          <w:rFonts w:ascii="Times New Roman" w:hAnsi="Times New Roman" w:cs="Times New Roman"/>
        </w:rPr>
        <w:t>, 807, L22.</w:t>
      </w:r>
    </w:p>
    <w:p w14:paraId="14506F49" w14:textId="77777777" w:rsidR="00230331" w:rsidRPr="00230331" w:rsidRDefault="00230331" w:rsidP="00230331">
      <w:pPr>
        <w:numPr>
          <w:ilvl w:val="0"/>
          <w:numId w:val="3"/>
        </w:numPr>
        <w:spacing w:line="276" w:lineRule="auto"/>
        <w:rPr>
          <w:rFonts w:ascii="Times New Roman" w:hAnsi="Times New Roman" w:cs="Times New Roman"/>
        </w:rPr>
      </w:pPr>
      <w:r w:rsidRPr="00230331">
        <w:rPr>
          <w:rFonts w:ascii="Times New Roman" w:hAnsi="Times New Roman" w:cs="Times New Roman"/>
        </w:rPr>
        <w:t xml:space="preserve">Shapley et al. (2015). </w:t>
      </w:r>
      <w:proofErr w:type="spellStart"/>
      <w:r w:rsidRPr="00230331">
        <w:rPr>
          <w:rFonts w:ascii="Times New Roman" w:hAnsi="Times New Roman" w:cs="Times New Roman"/>
        </w:rPr>
        <w:t>ApJ</w:t>
      </w:r>
      <w:proofErr w:type="spellEnd"/>
      <w:r w:rsidRPr="00230331">
        <w:rPr>
          <w:rFonts w:ascii="Times New Roman" w:hAnsi="Times New Roman" w:cs="Times New Roman"/>
        </w:rPr>
        <w:t>, 801, 88.</w:t>
      </w:r>
    </w:p>
    <w:p w14:paraId="6CC9FC76" w14:textId="77777777" w:rsidR="00230331" w:rsidRPr="00230331" w:rsidRDefault="00230331" w:rsidP="00230331">
      <w:pPr>
        <w:numPr>
          <w:ilvl w:val="0"/>
          <w:numId w:val="3"/>
        </w:numPr>
        <w:spacing w:line="276" w:lineRule="auto"/>
        <w:rPr>
          <w:rFonts w:ascii="Times New Roman" w:hAnsi="Times New Roman" w:cs="Times New Roman"/>
        </w:rPr>
      </w:pPr>
      <w:r w:rsidRPr="00230331">
        <w:rPr>
          <w:rFonts w:ascii="Times New Roman" w:hAnsi="Times New Roman" w:cs="Times New Roman"/>
        </w:rPr>
        <w:t xml:space="preserve">Sanders et al. (2016). </w:t>
      </w:r>
      <w:proofErr w:type="spellStart"/>
      <w:r w:rsidRPr="00230331">
        <w:rPr>
          <w:rFonts w:ascii="Times New Roman" w:hAnsi="Times New Roman" w:cs="Times New Roman"/>
        </w:rPr>
        <w:t>ApJ</w:t>
      </w:r>
      <w:proofErr w:type="spellEnd"/>
      <w:r w:rsidRPr="00230331">
        <w:rPr>
          <w:rFonts w:ascii="Times New Roman" w:hAnsi="Times New Roman" w:cs="Times New Roman"/>
        </w:rPr>
        <w:t xml:space="preserve">, 825, L23; (2018). </w:t>
      </w:r>
      <w:proofErr w:type="spellStart"/>
      <w:r w:rsidRPr="00230331">
        <w:rPr>
          <w:rFonts w:ascii="Times New Roman" w:hAnsi="Times New Roman" w:cs="Times New Roman"/>
        </w:rPr>
        <w:t>ApJ</w:t>
      </w:r>
      <w:proofErr w:type="spellEnd"/>
      <w:r w:rsidRPr="00230331">
        <w:rPr>
          <w:rFonts w:ascii="Times New Roman" w:hAnsi="Times New Roman" w:cs="Times New Roman"/>
        </w:rPr>
        <w:t xml:space="preserve">, 852, 107; (2021). </w:t>
      </w:r>
      <w:proofErr w:type="spellStart"/>
      <w:r w:rsidRPr="00230331">
        <w:rPr>
          <w:rFonts w:ascii="Times New Roman" w:hAnsi="Times New Roman" w:cs="Times New Roman"/>
        </w:rPr>
        <w:t>ApJ</w:t>
      </w:r>
      <w:proofErr w:type="spellEnd"/>
      <w:r w:rsidRPr="00230331">
        <w:rPr>
          <w:rFonts w:ascii="Times New Roman" w:hAnsi="Times New Roman" w:cs="Times New Roman"/>
        </w:rPr>
        <w:t>, 914, 19.</w:t>
      </w:r>
    </w:p>
    <w:p w14:paraId="1BE73CDF" w14:textId="77777777" w:rsidR="00230331" w:rsidRPr="00230331" w:rsidRDefault="00230331" w:rsidP="00230331">
      <w:pPr>
        <w:numPr>
          <w:ilvl w:val="0"/>
          <w:numId w:val="3"/>
        </w:numPr>
        <w:spacing w:line="276" w:lineRule="auto"/>
        <w:rPr>
          <w:rFonts w:ascii="Times New Roman" w:hAnsi="Times New Roman" w:cs="Times New Roman"/>
        </w:rPr>
      </w:pPr>
      <w:r w:rsidRPr="00230331">
        <w:rPr>
          <w:rFonts w:ascii="Times New Roman" w:hAnsi="Times New Roman" w:cs="Times New Roman"/>
        </w:rPr>
        <w:t xml:space="preserve">Strom et al. (2018). </w:t>
      </w:r>
      <w:proofErr w:type="spellStart"/>
      <w:r w:rsidRPr="00230331">
        <w:rPr>
          <w:rFonts w:ascii="Times New Roman" w:hAnsi="Times New Roman" w:cs="Times New Roman"/>
        </w:rPr>
        <w:t>ApJ</w:t>
      </w:r>
      <w:proofErr w:type="spellEnd"/>
      <w:r w:rsidRPr="00230331">
        <w:rPr>
          <w:rFonts w:ascii="Times New Roman" w:hAnsi="Times New Roman" w:cs="Times New Roman"/>
        </w:rPr>
        <w:t>, 868, 117.</w:t>
      </w:r>
    </w:p>
    <w:p w14:paraId="1116F02F" w14:textId="77777777" w:rsidR="00230331" w:rsidRPr="00230331" w:rsidRDefault="00230331" w:rsidP="00230331">
      <w:pPr>
        <w:numPr>
          <w:ilvl w:val="0"/>
          <w:numId w:val="3"/>
        </w:numPr>
        <w:spacing w:line="276" w:lineRule="auto"/>
        <w:rPr>
          <w:rFonts w:ascii="Times New Roman" w:hAnsi="Times New Roman" w:cs="Times New Roman"/>
        </w:rPr>
      </w:pPr>
      <w:r w:rsidRPr="00230331">
        <w:rPr>
          <w:rFonts w:ascii="Times New Roman" w:hAnsi="Times New Roman" w:cs="Times New Roman"/>
        </w:rPr>
        <w:t>Runco et al. (2021). MNRAS, 504, 4023.</w:t>
      </w:r>
    </w:p>
    <w:p w14:paraId="38090541" w14:textId="77777777" w:rsidR="00230331" w:rsidRPr="00230331" w:rsidRDefault="00230331" w:rsidP="00230331">
      <w:pPr>
        <w:numPr>
          <w:ilvl w:val="0"/>
          <w:numId w:val="3"/>
        </w:numPr>
        <w:spacing w:line="276" w:lineRule="auto"/>
        <w:rPr>
          <w:rFonts w:ascii="Times New Roman" w:hAnsi="Times New Roman" w:cs="Times New Roman"/>
        </w:rPr>
      </w:pPr>
      <w:proofErr w:type="spellStart"/>
      <w:r w:rsidRPr="00230331">
        <w:rPr>
          <w:rFonts w:ascii="Times New Roman" w:hAnsi="Times New Roman" w:cs="Times New Roman"/>
        </w:rPr>
        <w:t>Pettini</w:t>
      </w:r>
      <w:proofErr w:type="spellEnd"/>
      <w:r w:rsidRPr="00230331">
        <w:rPr>
          <w:rFonts w:ascii="Times New Roman" w:hAnsi="Times New Roman" w:cs="Times New Roman"/>
        </w:rPr>
        <w:t xml:space="preserve"> &amp; Pagel (2004). MNRAS, 348, L59.</w:t>
      </w:r>
    </w:p>
    <w:p w14:paraId="4D1B61B5" w14:textId="77777777" w:rsidR="00230331" w:rsidRPr="00230331" w:rsidRDefault="00230331" w:rsidP="00230331">
      <w:pPr>
        <w:numPr>
          <w:ilvl w:val="0"/>
          <w:numId w:val="3"/>
        </w:numPr>
        <w:spacing w:line="276" w:lineRule="auto"/>
        <w:rPr>
          <w:rFonts w:ascii="Times New Roman" w:hAnsi="Times New Roman" w:cs="Times New Roman"/>
        </w:rPr>
      </w:pPr>
      <w:r w:rsidRPr="00230331">
        <w:rPr>
          <w:rFonts w:ascii="Times New Roman" w:hAnsi="Times New Roman" w:cs="Times New Roman"/>
        </w:rPr>
        <w:t>Kennicutt (1998). ARA&amp;A, 36, 189.</w:t>
      </w:r>
    </w:p>
    <w:p w14:paraId="4C841396" w14:textId="1EE88DE8" w:rsidR="0028425E" w:rsidRPr="00230331" w:rsidRDefault="00230331" w:rsidP="00230331">
      <w:pPr>
        <w:numPr>
          <w:ilvl w:val="0"/>
          <w:numId w:val="3"/>
        </w:numPr>
        <w:spacing w:line="276" w:lineRule="auto"/>
        <w:rPr>
          <w:rFonts w:ascii="Times New Roman" w:hAnsi="Times New Roman" w:cs="Times New Roman"/>
        </w:rPr>
      </w:pPr>
      <w:proofErr w:type="spellStart"/>
      <w:r w:rsidRPr="00230331">
        <w:rPr>
          <w:rFonts w:ascii="Times New Roman" w:hAnsi="Times New Roman" w:cs="Times New Roman"/>
        </w:rPr>
        <w:t>Calzetti</w:t>
      </w:r>
      <w:proofErr w:type="spellEnd"/>
      <w:r w:rsidRPr="00230331">
        <w:rPr>
          <w:rFonts w:ascii="Times New Roman" w:hAnsi="Times New Roman" w:cs="Times New Roman"/>
        </w:rPr>
        <w:t xml:space="preserve"> et al. (2000). </w:t>
      </w:r>
      <w:proofErr w:type="spellStart"/>
      <w:r w:rsidRPr="00230331">
        <w:rPr>
          <w:rFonts w:ascii="Times New Roman" w:hAnsi="Times New Roman" w:cs="Times New Roman"/>
        </w:rPr>
        <w:t>ApJ</w:t>
      </w:r>
      <w:proofErr w:type="spellEnd"/>
      <w:r w:rsidRPr="00230331">
        <w:rPr>
          <w:rFonts w:ascii="Times New Roman" w:hAnsi="Times New Roman" w:cs="Times New Roman"/>
        </w:rPr>
        <w:t>, 533, 682.</w:t>
      </w:r>
    </w:p>
    <w:sectPr w:rsidR="0028425E" w:rsidRPr="002303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02EA7"/>
    <w:multiLevelType w:val="multilevel"/>
    <w:tmpl w:val="0734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975DBB"/>
    <w:multiLevelType w:val="multilevel"/>
    <w:tmpl w:val="1EE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31F61"/>
    <w:multiLevelType w:val="multilevel"/>
    <w:tmpl w:val="E75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38987">
    <w:abstractNumId w:val="1"/>
  </w:num>
  <w:num w:numId="2" w16cid:durableId="1375692176">
    <w:abstractNumId w:val="2"/>
  </w:num>
  <w:num w:numId="3" w16cid:durableId="52633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E0"/>
    <w:rsid w:val="00062686"/>
    <w:rsid w:val="00230331"/>
    <w:rsid w:val="0028425E"/>
    <w:rsid w:val="0057416D"/>
    <w:rsid w:val="00936E7C"/>
    <w:rsid w:val="00D33E4E"/>
    <w:rsid w:val="00F07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FC6C"/>
  <w15:chartTrackingRefBased/>
  <w15:docId w15:val="{564A3AE0-E644-4448-94AC-72A1C6B74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76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6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6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6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76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6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6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6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E0"/>
    <w:rPr>
      <w:rFonts w:eastAsiaTheme="majorEastAsia" w:cstheme="majorBidi"/>
      <w:color w:val="272727" w:themeColor="text1" w:themeTint="D8"/>
    </w:rPr>
  </w:style>
  <w:style w:type="paragraph" w:styleId="Title">
    <w:name w:val="Title"/>
    <w:basedOn w:val="Normal"/>
    <w:next w:val="Normal"/>
    <w:link w:val="TitleChar"/>
    <w:uiPriority w:val="10"/>
    <w:qFormat/>
    <w:rsid w:val="00F0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E0"/>
    <w:pPr>
      <w:spacing w:before="160"/>
      <w:jc w:val="center"/>
    </w:pPr>
    <w:rPr>
      <w:i/>
      <w:iCs/>
      <w:color w:val="404040" w:themeColor="text1" w:themeTint="BF"/>
    </w:rPr>
  </w:style>
  <w:style w:type="character" w:customStyle="1" w:styleId="QuoteChar">
    <w:name w:val="Quote Char"/>
    <w:basedOn w:val="DefaultParagraphFont"/>
    <w:link w:val="Quote"/>
    <w:uiPriority w:val="29"/>
    <w:rsid w:val="00F076E0"/>
    <w:rPr>
      <w:i/>
      <w:iCs/>
      <w:color w:val="404040" w:themeColor="text1" w:themeTint="BF"/>
    </w:rPr>
  </w:style>
  <w:style w:type="paragraph" w:styleId="ListParagraph">
    <w:name w:val="List Paragraph"/>
    <w:basedOn w:val="Normal"/>
    <w:uiPriority w:val="34"/>
    <w:qFormat/>
    <w:rsid w:val="00F076E0"/>
    <w:pPr>
      <w:ind w:left="720"/>
      <w:contextualSpacing/>
    </w:pPr>
  </w:style>
  <w:style w:type="character" w:styleId="IntenseEmphasis">
    <w:name w:val="Intense Emphasis"/>
    <w:basedOn w:val="DefaultParagraphFont"/>
    <w:uiPriority w:val="21"/>
    <w:qFormat/>
    <w:rsid w:val="00F076E0"/>
    <w:rPr>
      <w:i/>
      <w:iCs/>
      <w:color w:val="2F5496" w:themeColor="accent1" w:themeShade="BF"/>
    </w:rPr>
  </w:style>
  <w:style w:type="paragraph" w:styleId="IntenseQuote">
    <w:name w:val="Intense Quote"/>
    <w:basedOn w:val="Normal"/>
    <w:next w:val="Normal"/>
    <w:link w:val="IntenseQuoteChar"/>
    <w:uiPriority w:val="30"/>
    <w:qFormat/>
    <w:rsid w:val="00F076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6E0"/>
    <w:rPr>
      <w:i/>
      <w:iCs/>
      <w:color w:val="2F5496" w:themeColor="accent1" w:themeShade="BF"/>
    </w:rPr>
  </w:style>
  <w:style w:type="character" w:styleId="IntenseReference">
    <w:name w:val="Intense Reference"/>
    <w:basedOn w:val="DefaultParagraphFont"/>
    <w:uiPriority w:val="32"/>
    <w:qFormat/>
    <w:rsid w:val="00F076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 Karekar</dc:creator>
  <cp:keywords/>
  <dc:description/>
  <cp:lastModifiedBy>Anup Karekar</cp:lastModifiedBy>
  <cp:revision>2</cp:revision>
  <dcterms:created xsi:type="dcterms:W3CDTF">2026-02-17T12:14:00Z</dcterms:created>
  <dcterms:modified xsi:type="dcterms:W3CDTF">2026-02-17T12:16:00Z</dcterms:modified>
</cp:coreProperties>
</file>