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160" w:after="40"/>
      </w:pPr>
      <w:r>
        <w:rPr>
          <w:rFonts w:ascii="Calibri" w:hAnsi="Calibri"/>
          <w:b/>
          <w:i w:val="0"/>
          <w:caps w:val="0"/>
          <w:color w:val="16324F"/>
          <w:sz w:val="44"/>
        </w:rPr>
        <w:t>Legal Monitor Briefing</w:t>
      </w:r>
    </w:p>
    <w:p>
      <w:pPr>
        <w:spacing w:after="200"/>
      </w:pPr>
      <w:r>
        <w:rPr>
          <w:rFonts w:ascii="Calibri" w:hAnsi="Calibri"/>
          <w:b w:val="0"/>
          <w:i w:val="0"/>
          <w:caps w:val="0"/>
          <w:color w:val="506D8B"/>
          <w:sz w:val="23"/>
        </w:rPr>
        <w:t>Public registry monitoring summary for senior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02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7F9FC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Monitored entity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3"/>
              </w:rPr>
              <w:t>{{SEARCH_TARGET}}</w:t>
            </w:r>
          </w:p>
        </w:tc>
        <w:tc>
          <w:tcPr>
            <w:tcW w:type="dxa" w:w="3288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7F9FC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Reporting period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3"/>
              </w:rPr>
              <w:t>{{PERIOD_FROM}} - {{PERIOD_TO}}</w:t>
            </w:r>
          </w:p>
        </w:tc>
        <w:tc>
          <w:tcPr>
            <w:tcW w:type="dxa" w:w="3288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7F9FC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Report generated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3"/>
              </w:rPr>
              <w:t>{{GENERATED_AT}}</w:t>
            </w:r>
          </w:p>
        </w:tc>
      </w:tr>
      <w:tr>
        <w:tc>
          <w:tcPr>
            <w:tcW w:type="dxa" w:w="3402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FFFFF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Records reviewed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aps w:val="0"/>
                <w:color w:val="16324F"/>
                <w:sz w:val="23"/>
              </w:rPr>
              <w:t>{{RECORDS_REVIEWED}}</w:t>
            </w:r>
          </w:p>
        </w:tc>
        <w:tc>
          <w:tcPr>
            <w:tcW w:type="dxa" w:w="3288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FFFFF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Relevant findings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aps w:val="0"/>
                <w:color w:val="16324F"/>
                <w:sz w:val="23"/>
              </w:rPr>
              <w:t>{{RELEVANT_FINDINGS}}</w:t>
            </w:r>
          </w:p>
        </w:tc>
        <w:tc>
          <w:tcPr>
            <w:tcW w:type="dxa" w:w="3288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  <w:shd w:fill="FFFFFF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7"/>
              </w:rPr>
              <w:t>Coverage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3"/>
              </w:rPr>
              <w:t>Public insolvency and liquidation notices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caps w:val="0"/>
          <w:color w:val="16324F"/>
          <w:sz w:val="26"/>
        </w:rPr>
        <w:t>Executive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1F7"/>
            <w:tcBorders>
              <w:left w:val="single" w:sz="14" w:color="B08B3E"/>
              <w:top w:val="single" w:sz="8" w:color="EAF1F7"/>
              <w:right w:val="single" w:sz="8" w:color="EAF1F7"/>
              <w:bottom w:val="single" w:sz="8" w:color="EAF1F7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aps w:val="0"/>
                <w:color w:val="16324F"/>
                <w:sz w:val="20"/>
              </w:rPr>
              <w:t>Key point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1"/>
              </w:rPr>
              <w:t>{{MANAGEMENT_SUMMARY}}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aps w:val="0"/>
          <w:color w:val="16324F"/>
          <w:sz w:val="26"/>
        </w:rPr>
        <w:t>Finding details</w:t>
      </w:r>
    </w:p>
    <w:p>
      <w:pPr>
        <w:spacing w:after="60"/>
      </w:pPr>
      <w:r>
        <w:rPr>
          <w:rFonts w:ascii="Calibri" w:hAnsi="Calibri"/>
          <w:b/>
          <w:i w:val="0"/>
          <w:caps w:val="0"/>
          <w:color w:val="16324F"/>
          <w:sz w:val="23"/>
        </w:rPr>
        <w:t>Finding 1 - {{FINDING_HEADLINE}}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Entity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{{ENTITY_NAME}}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Notice type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{{NOTICE_TYPE}}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Court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{{COURT_NAME}}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Reference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{{REFERENCE}}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Publication date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{{PUBLICATION_DATE}}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Latest registry update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{{UPDATED_AT}}</w:t>
            </w:r>
          </w:p>
        </w:tc>
      </w:tr>
      <w:tr>
        <w:tc>
          <w:tcPr>
            <w:tcW w:type="dxa" w:w="2778"/>
            <w:vAlign w:val="center"/>
            <w:shd w:fill="F7F9FC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aps w:val="0"/>
                <w:color w:val="5B6670"/>
                <w:sz w:val="18"/>
              </w:rPr>
              <w:t>Relevant party</w:t>
            </w:r>
          </w:p>
        </w:tc>
        <w:tc>
          <w:tcPr>
            <w:tcW w:type="dxa" w:w="7200"/>
            <w:vAlign w:val="center"/>
            <w:tcBorders>
              <w:left w:val="single" w:sz="8" w:color="D8E1EA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{{RELEVANT_PARTY}}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aps w:val="0"/>
          <w:color w:val="16324F"/>
          <w:sz w:val="26"/>
        </w:rPr>
        <w:t>Management summary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aps w:val="0"/>
          <w:color w:val="1F2933"/>
          <w:sz w:val="21"/>
        </w:rPr>
        <w:t>{{MANAGEMENT_SUMMARY}}</w:t>
      </w:r>
    </w:p>
    <w:p>
      <w:pPr>
        <w:spacing w:before="160" w:after="80"/>
      </w:pPr>
      <w:r>
        <w:rPr>
          <w:rFonts w:ascii="Calibri" w:hAnsi="Calibri"/>
          <w:b/>
          <w:i w:val="0"/>
          <w:caps w:val="0"/>
          <w:color w:val="16324F"/>
          <w:sz w:val="26"/>
        </w:rPr>
        <w:t>Source extract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CFE"/>
            <w:tcBorders>
              <w:left w:val="single" w:sz="12" w:color="506D8B"/>
              <w:top w:val="single" w:sz="8" w:color="D8E1EA"/>
              <w:right w:val="single" w:sz="8" w:color="D8E1EA"/>
              <w:bottom w:val="single" w:sz="8" w:color="D8E1EA"/>
            </w:tcBorders>
          </w:tcPr>
          <w:p>
            <w:pPr>
              <w:spacing w:line="276" w:lineRule="auto" w:after="0"/>
            </w:pPr>
            <w:r>
              <w:rPr>
                <w:rFonts w:ascii="Calibri" w:hAnsi="Calibri"/>
                <w:b w:val="0"/>
                <w:i w:val="0"/>
                <w:caps w:val="0"/>
                <w:color w:val="1F2933"/>
                <w:sz w:val="20"/>
              </w:rPr>
              <w:t>{{SOURCE_EXTRACT}}</w:t>
            </w:r>
          </w:p>
        </w:tc>
      </w:tr>
    </w:tbl>
    <w:p>
      <w:pPr>
        <w:spacing w:before="160" w:after="0"/>
      </w:pPr>
      <w:r>
        <w:rPr>
          <w:rFonts w:ascii="Calibri" w:hAnsi="Calibri"/>
          <w:b w:val="0"/>
          <w:i w:val="0"/>
          <w:caps w:val="0"/>
          <w:color w:val="5B6670"/>
          <w:sz w:val="17"/>
        </w:rPr>
        <w:t>Source note: Public notice monitored through Slovensko.Digital / Obchodný vestník data feeds.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  <w:tcBorders>
            <w:top w:val="single" w:sz="8" w:color="D8E1EA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aps w:val="0"/>
              <w:color w:val="5B6670"/>
              <w:sz w:val="17"/>
            </w:rPr>
            <w:t>Prepared from public registry monitoring data for internal management use.</w:t>
          </w:r>
        </w:p>
      </w:tc>
      <w:tc>
        <w:tcPr>
          <w:tcW w:type="dxa" w:w="4989"/>
          <w:tcBorders>
            <w:top w:val="single" w:sz="8" w:color="D8E1EA"/>
          </w:tcBorders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aps w:val="0"/>
              <w:color w:val="5B6670"/>
              <w:sz w:val="17"/>
            </w:rPr>
            <w:t xml:space="preserve">Page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  <w:vAlign w:val="center"/>
          <w:tcBorders>
            <w:bottom w:val="single" w:sz="8" w:color="D8E1EA"/>
          </w:tcBorders>
        </w:tcPr>
        <w:p>
          <w:pPr>
            <w:jc w:val="left"/>
          </w:pPr>
          <w:r>
            <w:rPr>
              <w:rFonts w:ascii="Calibri" w:hAnsi="Calibri"/>
              <w:b/>
              <w:i w:val="0"/>
              <w:caps w:val="0"/>
              <w:color w:val="16324F"/>
              <w:sz w:val="18"/>
            </w:rPr>
            <w:t>LEGAL MONITOR</w:t>
          </w:r>
          <w:r>
            <w:rPr>
              <w:rFonts w:ascii="Calibri" w:hAnsi="Calibri"/>
              <w:b w:val="0"/>
              <w:i w:val="0"/>
              <w:caps w:val="0"/>
              <w:color w:val="5B6670"/>
              <w:sz w:val="18"/>
            </w:rPr>
            <w:t xml:space="preserve">  |  Management briefing</w:t>
          </w:r>
        </w:p>
      </w:tc>
      <w:tc>
        <w:tcPr>
          <w:tcW w:type="dxa" w:w="4989"/>
          <w:vAlign w:val="center"/>
          <w:tcBorders>
            <w:bottom w:val="single" w:sz="8" w:color="D8E1EA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aps w:val="0"/>
              <w:color w:val="5B6670"/>
              <w:sz w:val="18"/>
            </w:rPr>
            <w:t>Template | {{GENERATED_AT}}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