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0B4" w:rsidRDefault="00E340B4" w:rsidP="00E340B4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D7BDBC" wp14:editId="6796C7DC">
                <wp:simplePos x="0" y="0"/>
                <wp:positionH relativeFrom="margin">
                  <wp:posOffset>268930</wp:posOffset>
                </wp:positionH>
                <wp:positionV relativeFrom="paragraph">
                  <wp:posOffset>1648903</wp:posOffset>
                </wp:positionV>
                <wp:extent cx="5177790" cy="956310"/>
                <wp:effectExtent l="0" t="0" r="381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956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DF1" w:rsidRPr="00AE7069" w:rsidRDefault="00135DF1" w:rsidP="00E340B4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44"/>
                                <w:szCs w:val="40"/>
                              </w:rPr>
                              <w:t>MEJORES PRÁCTICAS Y ESTANDARES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7BDB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1.2pt;margin-top:129.85pt;width:407.7pt;height:75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" stroked="f">
                <v:textbox>
                  <w:txbxContent>
                    <w:p w:rsidR="00135DF1" w:rsidRPr="00AE7069" w:rsidRDefault="00135DF1" w:rsidP="00E340B4">
                      <w:pPr>
                        <w:jc w:val="center"/>
                        <w:rPr>
                          <w:rFonts w:cstheme="minorHAnsi"/>
                          <w:b/>
                          <w:sz w:val="44"/>
                          <w:szCs w:val="40"/>
                        </w:rPr>
                      </w:pPr>
                      <w:r>
                        <w:rPr>
                          <w:rFonts w:cstheme="minorHAnsi"/>
                          <w:b/>
                          <w:sz w:val="44"/>
                          <w:szCs w:val="40"/>
                        </w:rPr>
                        <w:t>MEJORES PRÁCTICAS Y ESTANDARES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7E38B6" wp14:editId="6B526645">
                <wp:simplePos x="0" y="0"/>
                <wp:positionH relativeFrom="margin">
                  <wp:posOffset>293060</wp:posOffset>
                </wp:positionH>
                <wp:positionV relativeFrom="paragraph">
                  <wp:posOffset>0</wp:posOffset>
                </wp:positionV>
                <wp:extent cx="5177790" cy="1360805"/>
                <wp:effectExtent l="0" t="0" r="22860" b="1079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136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DF1" w:rsidRDefault="00135DF1" w:rsidP="00E340B4">
                            <w:pPr>
                              <w:jc w:val="center"/>
                            </w:pPr>
                            <w:r>
                              <w:t>IMAGEN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E38B6" id="_x0000_s1027" type="#_x0000_t202" style="position:absolute;margin-left:23.1pt;margin-top:0;width:407.7pt;height:107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">
                <v:textbox>
                  <w:txbxContent>
                    <w:p w:rsidR="00135DF1" w:rsidRDefault="00135DF1" w:rsidP="00E340B4">
                      <w:pPr>
                        <w:jc w:val="center"/>
                      </w:pPr>
                      <w:r>
                        <w:t>IMAGEN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340B4" w:rsidRPr="00357782" w:rsidRDefault="00E340B4" w:rsidP="00E340B4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2A6232" wp14:editId="1C05FF31">
                <wp:simplePos x="0" y="0"/>
                <wp:positionH relativeFrom="margin">
                  <wp:posOffset>271145</wp:posOffset>
                </wp:positionH>
                <wp:positionV relativeFrom="paragraph">
                  <wp:posOffset>1179830</wp:posOffset>
                </wp:positionV>
                <wp:extent cx="5177790" cy="457200"/>
                <wp:effectExtent l="0" t="0" r="381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DF1" w:rsidRPr="00AE7069" w:rsidRDefault="00135DF1" w:rsidP="00E340B4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0"/>
                              </w:rPr>
                            </w:pPr>
                            <w:r w:rsidRPr="00AE7069">
                              <w:rPr>
                                <w:rFonts w:cstheme="minorHAnsi"/>
                                <w:b/>
                                <w:sz w:val="40"/>
                              </w:rPr>
                              <w:t>REVISIÓN Y APROBACIÓN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A6232" id="_x0000_s1028" type="#_x0000_t202" style="position:absolute;margin-left:21.35pt;margin-top:92.9pt;width:407.7pt;height:3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" stroked="f">
                <v:textbox>
                  <w:txbxContent>
                    <w:p w:rsidR="00135DF1" w:rsidRPr="00AE7069" w:rsidRDefault="00135DF1" w:rsidP="00E340B4">
                      <w:pPr>
                        <w:jc w:val="center"/>
                        <w:rPr>
                          <w:rFonts w:cstheme="minorHAnsi"/>
                          <w:b/>
                          <w:sz w:val="40"/>
                        </w:rPr>
                      </w:pPr>
                      <w:r w:rsidRPr="00AE7069">
                        <w:rPr>
                          <w:rFonts w:cstheme="minorHAnsi"/>
                          <w:b/>
                          <w:sz w:val="40"/>
                        </w:rPr>
                        <w:t>REVISIÓN Y APROBACIÓN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340B4" w:rsidRPr="00357782" w:rsidRDefault="00E340B4" w:rsidP="00E340B4">
      <w:pPr>
        <w:jc w:val="right"/>
      </w:pPr>
    </w:p>
    <w:p w:rsidR="00E340B4" w:rsidRPr="00357782" w:rsidRDefault="00E340B4" w:rsidP="00E340B4"/>
    <w:tbl>
      <w:tblPr>
        <w:tblStyle w:val="Tablaconcuadrcula"/>
        <w:tblW w:w="0" w:type="auto"/>
        <w:tblInd w:w="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1843"/>
        <w:gridCol w:w="1911"/>
        <w:gridCol w:w="2169"/>
      </w:tblGrid>
      <w:tr w:rsidR="00E340B4" w:rsidRPr="000716AF" w:rsidTr="00CE494A">
        <w:trPr>
          <w:trHeight w:val="310"/>
        </w:trPr>
        <w:tc>
          <w:tcPr>
            <w:tcW w:w="2753" w:type="dxa"/>
            <w:tcBorders>
              <w:bottom w:val="single" w:sz="4" w:space="0" w:color="auto"/>
            </w:tcBorders>
          </w:tcPr>
          <w:p w:rsidR="00E340B4" w:rsidRPr="000716AF" w:rsidRDefault="00E340B4" w:rsidP="00CE494A">
            <w:pPr>
              <w:rPr>
                <w:rFonts w:cstheme="minorHAnsi"/>
                <w:sz w:val="24"/>
              </w:rPr>
            </w:pPr>
            <w:r w:rsidRPr="000716AF">
              <w:rPr>
                <w:rFonts w:cstheme="minorHAnsi"/>
                <w:sz w:val="24"/>
                <w:highlight w:val="yellow"/>
              </w:rPr>
              <w:t>Revisado</w:t>
            </w:r>
            <w:r w:rsidRPr="000716AF">
              <w:rPr>
                <w:rFonts w:cstheme="minorHAnsi"/>
                <w:sz w:val="24"/>
              </w:rPr>
              <w:t xml:space="preserve"> por: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340B4" w:rsidRPr="000716AF" w:rsidRDefault="00E340B4" w:rsidP="00CE494A">
            <w:pPr>
              <w:rPr>
                <w:rFonts w:cstheme="minorHAnsi"/>
                <w:sz w:val="24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:rsidR="00E340B4" w:rsidRPr="000716AF" w:rsidRDefault="00E340B4" w:rsidP="00CE494A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:rsidR="00E340B4" w:rsidRPr="000716AF" w:rsidRDefault="00E340B4" w:rsidP="00CE494A">
            <w:pPr>
              <w:rPr>
                <w:rFonts w:cstheme="minorHAnsi"/>
                <w:sz w:val="24"/>
              </w:rPr>
            </w:pPr>
          </w:p>
        </w:tc>
      </w:tr>
      <w:tr w:rsidR="00E340B4" w:rsidRPr="000716AF" w:rsidTr="00CE494A">
        <w:trPr>
          <w:trHeight w:val="291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0B4" w:rsidRPr="000716AF" w:rsidRDefault="00E340B4" w:rsidP="00CE494A">
            <w:pPr>
              <w:jc w:val="center"/>
              <w:rPr>
                <w:rFonts w:cstheme="minorHAnsi"/>
                <w:sz w:val="24"/>
              </w:rPr>
            </w:pPr>
            <w:r w:rsidRPr="000716AF">
              <w:rPr>
                <w:rFonts w:cstheme="minorHAnsi"/>
                <w:sz w:val="24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0B4" w:rsidRPr="000716AF" w:rsidRDefault="00E340B4" w:rsidP="00CE494A">
            <w:pPr>
              <w:jc w:val="center"/>
              <w:rPr>
                <w:rFonts w:cstheme="minorHAnsi"/>
                <w:sz w:val="24"/>
              </w:rPr>
            </w:pPr>
            <w:r w:rsidRPr="000716AF">
              <w:rPr>
                <w:rFonts w:cstheme="minorHAnsi"/>
                <w:sz w:val="24"/>
              </w:rPr>
              <w:t>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0B4" w:rsidRPr="000716AF" w:rsidRDefault="00E340B4" w:rsidP="00CE494A">
            <w:pPr>
              <w:jc w:val="center"/>
              <w:rPr>
                <w:rFonts w:cstheme="minorHAnsi"/>
                <w:sz w:val="24"/>
              </w:rPr>
            </w:pPr>
            <w:r w:rsidRPr="000716AF">
              <w:rPr>
                <w:rFonts w:cstheme="minorHAnsi"/>
                <w:sz w:val="24"/>
              </w:rPr>
              <w:t>Fecha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0B4" w:rsidRPr="000716AF" w:rsidRDefault="00E340B4" w:rsidP="00CE494A">
            <w:pPr>
              <w:jc w:val="center"/>
              <w:rPr>
                <w:rFonts w:cstheme="minorHAnsi"/>
                <w:sz w:val="24"/>
              </w:rPr>
            </w:pPr>
            <w:r w:rsidRPr="000716AF">
              <w:rPr>
                <w:rFonts w:cstheme="minorHAnsi"/>
                <w:sz w:val="24"/>
              </w:rPr>
              <w:t>Firma</w:t>
            </w:r>
          </w:p>
        </w:tc>
      </w:tr>
      <w:tr w:rsidR="00E340B4" w:rsidRPr="000716AF" w:rsidTr="00CE494A">
        <w:trPr>
          <w:trHeight w:val="707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0B4" w:rsidRPr="000716AF" w:rsidRDefault="00703A91" w:rsidP="00CE494A">
            <w:pPr>
              <w:rPr>
                <w:rFonts w:cstheme="minorHAnsi"/>
                <w:sz w:val="24"/>
              </w:rPr>
            </w:pPr>
            <w:r>
              <w:rPr>
                <w:b/>
              </w:rPr>
              <w:t>${Value8</w:t>
            </w:r>
            <w:r>
              <w:rPr>
                <w:b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0B4" w:rsidRPr="000716AF" w:rsidRDefault="00703A91" w:rsidP="00CE494A">
            <w:pPr>
              <w:rPr>
                <w:rFonts w:cstheme="minorHAnsi"/>
                <w:sz w:val="24"/>
              </w:rPr>
            </w:pPr>
            <w:r>
              <w:rPr>
                <w:b/>
              </w:rPr>
              <w:t>${Value9</w:t>
            </w:r>
            <w:r>
              <w:rPr>
                <w:b/>
              </w:rPr>
              <w:t>}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0B4" w:rsidRPr="000716AF" w:rsidRDefault="00703A91" w:rsidP="00CE494A">
            <w:pPr>
              <w:rPr>
                <w:rFonts w:cstheme="minorHAnsi"/>
                <w:sz w:val="24"/>
              </w:rPr>
            </w:pPr>
            <w:r>
              <w:rPr>
                <w:b/>
              </w:rPr>
              <w:t>${Value1</w:t>
            </w:r>
            <w:r>
              <w:rPr>
                <w:b/>
              </w:rPr>
              <w:t>0</w:t>
            </w:r>
            <w:r>
              <w:rPr>
                <w:b/>
              </w:rPr>
              <w:t>}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0B4" w:rsidRPr="000716AF" w:rsidRDefault="00E340B4" w:rsidP="00CE494A">
            <w:pPr>
              <w:rPr>
                <w:rFonts w:cstheme="minorHAnsi"/>
                <w:sz w:val="24"/>
              </w:rPr>
            </w:pPr>
          </w:p>
        </w:tc>
      </w:tr>
      <w:tr w:rsidR="00E340B4" w:rsidRPr="000716AF" w:rsidTr="00CE494A">
        <w:trPr>
          <w:trHeight w:val="310"/>
        </w:trPr>
        <w:tc>
          <w:tcPr>
            <w:tcW w:w="2753" w:type="dxa"/>
            <w:tcBorders>
              <w:bottom w:val="single" w:sz="4" w:space="0" w:color="auto"/>
            </w:tcBorders>
          </w:tcPr>
          <w:p w:rsidR="00E340B4" w:rsidRPr="000716AF" w:rsidRDefault="00E340B4" w:rsidP="00CE494A">
            <w:pPr>
              <w:rPr>
                <w:rFonts w:cstheme="minorHAnsi"/>
                <w:sz w:val="24"/>
              </w:rPr>
            </w:pPr>
          </w:p>
          <w:p w:rsidR="00E340B4" w:rsidRPr="000716AF" w:rsidRDefault="00E340B4" w:rsidP="00CE494A">
            <w:pPr>
              <w:rPr>
                <w:rFonts w:cstheme="minorHAnsi"/>
                <w:sz w:val="24"/>
              </w:rPr>
            </w:pPr>
          </w:p>
          <w:p w:rsidR="00E340B4" w:rsidRPr="000716AF" w:rsidRDefault="00E340B4" w:rsidP="00CE494A">
            <w:pPr>
              <w:rPr>
                <w:rFonts w:cstheme="minorHAnsi"/>
                <w:sz w:val="24"/>
              </w:rPr>
            </w:pPr>
          </w:p>
          <w:p w:rsidR="00E340B4" w:rsidRPr="000716AF" w:rsidRDefault="00E340B4" w:rsidP="00CE494A">
            <w:pPr>
              <w:rPr>
                <w:rFonts w:cstheme="minorHAnsi"/>
                <w:sz w:val="24"/>
              </w:rPr>
            </w:pPr>
          </w:p>
          <w:p w:rsidR="00E340B4" w:rsidRPr="000716AF" w:rsidRDefault="00E340B4" w:rsidP="00CE494A">
            <w:pPr>
              <w:rPr>
                <w:rFonts w:cstheme="minorHAnsi"/>
                <w:sz w:val="24"/>
              </w:rPr>
            </w:pPr>
            <w:r w:rsidRPr="000716AF">
              <w:rPr>
                <w:rFonts w:cstheme="minorHAnsi"/>
                <w:sz w:val="24"/>
                <w:highlight w:val="yellow"/>
              </w:rPr>
              <w:t>Aprobado</w:t>
            </w:r>
            <w:r w:rsidRPr="000716AF">
              <w:rPr>
                <w:rFonts w:cstheme="minorHAnsi"/>
                <w:sz w:val="24"/>
              </w:rPr>
              <w:t xml:space="preserve"> por: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340B4" w:rsidRPr="000716AF" w:rsidRDefault="00E340B4" w:rsidP="00CE494A">
            <w:pPr>
              <w:rPr>
                <w:rFonts w:cstheme="minorHAnsi"/>
                <w:sz w:val="24"/>
              </w:rPr>
            </w:pPr>
          </w:p>
        </w:tc>
        <w:tc>
          <w:tcPr>
            <w:tcW w:w="1911" w:type="dxa"/>
            <w:tcBorders>
              <w:bottom w:val="single" w:sz="4" w:space="0" w:color="auto"/>
            </w:tcBorders>
          </w:tcPr>
          <w:p w:rsidR="00E340B4" w:rsidRPr="000716AF" w:rsidRDefault="00E340B4" w:rsidP="00CE494A">
            <w:pPr>
              <w:rPr>
                <w:rFonts w:cstheme="minorHAnsi"/>
                <w:sz w:val="24"/>
              </w:rPr>
            </w:pPr>
          </w:p>
        </w:tc>
        <w:tc>
          <w:tcPr>
            <w:tcW w:w="2169" w:type="dxa"/>
            <w:tcBorders>
              <w:bottom w:val="single" w:sz="4" w:space="0" w:color="auto"/>
            </w:tcBorders>
          </w:tcPr>
          <w:p w:rsidR="00E340B4" w:rsidRPr="000716AF" w:rsidRDefault="00E340B4" w:rsidP="00CE494A">
            <w:pPr>
              <w:rPr>
                <w:rFonts w:cstheme="minorHAnsi"/>
                <w:sz w:val="24"/>
              </w:rPr>
            </w:pPr>
          </w:p>
        </w:tc>
      </w:tr>
      <w:tr w:rsidR="00E340B4" w:rsidRPr="000716AF" w:rsidTr="00CE494A">
        <w:trPr>
          <w:trHeight w:val="291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0B4" w:rsidRPr="000716AF" w:rsidRDefault="00E340B4" w:rsidP="00CE494A">
            <w:pPr>
              <w:jc w:val="center"/>
              <w:rPr>
                <w:rFonts w:cstheme="minorHAnsi"/>
                <w:sz w:val="24"/>
              </w:rPr>
            </w:pPr>
            <w:r w:rsidRPr="000716AF">
              <w:rPr>
                <w:rFonts w:cstheme="minorHAnsi"/>
                <w:sz w:val="24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0B4" w:rsidRPr="000716AF" w:rsidRDefault="00E340B4" w:rsidP="00CE494A">
            <w:pPr>
              <w:jc w:val="center"/>
              <w:rPr>
                <w:rFonts w:cstheme="minorHAnsi"/>
                <w:sz w:val="24"/>
              </w:rPr>
            </w:pPr>
            <w:r w:rsidRPr="000716AF">
              <w:rPr>
                <w:rFonts w:cstheme="minorHAnsi"/>
                <w:sz w:val="24"/>
              </w:rPr>
              <w:t>Puesto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0B4" w:rsidRPr="000716AF" w:rsidRDefault="00E340B4" w:rsidP="00CE494A">
            <w:pPr>
              <w:jc w:val="center"/>
              <w:rPr>
                <w:rFonts w:cstheme="minorHAnsi"/>
                <w:sz w:val="24"/>
              </w:rPr>
            </w:pPr>
            <w:r w:rsidRPr="000716AF">
              <w:rPr>
                <w:rFonts w:cstheme="minorHAnsi"/>
                <w:sz w:val="24"/>
              </w:rPr>
              <w:t>Fecha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0B4" w:rsidRPr="000716AF" w:rsidRDefault="00E340B4" w:rsidP="00CE494A">
            <w:pPr>
              <w:jc w:val="center"/>
              <w:rPr>
                <w:rFonts w:cstheme="minorHAnsi"/>
                <w:sz w:val="24"/>
              </w:rPr>
            </w:pPr>
            <w:r w:rsidRPr="000716AF">
              <w:rPr>
                <w:rFonts w:cstheme="minorHAnsi"/>
                <w:sz w:val="24"/>
              </w:rPr>
              <w:t>Firma</w:t>
            </w:r>
          </w:p>
        </w:tc>
      </w:tr>
      <w:tr w:rsidR="00E340B4" w:rsidRPr="000716AF" w:rsidTr="00CE494A">
        <w:trPr>
          <w:trHeight w:val="707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0B4" w:rsidRPr="000716AF" w:rsidRDefault="00703A91" w:rsidP="00CE494A">
            <w:pPr>
              <w:rPr>
                <w:rFonts w:cstheme="minorHAnsi"/>
                <w:sz w:val="24"/>
              </w:rPr>
            </w:pPr>
            <w:r>
              <w:rPr>
                <w:b/>
              </w:rPr>
              <w:t>${Value1</w:t>
            </w:r>
            <w:r>
              <w:rPr>
                <w:b/>
              </w:rPr>
              <w:t>1</w:t>
            </w:r>
            <w:r>
              <w:rPr>
                <w:b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0B4" w:rsidRPr="000716AF" w:rsidRDefault="00703A91" w:rsidP="00CE494A">
            <w:pPr>
              <w:rPr>
                <w:rFonts w:cstheme="minorHAnsi"/>
                <w:sz w:val="24"/>
              </w:rPr>
            </w:pPr>
            <w:r>
              <w:rPr>
                <w:b/>
              </w:rPr>
              <w:t>${Value1</w:t>
            </w:r>
            <w:r>
              <w:rPr>
                <w:b/>
              </w:rPr>
              <w:t>2</w:t>
            </w:r>
            <w:r>
              <w:rPr>
                <w:b/>
              </w:rPr>
              <w:t>}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0B4" w:rsidRPr="000716AF" w:rsidRDefault="00703A91" w:rsidP="00CE494A">
            <w:pPr>
              <w:rPr>
                <w:rFonts w:cstheme="minorHAnsi"/>
                <w:sz w:val="24"/>
              </w:rPr>
            </w:pPr>
            <w:r>
              <w:rPr>
                <w:b/>
              </w:rPr>
              <w:t>${Value1</w:t>
            </w:r>
            <w:r>
              <w:rPr>
                <w:b/>
              </w:rPr>
              <w:t>3</w:t>
            </w:r>
            <w:bookmarkStart w:id="0" w:name="_GoBack"/>
            <w:bookmarkEnd w:id="0"/>
            <w:r>
              <w:rPr>
                <w:b/>
              </w:rPr>
              <w:t>}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0B4" w:rsidRPr="000716AF" w:rsidRDefault="00E340B4" w:rsidP="00CE494A">
            <w:pPr>
              <w:rPr>
                <w:rFonts w:cstheme="minorHAnsi"/>
                <w:sz w:val="24"/>
              </w:rPr>
            </w:pPr>
          </w:p>
        </w:tc>
      </w:tr>
    </w:tbl>
    <w:p w:rsidR="00E340B4" w:rsidRPr="00357782" w:rsidRDefault="00E340B4" w:rsidP="00E340B4"/>
    <w:p w:rsidR="00E340B4" w:rsidRPr="00357782" w:rsidRDefault="00E340B4" w:rsidP="00E340B4"/>
    <w:tbl>
      <w:tblPr>
        <w:tblStyle w:val="Tablaconcuadrcula"/>
        <w:tblpPr w:leftFromText="141" w:rightFromText="141" w:vertAnchor="page" w:horzAnchor="margin" w:tblpXSpec="center" w:tblpY="74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8"/>
        <w:gridCol w:w="4038"/>
      </w:tblGrid>
      <w:tr w:rsidR="00E340B4" w:rsidRPr="000716AF" w:rsidTr="00CE494A">
        <w:trPr>
          <w:trHeight w:val="289"/>
        </w:trPr>
        <w:tc>
          <w:tcPr>
            <w:tcW w:w="4038" w:type="dxa"/>
          </w:tcPr>
          <w:p w:rsidR="00E340B4" w:rsidRPr="000716AF" w:rsidRDefault="00E340B4" w:rsidP="00CE494A">
            <w:pPr>
              <w:rPr>
                <w:rFonts w:cstheme="minorHAnsi"/>
                <w:highlight w:val="yellow"/>
              </w:rPr>
            </w:pPr>
            <w:r w:rsidRPr="000716AF">
              <w:rPr>
                <w:rFonts w:cstheme="minorHAnsi"/>
                <w:highlight w:val="yellow"/>
              </w:rPr>
              <w:t>Fecha de Publicación</w:t>
            </w:r>
            <w:r w:rsidR="00703A91">
              <w:rPr>
                <w:rFonts w:cstheme="minorHAnsi"/>
                <w:highlight w:val="yellow"/>
              </w:rPr>
              <w:t xml:space="preserve"> </w:t>
            </w:r>
            <w:r w:rsidR="00703A91">
              <w:rPr>
                <w:b/>
              </w:rPr>
              <w:t>${Value6</w:t>
            </w:r>
            <w:r w:rsidR="00703A91">
              <w:rPr>
                <w:b/>
              </w:rPr>
              <w:t>}</w:t>
            </w:r>
          </w:p>
        </w:tc>
        <w:tc>
          <w:tcPr>
            <w:tcW w:w="4038" w:type="dxa"/>
          </w:tcPr>
          <w:p w:rsidR="00E340B4" w:rsidRPr="000716AF" w:rsidRDefault="00E340B4" w:rsidP="00CE494A">
            <w:pPr>
              <w:rPr>
                <w:rFonts w:cstheme="minorHAnsi"/>
              </w:rPr>
            </w:pPr>
          </w:p>
        </w:tc>
      </w:tr>
      <w:tr w:rsidR="00E340B4" w:rsidRPr="000716AF" w:rsidTr="00CE494A">
        <w:trPr>
          <w:trHeight w:val="271"/>
        </w:trPr>
        <w:tc>
          <w:tcPr>
            <w:tcW w:w="4038" w:type="dxa"/>
          </w:tcPr>
          <w:p w:rsidR="00E340B4" w:rsidRPr="000716AF" w:rsidRDefault="00E340B4" w:rsidP="00CE494A">
            <w:pPr>
              <w:rPr>
                <w:rFonts w:cstheme="minorHAnsi"/>
                <w:highlight w:val="yellow"/>
              </w:rPr>
            </w:pPr>
            <w:r w:rsidRPr="000716AF">
              <w:rPr>
                <w:rFonts w:cstheme="minorHAnsi"/>
                <w:highlight w:val="yellow"/>
              </w:rPr>
              <w:t>Fecha de inicio de Vigencia</w:t>
            </w:r>
            <w:r w:rsidR="00703A91">
              <w:rPr>
                <w:rFonts w:cstheme="minorHAnsi"/>
                <w:highlight w:val="yellow"/>
              </w:rPr>
              <w:t xml:space="preserve"> </w:t>
            </w:r>
            <w:r w:rsidR="00703A91">
              <w:rPr>
                <w:b/>
              </w:rPr>
              <w:t>${Value7</w:t>
            </w:r>
            <w:r w:rsidR="00703A91">
              <w:rPr>
                <w:b/>
              </w:rPr>
              <w:t>}</w:t>
            </w:r>
          </w:p>
        </w:tc>
        <w:tc>
          <w:tcPr>
            <w:tcW w:w="4038" w:type="dxa"/>
          </w:tcPr>
          <w:p w:rsidR="00E340B4" w:rsidRPr="000716AF" w:rsidRDefault="00E340B4" w:rsidP="00CE494A">
            <w:pPr>
              <w:rPr>
                <w:rFonts w:cstheme="minorHAnsi"/>
              </w:rPr>
            </w:pPr>
          </w:p>
        </w:tc>
      </w:tr>
      <w:tr w:rsidR="00E340B4" w:rsidRPr="000716AF" w:rsidTr="00CE494A">
        <w:trPr>
          <w:trHeight w:val="289"/>
        </w:trPr>
        <w:tc>
          <w:tcPr>
            <w:tcW w:w="4038" w:type="dxa"/>
          </w:tcPr>
          <w:p w:rsidR="00E340B4" w:rsidRPr="000716AF" w:rsidRDefault="00E340B4" w:rsidP="00CE494A">
            <w:pPr>
              <w:rPr>
                <w:rFonts w:cstheme="minorHAnsi"/>
                <w:highlight w:val="yellow"/>
              </w:rPr>
            </w:pPr>
            <w:r w:rsidRPr="00D31AEC">
              <w:rPr>
                <w:rFonts w:cstheme="minorHAnsi"/>
              </w:rPr>
              <w:t>Revisión</w:t>
            </w:r>
            <w:r w:rsidR="00D31AEC">
              <w:rPr>
                <w:rFonts w:cstheme="minorHAnsi"/>
              </w:rPr>
              <w:t>: 1</w:t>
            </w:r>
          </w:p>
        </w:tc>
        <w:tc>
          <w:tcPr>
            <w:tcW w:w="4038" w:type="dxa"/>
          </w:tcPr>
          <w:p w:rsidR="00E340B4" w:rsidRPr="000716AF" w:rsidRDefault="00E340B4" w:rsidP="00CE494A">
            <w:pPr>
              <w:rPr>
                <w:rFonts w:cstheme="minorHAnsi"/>
              </w:rPr>
            </w:pPr>
          </w:p>
        </w:tc>
      </w:tr>
    </w:tbl>
    <w:p w:rsidR="00E340B4" w:rsidRDefault="00E340B4" w:rsidP="00E340B4"/>
    <w:p w:rsidR="00E340B4" w:rsidRDefault="00E340B4" w:rsidP="00E340B4"/>
    <w:tbl>
      <w:tblPr>
        <w:tblStyle w:val="Tablaconcuadrcula"/>
        <w:tblW w:w="9966" w:type="dxa"/>
        <w:tblInd w:w="-568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3257"/>
        <w:gridCol w:w="3260"/>
        <w:gridCol w:w="64"/>
        <w:gridCol w:w="3385"/>
      </w:tblGrid>
      <w:tr w:rsidR="00E340B4" w:rsidRPr="00AE7069" w:rsidTr="00CE494A">
        <w:trPr>
          <w:trHeight w:val="333"/>
        </w:trPr>
        <w:tc>
          <w:tcPr>
            <w:tcW w:w="9966" w:type="dxa"/>
            <w:gridSpan w:val="4"/>
          </w:tcPr>
          <w:p w:rsidR="00E340B4" w:rsidRPr="00AE7069" w:rsidRDefault="00E340B4" w:rsidP="00E340B4">
            <w:pPr>
              <w:rPr>
                <w:rFonts w:cstheme="minorHAnsi"/>
                <w:b/>
                <w:sz w:val="24"/>
              </w:rPr>
            </w:pPr>
            <w:r w:rsidRPr="00AE7069">
              <w:rPr>
                <w:rFonts w:cstheme="minorHAnsi"/>
                <w:b/>
                <w:sz w:val="24"/>
              </w:rPr>
              <w:lastRenderedPageBreak/>
              <w:t xml:space="preserve">Nombre del proceso: </w:t>
            </w:r>
            <w:r w:rsidRPr="00135DF1">
              <w:rPr>
                <w:rFonts w:cstheme="minorHAnsi"/>
                <w:sz w:val="24"/>
              </w:rPr>
              <w:t>Mejores Prácticas y Estándares</w:t>
            </w:r>
            <w:r w:rsidR="005A0851" w:rsidRPr="00135DF1">
              <w:rPr>
                <w:rFonts w:cstheme="minorHAnsi"/>
                <w:sz w:val="24"/>
              </w:rPr>
              <w:t>.</w:t>
            </w:r>
          </w:p>
        </w:tc>
      </w:tr>
      <w:tr w:rsidR="00E340B4" w:rsidRPr="00AE7069" w:rsidTr="00CE494A">
        <w:trPr>
          <w:trHeight w:val="312"/>
        </w:trPr>
        <w:tc>
          <w:tcPr>
            <w:tcW w:w="9966" w:type="dxa"/>
            <w:gridSpan w:val="4"/>
          </w:tcPr>
          <w:p w:rsidR="00E340B4" w:rsidRPr="00AE7069" w:rsidRDefault="00E340B4" w:rsidP="00CE494A">
            <w:pPr>
              <w:jc w:val="center"/>
              <w:rPr>
                <w:rFonts w:cstheme="minorHAnsi"/>
                <w:sz w:val="24"/>
              </w:rPr>
            </w:pPr>
            <w:r w:rsidRPr="00AE7069">
              <w:rPr>
                <w:rFonts w:cstheme="minorHAnsi"/>
                <w:b/>
                <w:sz w:val="24"/>
              </w:rPr>
              <w:t>OBJETIVO</w:t>
            </w:r>
            <w:r w:rsidRPr="00AE7069">
              <w:rPr>
                <w:rFonts w:cstheme="minorHAnsi"/>
                <w:sz w:val="24"/>
              </w:rPr>
              <w:t>:</w:t>
            </w:r>
          </w:p>
        </w:tc>
      </w:tr>
      <w:tr w:rsidR="00E340B4" w:rsidRPr="00AE7069" w:rsidTr="00CE494A">
        <w:trPr>
          <w:trHeight w:val="333"/>
        </w:trPr>
        <w:tc>
          <w:tcPr>
            <w:tcW w:w="9966" w:type="dxa"/>
            <w:gridSpan w:val="4"/>
          </w:tcPr>
          <w:p w:rsidR="00E340B4" w:rsidRPr="00E340B4" w:rsidRDefault="00E340B4" w:rsidP="00E340B4">
            <w:pPr>
              <w:pStyle w:val="Textoindependiente"/>
              <w:ind w:right="-61"/>
              <w:jc w:val="both"/>
            </w:pPr>
            <w:r>
              <w:t>Identificar e instrumentar las mejores prácticas y estándares disponibles a nivel nacional o internacional en todas las actividades, procesos operativos y equipos que se consideren relevantes para el cumplimiento de los objetivos del Sistema de Administración.</w:t>
            </w:r>
          </w:p>
        </w:tc>
      </w:tr>
      <w:tr w:rsidR="00E340B4" w:rsidRPr="00AE7069" w:rsidTr="00CE494A">
        <w:trPr>
          <w:trHeight w:val="333"/>
        </w:trPr>
        <w:tc>
          <w:tcPr>
            <w:tcW w:w="9966" w:type="dxa"/>
            <w:gridSpan w:val="4"/>
          </w:tcPr>
          <w:p w:rsidR="00E340B4" w:rsidRPr="00AE7069" w:rsidRDefault="00E340B4" w:rsidP="00CE494A">
            <w:pPr>
              <w:jc w:val="center"/>
              <w:rPr>
                <w:rFonts w:cstheme="minorHAnsi"/>
                <w:b/>
                <w:sz w:val="24"/>
              </w:rPr>
            </w:pPr>
            <w:r w:rsidRPr="00AE7069">
              <w:rPr>
                <w:rFonts w:cstheme="minorHAnsi"/>
                <w:b/>
                <w:sz w:val="24"/>
              </w:rPr>
              <w:t>ALCANCE:</w:t>
            </w:r>
          </w:p>
        </w:tc>
      </w:tr>
      <w:tr w:rsidR="00E340B4" w:rsidRPr="00AE7069" w:rsidTr="00CE494A">
        <w:trPr>
          <w:trHeight w:val="333"/>
        </w:trPr>
        <w:tc>
          <w:tcPr>
            <w:tcW w:w="9966" w:type="dxa"/>
            <w:gridSpan w:val="4"/>
          </w:tcPr>
          <w:p w:rsidR="00E340B4" w:rsidRPr="00AE7069" w:rsidRDefault="00E340B4" w:rsidP="00CE494A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</w:rPr>
              <w:t>El presente procedimiento es aplicable a todas las etapas de desarrollo del Proyecto de la Estación de Servicio.</w:t>
            </w:r>
          </w:p>
        </w:tc>
      </w:tr>
      <w:tr w:rsidR="00E340B4" w:rsidRPr="00AE7069" w:rsidTr="00CE494A">
        <w:trPr>
          <w:trHeight w:val="333"/>
        </w:trPr>
        <w:tc>
          <w:tcPr>
            <w:tcW w:w="9966" w:type="dxa"/>
            <w:gridSpan w:val="4"/>
          </w:tcPr>
          <w:p w:rsidR="00E340B4" w:rsidRPr="00AE7069" w:rsidRDefault="00E340B4" w:rsidP="00CE494A">
            <w:pPr>
              <w:jc w:val="center"/>
              <w:rPr>
                <w:rFonts w:cstheme="minorHAnsi"/>
                <w:b/>
                <w:sz w:val="24"/>
              </w:rPr>
            </w:pPr>
            <w:r w:rsidRPr="00AE7069">
              <w:rPr>
                <w:rFonts w:cstheme="minorHAnsi"/>
                <w:b/>
                <w:sz w:val="24"/>
              </w:rPr>
              <w:t>REFERENCIAS:</w:t>
            </w:r>
          </w:p>
        </w:tc>
      </w:tr>
      <w:tr w:rsidR="00E340B4" w:rsidRPr="00AE7069" w:rsidTr="00CE494A">
        <w:trPr>
          <w:trHeight w:val="312"/>
        </w:trPr>
        <w:tc>
          <w:tcPr>
            <w:tcW w:w="9966" w:type="dxa"/>
            <w:gridSpan w:val="4"/>
          </w:tcPr>
          <w:p w:rsidR="00E340B4" w:rsidRPr="00B85D50" w:rsidRDefault="00227110" w:rsidP="00E340B4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ind w:left="455" w:hanging="123"/>
              <w:rPr>
                <w:rFonts w:cstheme="minorHAnsi"/>
              </w:rPr>
            </w:pPr>
            <w:r>
              <w:rPr>
                <w:rFonts w:cstheme="minorHAnsi"/>
              </w:rPr>
              <w:t>Manual</w:t>
            </w:r>
            <w:r w:rsidR="00E340B4" w:rsidRPr="00B85D50">
              <w:rPr>
                <w:rFonts w:cstheme="minorHAnsi"/>
              </w:rPr>
              <w:t xml:space="preserve"> Integral del Sistema de Administración</w:t>
            </w:r>
            <w:r w:rsidR="00E340B4">
              <w:rPr>
                <w:rFonts w:cstheme="minorHAnsi"/>
              </w:rPr>
              <w:t>.</w:t>
            </w:r>
          </w:p>
          <w:p w:rsidR="00E340B4" w:rsidRPr="00B85D50" w:rsidRDefault="00E340B4" w:rsidP="00E340B4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ind w:left="455" w:hanging="123"/>
              <w:jc w:val="both"/>
              <w:rPr>
                <w:rFonts w:cstheme="minorHAnsi"/>
              </w:rPr>
            </w:pPr>
            <w:r w:rsidRPr="00B85D50">
              <w:rPr>
                <w:rFonts w:cstheme="minorHAnsi"/>
              </w:rPr>
              <w:t>Disposiciones Administrativas de Carácter General</w:t>
            </w:r>
            <w:r>
              <w:rPr>
                <w:rFonts w:cstheme="minorHAnsi"/>
              </w:rPr>
              <w:t xml:space="preserve"> que establecen los Lineamientos para la conformación, implementación y autorización de los Sistemas de Administración de Seguridad Industrial, Seguridad Operativa y Protección al Medio Ambiente aplicables a las actividades</w:t>
            </w:r>
            <w:r w:rsidRPr="00B85D50">
              <w:rPr>
                <w:rFonts w:cstheme="minorHAnsi"/>
              </w:rPr>
              <w:t xml:space="preserve"> del Sector </w:t>
            </w:r>
            <w:r>
              <w:rPr>
                <w:rFonts w:cstheme="minorHAnsi"/>
              </w:rPr>
              <w:t>Hidrocarburos</w:t>
            </w:r>
            <w:r w:rsidRPr="00B85D50">
              <w:rPr>
                <w:rFonts w:cstheme="minorHAnsi"/>
              </w:rPr>
              <w:t>.</w:t>
            </w:r>
          </w:p>
          <w:p w:rsidR="00E340B4" w:rsidRPr="00B85D50" w:rsidRDefault="00E340B4" w:rsidP="00E340B4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ind w:left="455" w:hanging="123"/>
              <w:jc w:val="both"/>
              <w:rPr>
                <w:rFonts w:cstheme="minorHAnsi"/>
              </w:rPr>
            </w:pPr>
            <w:r w:rsidRPr="00B85D50">
              <w:rPr>
                <w:rFonts w:cstheme="minorHAnsi"/>
              </w:rPr>
              <w:t xml:space="preserve">Guía para la conformación del Sistema de Administración de Seguridad Industrial, Seguridad Operativa y Protección al Medio Ambiente aplicable a las actividades de Expendio al Publico de Gas Natural, Gas Licuado de Petróleo y Petrolíferos.    </w:t>
            </w:r>
          </w:p>
          <w:p w:rsidR="00E340B4" w:rsidRPr="00B85D50" w:rsidRDefault="00E340B4" w:rsidP="00E340B4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ind w:left="455" w:hanging="123"/>
              <w:jc w:val="both"/>
              <w:rPr>
                <w:rFonts w:cstheme="minorHAnsi"/>
              </w:rPr>
            </w:pPr>
            <w:r w:rsidRPr="00B85D50">
              <w:rPr>
                <w:rFonts w:cstheme="minorHAnsi"/>
              </w:rPr>
              <w:t>ISO 9001 Sistemas de Gestión de Calidad</w:t>
            </w:r>
            <w:r>
              <w:rPr>
                <w:rFonts w:cstheme="minorHAnsi"/>
              </w:rPr>
              <w:t>.</w:t>
            </w:r>
          </w:p>
          <w:p w:rsidR="00E340B4" w:rsidRDefault="00E340B4" w:rsidP="00E340B4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ind w:left="455" w:hanging="123"/>
              <w:jc w:val="both"/>
              <w:rPr>
                <w:rFonts w:cstheme="minorHAnsi"/>
              </w:rPr>
            </w:pPr>
            <w:r w:rsidRPr="00B85D50">
              <w:rPr>
                <w:rFonts w:cstheme="minorHAnsi"/>
              </w:rPr>
              <w:t>ISO 14001 Sistemas de Gestión Ambiental</w:t>
            </w:r>
            <w:r>
              <w:rPr>
                <w:rFonts w:cstheme="minorHAnsi"/>
              </w:rPr>
              <w:t>.</w:t>
            </w:r>
          </w:p>
          <w:p w:rsidR="00E340B4" w:rsidRDefault="00E340B4" w:rsidP="00E340B4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ind w:left="455" w:hanging="123"/>
              <w:jc w:val="both"/>
              <w:rPr>
                <w:rFonts w:cstheme="minorHAnsi"/>
              </w:rPr>
            </w:pPr>
            <w:r w:rsidRPr="00AE7069">
              <w:rPr>
                <w:rFonts w:cstheme="minorHAnsi"/>
              </w:rPr>
              <w:t>OSHAS 18001 Gestión de Seguridad y Salud Ocupacional.</w:t>
            </w:r>
          </w:p>
          <w:p w:rsidR="00227110" w:rsidRPr="00AE7069" w:rsidRDefault="00227110" w:rsidP="00E340B4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ind w:left="455" w:hanging="123"/>
              <w:jc w:val="both"/>
              <w:rPr>
                <w:rFonts w:cstheme="minorHAnsi"/>
              </w:rPr>
            </w:pPr>
            <w:r w:rsidRPr="00227110">
              <w:rPr>
                <w:rStyle w:val="nfasis"/>
                <w:rFonts w:cstheme="minorHAnsi"/>
                <w:bCs/>
                <w:i w:val="0"/>
                <w:shd w:val="clear" w:color="auto" w:fill="FFFFFF"/>
              </w:rPr>
              <w:t>NOM</w:t>
            </w:r>
            <w:r w:rsidRPr="00227110">
              <w:rPr>
                <w:rFonts w:cstheme="minorHAnsi"/>
                <w:i/>
                <w:shd w:val="clear" w:color="auto" w:fill="FFFFFF"/>
              </w:rPr>
              <w:t>-</w:t>
            </w:r>
            <w:r w:rsidRPr="00227110">
              <w:rPr>
                <w:rStyle w:val="nfasis"/>
                <w:rFonts w:cstheme="minorHAnsi"/>
                <w:bCs/>
                <w:i w:val="0"/>
                <w:shd w:val="clear" w:color="auto" w:fill="FFFFFF"/>
              </w:rPr>
              <w:t>005</w:t>
            </w:r>
            <w:r w:rsidRPr="00227110">
              <w:rPr>
                <w:rFonts w:cstheme="minorHAnsi"/>
                <w:i/>
                <w:shd w:val="clear" w:color="auto" w:fill="FFFFFF"/>
              </w:rPr>
              <w:t>-</w:t>
            </w:r>
            <w:r w:rsidRPr="00227110">
              <w:rPr>
                <w:rStyle w:val="nfasis"/>
                <w:rFonts w:cstheme="minorHAnsi"/>
                <w:bCs/>
                <w:i w:val="0"/>
                <w:shd w:val="clear" w:color="auto" w:fill="FFFFFF"/>
              </w:rPr>
              <w:t>ASEA</w:t>
            </w:r>
            <w:r w:rsidRPr="00227110">
              <w:rPr>
                <w:rFonts w:cstheme="minorHAnsi"/>
                <w:i/>
                <w:shd w:val="clear" w:color="auto" w:fill="FFFFFF"/>
              </w:rPr>
              <w:t>-</w:t>
            </w:r>
            <w:r w:rsidRPr="00227110">
              <w:rPr>
                <w:rStyle w:val="nfasis"/>
                <w:rFonts w:cstheme="minorHAnsi"/>
                <w:bCs/>
                <w:i w:val="0"/>
                <w:shd w:val="clear" w:color="auto" w:fill="FFFFFF"/>
              </w:rPr>
              <w:t>2016</w:t>
            </w:r>
            <w:r w:rsidRPr="00227110">
              <w:rPr>
                <w:rFonts w:cstheme="minorHAnsi"/>
                <w:i/>
                <w:shd w:val="clear" w:color="auto" w:fill="FFFFFF"/>
              </w:rPr>
              <w:t xml:space="preserve">, </w:t>
            </w:r>
            <w:r w:rsidRPr="00227110">
              <w:rPr>
                <w:rFonts w:cstheme="minorHAnsi"/>
                <w:shd w:val="clear" w:color="auto" w:fill="FFFFFF"/>
              </w:rPr>
              <w:t>Diseño,</w:t>
            </w:r>
            <w:r w:rsidRPr="009E5FA7">
              <w:rPr>
                <w:rFonts w:cstheme="minorHAnsi"/>
                <w:shd w:val="clear" w:color="auto" w:fill="FFFFFF"/>
              </w:rPr>
              <w:t xml:space="preserve"> construcción, operación y mantenimiento de Estaciones de Servicio para almacenamiento y expendio de diésel y gasolinas</w:t>
            </w:r>
          </w:p>
        </w:tc>
      </w:tr>
      <w:tr w:rsidR="00E340B4" w:rsidRPr="00AE7069" w:rsidTr="00CE494A">
        <w:trPr>
          <w:trHeight w:val="312"/>
        </w:trPr>
        <w:tc>
          <w:tcPr>
            <w:tcW w:w="3257" w:type="dxa"/>
          </w:tcPr>
          <w:p w:rsidR="00E340B4" w:rsidRPr="00AE7069" w:rsidRDefault="00E340B4" w:rsidP="00CE494A">
            <w:pPr>
              <w:jc w:val="center"/>
              <w:rPr>
                <w:rFonts w:cstheme="minorHAnsi"/>
                <w:b/>
                <w:sz w:val="24"/>
              </w:rPr>
            </w:pPr>
            <w:r w:rsidRPr="00AE7069">
              <w:rPr>
                <w:rFonts w:cstheme="minorHAnsi"/>
                <w:b/>
                <w:sz w:val="24"/>
              </w:rPr>
              <w:t>RESPONSABILIDADES:</w:t>
            </w:r>
          </w:p>
        </w:tc>
        <w:tc>
          <w:tcPr>
            <w:tcW w:w="3260" w:type="dxa"/>
          </w:tcPr>
          <w:p w:rsidR="00E340B4" w:rsidRPr="00AE7069" w:rsidRDefault="00E340B4" w:rsidP="00CE494A">
            <w:pPr>
              <w:jc w:val="center"/>
              <w:rPr>
                <w:rFonts w:cstheme="minorHAnsi"/>
                <w:b/>
                <w:sz w:val="24"/>
              </w:rPr>
            </w:pPr>
            <w:r w:rsidRPr="00AE7069">
              <w:rPr>
                <w:rFonts w:cstheme="minorHAnsi"/>
                <w:b/>
                <w:sz w:val="24"/>
              </w:rPr>
              <w:t>INDICADORES:</w:t>
            </w:r>
          </w:p>
        </w:tc>
        <w:tc>
          <w:tcPr>
            <w:tcW w:w="3449" w:type="dxa"/>
            <w:gridSpan w:val="2"/>
          </w:tcPr>
          <w:p w:rsidR="00E340B4" w:rsidRPr="00AE7069" w:rsidRDefault="00E340B4" w:rsidP="00CE494A">
            <w:pPr>
              <w:jc w:val="center"/>
              <w:rPr>
                <w:rFonts w:cstheme="minorHAnsi"/>
                <w:b/>
                <w:sz w:val="24"/>
              </w:rPr>
            </w:pPr>
            <w:r w:rsidRPr="00AE7069">
              <w:rPr>
                <w:rFonts w:cstheme="minorHAnsi"/>
                <w:b/>
                <w:sz w:val="24"/>
              </w:rPr>
              <w:t>FRECUENCIA:</w:t>
            </w:r>
          </w:p>
        </w:tc>
      </w:tr>
      <w:tr w:rsidR="00E340B4" w:rsidRPr="00AE7069" w:rsidTr="00CE494A">
        <w:trPr>
          <w:trHeight w:val="312"/>
        </w:trPr>
        <w:tc>
          <w:tcPr>
            <w:tcW w:w="3257" w:type="dxa"/>
          </w:tcPr>
          <w:p w:rsidR="00E340B4" w:rsidRPr="00AE7069" w:rsidRDefault="00E340B4" w:rsidP="00E340B4">
            <w:pPr>
              <w:pStyle w:val="Prrafodelista"/>
              <w:numPr>
                <w:ilvl w:val="0"/>
                <w:numId w:val="6"/>
              </w:numPr>
              <w:ind w:left="313" w:hanging="265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Identificar e implementar normas, códigos, estándares u otras regularizaciones nacionales e internacionales, para diseñar, construir, operar, mantener e inspeccionar la Estación de Servicio.</w:t>
            </w:r>
          </w:p>
        </w:tc>
        <w:tc>
          <w:tcPr>
            <w:tcW w:w="3260" w:type="dxa"/>
          </w:tcPr>
          <w:p w:rsidR="00E340B4" w:rsidRPr="00AE7069" w:rsidRDefault="00F22D4E" w:rsidP="00CE494A">
            <w:pPr>
              <w:rPr>
                <w:rFonts w:cstheme="minorHAnsi"/>
              </w:rPr>
            </w:pPr>
            <w:r>
              <w:rPr>
                <w:rFonts w:cstheme="minorHAnsi"/>
                <w:sz w:val="24"/>
              </w:rPr>
              <w:t>NA</w:t>
            </w:r>
          </w:p>
        </w:tc>
        <w:tc>
          <w:tcPr>
            <w:tcW w:w="3449" w:type="dxa"/>
            <w:gridSpan w:val="2"/>
          </w:tcPr>
          <w:p w:rsidR="00E340B4" w:rsidRPr="00AE7069" w:rsidRDefault="00F22D4E" w:rsidP="00CE494A">
            <w:pPr>
              <w:rPr>
                <w:rFonts w:cstheme="minorHAnsi"/>
              </w:rPr>
            </w:pPr>
            <w:r>
              <w:rPr>
                <w:rFonts w:cstheme="minorHAnsi"/>
                <w:sz w:val="24"/>
              </w:rPr>
              <w:t>NA</w:t>
            </w:r>
          </w:p>
        </w:tc>
      </w:tr>
      <w:tr w:rsidR="00E340B4" w:rsidRPr="00AE7069" w:rsidTr="00CE494A">
        <w:trPr>
          <w:trHeight w:val="312"/>
        </w:trPr>
        <w:tc>
          <w:tcPr>
            <w:tcW w:w="3257" w:type="dxa"/>
          </w:tcPr>
          <w:p w:rsidR="00E340B4" w:rsidRPr="00AE7069" w:rsidRDefault="00E340B4" w:rsidP="00CE494A">
            <w:pPr>
              <w:rPr>
                <w:rFonts w:cstheme="minorHAnsi"/>
                <w:sz w:val="24"/>
              </w:rPr>
            </w:pPr>
          </w:p>
        </w:tc>
        <w:tc>
          <w:tcPr>
            <w:tcW w:w="3260" w:type="dxa"/>
          </w:tcPr>
          <w:p w:rsidR="00E340B4" w:rsidRPr="00AE7069" w:rsidRDefault="00E340B4" w:rsidP="00CE494A">
            <w:pPr>
              <w:rPr>
                <w:rFonts w:cstheme="minorHAnsi"/>
                <w:sz w:val="24"/>
              </w:rPr>
            </w:pPr>
          </w:p>
        </w:tc>
        <w:tc>
          <w:tcPr>
            <w:tcW w:w="3449" w:type="dxa"/>
            <w:gridSpan w:val="2"/>
          </w:tcPr>
          <w:p w:rsidR="00E340B4" w:rsidRPr="00AE7069" w:rsidRDefault="00E340B4" w:rsidP="00CE494A">
            <w:pPr>
              <w:rPr>
                <w:rFonts w:cstheme="minorHAnsi"/>
                <w:sz w:val="24"/>
              </w:rPr>
            </w:pPr>
          </w:p>
        </w:tc>
      </w:tr>
      <w:tr w:rsidR="00E340B4" w:rsidRPr="00AE7069" w:rsidTr="00CE494A">
        <w:trPr>
          <w:trHeight w:val="312"/>
        </w:trPr>
        <w:tc>
          <w:tcPr>
            <w:tcW w:w="9966" w:type="dxa"/>
            <w:gridSpan w:val="4"/>
          </w:tcPr>
          <w:p w:rsidR="00E340B4" w:rsidRPr="00AE7069" w:rsidRDefault="00E340B4" w:rsidP="00CE494A">
            <w:pPr>
              <w:jc w:val="center"/>
              <w:rPr>
                <w:rFonts w:cstheme="minorHAnsi"/>
                <w:b/>
                <w:sz w:val="24"/>
              </w:rPr>
            </w:pPr>
            <w:r w:rsidRPr="00AE7069">
              <w:rPr>
                <w:rFonts w:cstheme="minorHAnsi"/>
                <w:b/>
                <w:sz w:val="24"/>
              </w:rPr>
              <w:t>TERMINOS Y DEFINICIONES</w:t>
            </w:r>
          </w:p>
        </w:tc>
      </w:tr>
      <w:tr w:rsidR="00E340B4" w:rsidRPr="00AE7069" w:rsidTr="00CE494A">
        <w:trPr>
          <w:trHeight w:val="312"/>
        </w:trPr>
        <w:tc>
          <w:tcPr>
            <w:tcW w:w="9966" w:type="dxa"/>
            <w:gridSpan w:val="4"/>
          </w:tcPr>
          <w:p w:rsidR="00E340B4" w:rsidRPr="00AE7069" w:rsidRDefault="00E340B4" w:rsidP="00CE494A">
            <w:pPr>
              <w:pStyle w:val="Prrafodelista"/>
              <w:numPr>
                <w:ilvl w:val="0"/>
                <w:numId w:val="1"/>
              </w:numPr>
              <w:ind w:left="592" w:hanging="232"/>
              <w:jc w:val="both"/>
              <w:rPr>
                <w:rFonts w:cstheme="minorHAnsi"/>
                <w:color w:val="000000"/>
              </w:rPr>
            </w:pPr>
            <w:r w:rsidRPr="00AE7069">
              <w:rPr>
                <w:rFonts w:cstheme="minorHAnsi"/>
                <w:b/>
                <w:color w:val="000000"/>
              </w:rPr>
              <w:t>Comunicación:</w:t>
            </w:r>
            <w:r w:rsidRPr="00AE7069">
              <w:rPr>
                <w:rFonts w:cstheme="minorHAnsi"/>
                <w:color w:val="000000"/>
              </w:rPr>
              <w:t xml:space="preserve"> Proceso de transferencia de información interactiva a través de diferentes canales.</w:t>
            </w:r>
          </w:p>
          <w:p w:rsidR="00E340B4" w:rsidRPr="00AE7069" w:rsidRDefault="00E340B4" w:rsidP="00CE494A">
            <w:pPr>
              <w:ind w:left="592" w:hanging="232"/>
              <w:jc w:val="both"/>
              <w:rPr>
                <w:rFonts w:cstheme="minorHAnsi"/>
                <w:color w:val="000000"/>
              </w:rPr>
            </w:pPr>
          </w:p>
          <w:p w:rsidR="00E340B4" w:rsidRPr="00AE7069" w:rsidRDefault="00E340B4" w:rsidP="00CE494A">
            <w:pPr>
              <w:pStyle w:val="Prrafodelista"/>
              <w:numPr>
                <w:ilvl w:val="0"/>
                <w:numId w:val="1"/>
              </w:numPr>
              <w:ind w:left="592" w:hanging="232"/>
              <w:jc w:val="both"/>
              <w:rPr>
                <w:rFonts w:cstheme="minorHAnsi"/>
                <w:color w:val="000000"/>
              </w:rPr>
            </w:pPr>
            <w:r w:rsidRPr="00AE7069">
              <w:rPr>
                <w:rFonts w:cstheme="minorHAnsi"/>
                <w:b/>
                <w:color w:val="000000"/>
              </w:rPr>
              <w:t>Consulta:</w:t>
            </w:r>
            <w:r w:rsidRPr="00AE7069">
              <w:rPr>
                <w:rFonts w:cstheme="minorHAnsi"/>
                <w:color w:val="000000"/>
              </w:rPr>
              <w:t xml:space="preserve"> Proceso a través del cual se requiere la opinión de alguien.</w:t>
            </w:r>
          </w:p>
          <w:p w:rsidR="00E340B4" w:rsidRPr="00AE7069" w:rsidRDefault="00E340B4" w:rsidP="00CE494A">
            <w:pPr>
              <w:ind w:left="592" w:hanging="232"/>
              <w:jc w:val="both"/>
              <w:rPr>
                <w:rFonts w:cstheme="minorHAnsi"/>
                <w:color w:val="000000"/>
              </w:rPr>
            </w:pPr>
          </w:p>
          <w:p w:rsidR="00E340B4" w:rsidRPr="00227110" w:rsidRDefault="00E340B4" w:rsidP="00135DF1">
            <w:pPr>
              <w:pStyle w:val="Prrafodelista"/>
              <w:numPr>
                <w:ilvl w:val="0"/>
                <w:numId w:val="1"/>
              </w:numPr>
              <w:ind w:left="592" w:hanging="232"/>
              <w:jc w:val="both"/>
              <w:rPr>
                <w:rFonts w:cstheme="minorHAnsi"/>
              </w:rPr>
            </w:pPr>
            <w:r w:rsidRPr="00227110">
              <w:rPr>
                <w:rFonts w:cstheme="minorHAnsi"/>
                <w:b/>
                <w:color w:val="000000"/>
              </w:rPr>
              <w:t>Participación:</w:t>
            </w:r>
            <w:r w:rsidRPr="00227110">
              <w:rPr>
                <w:rFonts w:cstheme="minorHAnsi"/>
                <w:color w:val="000000"/>
              </w:rPr>
              <w:t xml:space="preserve"> Proceso interactivo orientado a la construcción de una idea, decisión, organización, etc. en el cual las personas aportan valor añadido.</w:t>
            </w:r>
          </w:p>
          <w:p w:rsidR="00E340B4" w:rsidRPr="00AE7069" w:rsidRDefault="00E340B4" w:rsidP="00CE494A">
            <w:pPr>
              <w:jc w:val="both"/>
              <w:rPr>
                <w:rFonts w:cstheme="minorHAnsi"/>
              </w:rPr>
            </w:pPr>
          </w:p>
          <w:p w:rsidR="00E340B4" w:rsidRPr="00AE7069" w:rsidRDefault="00E340B4" w:rsidP="00CE494A">
            <w:pPr>
              <w:jc w:val="both"/>
              <w:rPr>
                <w:rFonts w:cstheme="minorHAnsi"/>
              </w:rPr>
            </w:pPr>
          </w:p>
        </w:tc>
      </w:tr>
      <w:tr w:rsidR="00E340B4" w:rsidRPr="00AE7069" w:rsidTr="00CE494A">
        <w:trPr>
          <w:trHeight w:val="312"/>
        </w:trPr>
        <w:tc>
          <w:tcPr>
            <w:tcW w:w="9966" w:type="dxa"/>
            <w:gridSpan w:val="4"/>
          </w:tcPr>
          <w:p w:rsidR="00E340B4" w:rsidRPr="00AE7069" w:rsidRDefault="00E340B4" w:rsidP="00CE494A">
            <w:pPr>
              <w:jc w:val="both"/>
              <w:rPr>
                <w:rFonts w:cstheme="minorHAnsi"/>
              </w:rPr>
            </w:pPr>
          </w:p>
        </w:tc>
      </w:tr>
      <w:tr w:rsidR="00E340B4" w:rsidRPr="00AE7069" w:rsidTr="00CE494A">
        <w:trPr>
          <w:trHeight w:val="312"/>
        </w:trPr>
        <w:tc>
          <w:tcPr>
            <w:tcW w:w="9966" w:type="dxa"/>
            <w:gridSpan w:val="4"/>
          </w:tcPr>
          <w:p w:rsidR="00E340B4" w:rsidRPr="00AE7069" w:rsidRDefault="00E340B4" w:rsidP="00CE494A">
            <w:pPr>
              <w:jc w:val="center"/>
              <w:rPr>
                <w:rFonts w:cstheme="minorHAnsi"/>
                <w:b/>
              </w:rPr>
            </w:pPr>
            <w:r w:rsidRPr="00AE7069">
              <w:rPr>
                <w:rFonts w:cstheme="minorHAnsi"/>
                <w:b/>
              </w:rPr>
              <w:lastRenderedPageBreak/>
              <w:t>DIAGRAMA DE FLUJO:</w:t>
            </w:r>
          </w:p>
        </w:tc>
      </w:tr>
      <w:tr w:rsidR="00E340B4" w:rsidRPr="00AE7069" w:rsidTr="00CE494A">
        <w:trPr>
          <w:trHeight w:val="312"/>
        </w:trPr>
        <w:tc>
          <w:tcPr>
            <w:tcW w:w="9966" w:type="dxa"/>
            <w:gridSpan w:val="4"/>
          </w:tcPr>
          <w:p w:rsidR="00E340B4" w:rsidRPr="00AE7069" w:rsidRDefault="00E340B4" w:rsidP="00CE494A">
            <w:pPr>
              <w:jc w:val="center"/>
              <w:rPr>
                <w:rFonts w:cstheme="minorHAnsi"/>
                <w:b/>
                <w:sz w:val="24"/>
              </w:rPr>
            </w:pPr>
            <w:r w:rsidRPr="00AE7069">
              <w:rPr>
                <w:rFonts w:cstheme="minorHAnsi"/>
              </w:rPr>
              <w:object w:dxaOrig="8021" w:dyaOrig="102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0.5pt;height:511.5pt" o:ole="">
                  <v:imagedata r:id="rId8" o:title=""/>
                </v:shape>
                <o:OLEObject Type="Embed" ProgID="Visio.Drawing.11" ShapeID="_x0000_i1025" DrawAspect="Content" ObjectID="_1584953419" r:id="rId9"/>
              </w:object>
            </w:r>
          </w:p>
          <w:p w:rsidR="00E340B4" w:rsidRPr="00AE7069" w:rsidRDefault="00E340B4" w:rsidP="00CE494A">
            <w:pPr>
              <w:jc w:val="both"/>
              <w:rPr>
                <w:rFonts w:cstheme="minorHAnsi"/>
                <w:b/>
                <w:sz w:val="24"/>
              </w:rPr>
            </w:pPr>
          </w:p>
          <w:p w:rsidR="00E340B4" w:rsidRPr="00AE7069" w:rsidRDefault="00E340B4" w:rsidP="00CE494A">
            <w:pPr>
              <w:jc w:val="both"/>
              <w:rPr>
                <w:rFonts w:cstheme="minorHAnsi"/>
                <w:b/>
                <w:sz w:val="24"/>
              </w:rPr>
            </w:pPr>
          </w:p>
          <w:p w:rsidR="00E340B4" w:rsidRPr="00AE7069" w:rsidRDefault="00E340B4" w:rsidP="00CE494A">
            <w:pPr>
              <w:jc w:val="both"/>
              <w:rPr>
                <w:rFonts w:cstheme="minorHAnsi"/>
                <w:b/>
                <w:sz w:val="24"/>
              </w:rPr>
            </w:pPr>
          </w:p>
          <w:p w:rsidR="00E340B4" w:rsidRPr="00AE7069" w:rsidRDefault="00E340B4" w:rsidP="00CE494A">
            <w:pPr>
              <w:jc w:val="both"/>
              <w:rPr>
                <w:rFonts w:cstheme="minorHAnsi"/>
                <w:b/>
                <w:sz w:val="24"/>
              </w:rPr>
            </w:pPr>
          </w:p>
          <w:p w:rsidR="00135DF1" w:rsidRPr="00AE7069" w:rsidRDefault="00135DF1" w:rsidP="00CE494A">
            <w:pPr>
              <w:jc w:val="both"/>
              <w:rPr>
                <w:rFonts w:cstheme="minorHAnsi"/>
                <w:b/>
                <w:sz w:val="24"/>
              </w:rPr>
            </w:pPr>
          </w:p>
        </w:tc>
      </w:tr>
      <w:tr w:rsidR="00E340B4" w:rsidRPr="00AE7069" w:rsidTr="00CE494A">
        <w:trPr>
          <w:trHeight w:val="312"/>
        </w:trPr>
        <w:tc>
          <w:tcPr>
            <w:tcW w:w="9966" w:type="dxa"/>
            <w:gridSpan w:val="4"/>
          </w:tcPr>
          <w:p w:rsidR="00E340B4" w:rsidRPr="00AE7069" w:rsidRDefault="005A0851" w:rsidP="00CE494A">
            <w:pPr>
              <w:jc w:val="center"/>
              <w:rPr>
                <w:rFonts w:cstheme="minorHAnsi"/>
                <w:b/>
                <w:noProof/>
                <w:sz w:val="20"/>
                <w:szCs w:val="20"/>
                <w:lang w:eastAsia="es-MX"/>
              </w:rPr>
            </w:pPr>
            <w:r w:rsidRPr="00AE7069">
              <w:rPr>
                <w:rFonts w:cstheme="minorHAnsi"/>
                <w:b/>
                <w:noProof/>
                <w:sz w:val="24"/>
                <w:szCs w:val="20"/>
                <w:lang w:eastAsia="es-MX"/>
              </w:rPr>
              <w:lastRenderedPageBreak/>
              <w:t>PROCEDIMIENTO:</w:t>
            </w:r>
          </w:p>
        </w:tc>
      </w:tr>
      <w:tr w:rsidR="00E340B4" w:rsidRPr="00AE7069" w:rsidTr="00CE494A">
        <w:trPr>
          <w:trHeight w:val="312"/>
        </w:trPr>
        <w:tc>
          <w:tcPr>
            <w:tcW w:w="9966" w:type="dxa"/>
            <w:gridSpan w:val="4"/>
          </w:tcPr>
          <w:p w:rsidR="004E6799" w:rsidRDefault="00E340B4" w:rsidP="00E340B4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Identificación de las Mejores Prácticas y Estándares</w:t>
            </w:r>
            <w:r w:rsidR="005A0851">
              <w:rPr>
                <w:rFonts w:cstheme="minorHAnsi"/>
                <w:b/>
              </w:rPr>
              <w:t>.</w:t>
            </w:r>
          </w:p>
          <w:p w:rsidR="004E6799" w:rsidRPr="004D698E" w:rsidRDefault="004E6799" w:rsidP="004E6799">
            <w:pPr>
              <w:jc w:val="both"/>
              <w:rPr>
                <w:rFonts w:cstheme="minorHAnsi"/>
                <w:b/>
              </w:rPr>
            </w:pPr>
          </w:p>
          <w:p w:rsidR="00E340B4" w:rsidRPr="004D698E" w:rsidRDefault="004E6799" w:rsidP="004E6799">
            <w:pPr>
              <w:pStyle w:val="Prrafodelista"/>
              <w:numPr>
                <w:ilvl w:val="1"/>
                <w:numId w:val="3"/>
              </w:numPr>
              <w:jc w:val="both"/>
              <w:rPr>
                <w:rFonts w:cstheme="minorHAnsi"/>
              </w:rPr>
            </w:pPr>
            <w:r w:rsidRPr="004D698E">
              <w:rPr>
                <w:rFonts w:cstheme="minorHAnsi"/>
              </w:rPr>
              <w:t>Activid</w:t>
            </w:r>
            <w:r w:rsidR="005A0851">
              <w:rPr>
                <w:rFonts w:cstheme="minorHAnsi"/>
              </w:rPr>
              <w:t>ades del Representante Técnico.</w:t>
            </w:r>
          </w:p>
          <w:p w:rsidR="00E340B4" w:rsidRPr="004D698E" w:rsidRDefault="00E340B4" w:rsidP="00E340B4">
            <w:pPr>
              <w:jc w:val="both"/>
              <w:rPr>
                <w:rFonts w:cstheme="minorHAnsi"/>
                <w:b/>
              </w:rPr>
            </w:pPr>
          </w:p>
          <w:p w:rsidR="004E6799" w:rsidRPr="004D698E" w:rsidRDefault="003D3D0C" w:rsidP="00E340B4">
            <w:pPr>
              <w:jc w:val="both"/>
            </w:pPr>
            <w:r w:rsidRPr="004D698E">
              <w:t>El Representante Técnico o la persona que este designe, deberá i</w:t>
            </w:r>
            <w:r w:rsidR="004E6799" w:rsidRPr="004D698E">
              <w:t>nvestigar acerca de las mejores prácticas y estándares establecidos en la normatividad y regulación nacional e internacional aplicable para la actividad de expendio, así como en la literatura especializada.</w:t>
            </w:r>
            <w:r w:rsidR="00CF40FC" w:rsidRPr="004D698E">
              <w:t xml:space="preserve"> La bibliografía que deberá consultar será la siguiente:</w:t>
            </w:r>
          </w:p>
          <w:p w:rsidR="00CF40FC" w:rsidRPr="004D698E" w:rsidRDefault="00CF40FC" w:rsidP="00E340B4">
            <w:pPr>
              <w:jc w:val="both"/>
            </w:pPr>
          </w:p>
          <w:p w:rsidR="0006131A" w:rsidRPr="004D698E" w:rsidRDefault="0006131A" w:rsidP="0006131A">
            <w:pPr>
              <w:pStyle w:val="Prrafodelista"/>
              <w:numPr>
                <w:ilvl w:val="0"/>
                <w:numId w:val="9"/>
              </w:numPr>
              <w:jc w:val="both"/>
            </w:pPr>
            <w:r w:rsidRPr="004D698E">
              <w:t>Regulaciones reconocidas Nacional e Internacionalmente</w:t>
            </w:r>
            <w:r w:rsidR="005A0851">
              <w:t>.</w:t>
            </w:r>
            <w:r w:rsidRPr="004D698E">
              <w:t xml:space="preserve"> </w:t>
            </w:r>
          </w:p>
          <w:p w:rsidR="0006131A" w:rsidRPr="004D698E" w:rsidRDefault="0006131A" w:rsidP="00CF40FC">
            <w:pPr>
              <w:pStyle w:val="Prrafodelista"/>
              <w:numPr>
                <w:ilvl w:val="0"/>
                <w:numId w:val="9"/>
              </w:numPr>
              <w:jc w:val="both"/>
            </w:pPr>
            <w:r w:rsidRPr="004D698E">
              <w:t>Leyes</w:t>
            </w:r>
            <w:r w:rsidR="005A0851">
              <w:t>.</w:t>
            </w:r>
          </w:p>
          <w:p w:rsidR="00CF40FC" w:rsidRPr="004D698E" w:rsidRDefault="00CF40FC" w:rsidP="00CF40FC">
            <w:pPr>
              <w:pStyle w:val="Prrafodelista"/>
              <w:numPr>
                <w:ilvl w:val="0"/>
                <w:numId w:val="9"/>
              </w:numPr>
              <w:jc w:val="both"/>
            </w:pPr>
            <w:r w:rsidRPr="004D698E">
              <w:t>Normas</w:t>
            </w:r>
            <w:r w:rsidR="005A0851">
              <w:t xml:space="preserve"> Oficiales Mexicanas/ Proyectos</w:t>
            </w:r>
            <w:r w:rsidRPr="004D698E">
              <w:t>/</w:t>
            </w:r>
            <w:r w:rsidR="005A0851">
              <w:t xml:space="preserve"> </w:t>
            </w:r>
            <w:r w:rsidRPr="004D698E">
              <w:t>Emergentes</w:t>
            </w:r>
            <w:r w:rsidR="005A0851">
              <w:t>.</w:t>
            </w:r>
          </w:p>
          <w:p w:rsidR="00CF40FC" w:rsidRPr="004D698E" w:rsidRDefault="005A0851" w:rsidP="00CF40FC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Códigos.</w:t>
            </w:r>
          </w:p>
          <w:p w:rsidR="00CF40FC" w:rsidRPr="004D698E" w:rsidRDefault="00CF40FC" w:rsidP="00CF40FC">
            <w:pPr>
              <w:pStyle w:val="Prrafodelista"/>
              <w:numPr>
                <w:ilvl w:val="0"/>
                <w:numId w:val="9"/>
              </w:numPr>
              <w:jc w:val="both"/>
            </w:pPr>
            <w:r w:rsidRPr="004D698E">
              <w:t>Estándares</w:t>
            </w:r>
            <w:r w:rsidR="005A0851">
              <w:t>.</w:t>
            </w:r>
          </w:p>
          <w:p w:rsidR="0006131A" w:rsidRPr="004D698E" w:rsidRDefault="0006131A" w:rsidP="00CF40FC">
            <w:pPr>
              <w:pStyle w:val="Prrafodelista"/>
              <w:numPr>
                <w:ilvl w:val="0"/>
                <w:numId w:val="9"/>
              </w:numPr>
              <w:jc w:val="both"/>
            </w:pPr>
            <w:r w:rsidRPr="004D698E">
              <w:t>Prácticas de Ingeniería</w:t>
            </w:r>
            <w:r w:rsidR="005A0851">
              <w:t>.</w:t>
            </w:r>
            <w:r w:rsidRPr="004D698E">
              <w:t xml:space="preserve"> </w:t>
            </w:r>
          </w:p>
          <w:p w:rsidR="003D3D0C" w:rsidRPr="004D698E" w:rsidRDefault="003D3D0C" w:rsidP="00E340B4">
            <w:pPr>
              <w:jc w:val="both"/>
            </w:pPr>
          </w:p>
          <w:p w:rsidR="004D698E" w:rsidRPr="004D698E" w:rsidRDefault="004D698E" w:rsidP="00295833">
            <w:pPr>
              <w:pStyle w:val="Prrafodelista"/>
              <w:numPr>
                <w:ilvl w:val="1"/>
                <w:numId w:val="10"/>
              </w:numPr>
              <w:jc w:val="both"/>
            </w:pPr>
            <w:r w:rsidRPr="004D698E">
              <w:t>A continuación se enlista la Normatividad que es aplicable a la Estación de Servicio:</w:t>
            </w:r>
          </w:p>
          <w:p w:rsidR="004D698E" w:rsidRDefault="004D698E" w:rsidP="004B20E3">
            <w:pPr>
              <w:jc w:val="both"/>
              <w:rPr>
                <w:sz w:val="24"/>
              </w:rPr>
            </w:pPr>
          </w:p>
          <w:p w:rsidR="004D698E" w:rsidRPr="00135DF1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135DF1">
              <w:rPr>
                <w:rFonts w:cstheme="minorHAnsi"/>
                <w:color w:val="000000"/>
              </w:rPr>
              <w:t>Constitución Política de los Estados Unidos Mexicanos.</w:t>
            </w:r>
          </w:p>
          <w:p w:rsidR="004D698E" w:rsidRPr="00135DF1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135DF1">
              <w:rPr>
                <w:rFonts w:cstheme="minorHAnsi"/>
                <w:color w:val="000000"/>
              </w:rPr>
              <w:t>Ley de la Agencia Nacional de Seguridad Industrial y Protección al Medio Ambiente del Sector Hidrocarburos.</w:t>
            </w:r>
          </w:p>
          <w:p w:rsidR="004D698E" w:rsidRPr="004D698E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4D698E">
              <w:rPr>
                <w:rFonts w:cstheme="minorHAnsi"/>
                <w:color w:val="000000"/>
              </w:rPr>
              <w:t>Ley de Hidrocarburos.</w:t>
            </w:r>
          </w:p>
          <w:p w:rsidR="004D698E" w:rsidRPr="004D698E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4D698E">
              <w:rPr>
                <w:rFonts w:cstheme="minorHAnsi"/>
                <w:color w:val="000000"/>
              </w:rPr>
              <w:t>Ley Federal sobre Metrología y Normalización.</w:t>
            </w:r>
          </w:p>
          <w:p w:rsidR="004D698E" w:rsidRPr="004D698E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4D698E">
              <w:rPr>
                <w:rFonts w:cstheme="minorHAnsi"/>
                <w:color w:val="000000"/>
              </w:rPr>
              <w:t>Ley General del Equilibrio Ecológico y la Protección al Ambiente.</w:t>
            </w:r>
          </w:p>
          <w:p w:rsidR="004D698E" w:rsidRPr="004D698E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4D698E">
              <w:rPr>
                <w:rFonts w:cstheme="minorHAnsi"/>
                <w:color w:val="000000"/>
              </w:rPr>
              <w:t>Ley General para la Prevención y Gestión Integral de los Residuos.</w:t>
            </w:r>
          </w:p>
          <w:p w:rsidR="004D698E" w:rsidRPr="004D698E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4D698E">
              <w:rPr>
                <w:rFonts w:cstheme="minorHAnsi"/>
                <w:color w:val="000000"/>
              </w:rPr>
              <w:t>Ley de Vías Generales de Comunicación.</w:t>
            </w:r>
          </w:p>
          <w:p w:rsidR="004D698E" w:rsidRPr="004D698E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4D698E">
              <w:rPr>
                <w:rFonts w:cstheme="minorHAnsi"/>
                <w:color w:val="000000"/>
              </w:rPr>
              <w:t>Reglamento de la Ley de Hidrocarburos.</w:t>
            </w:r>
          </w:p>
          <w:p w:rsidR="004D698E" w:rsidRPr="004D698E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4D698E">
              <w:rPr>
                <w:rFonts w:cstheme="minorHAnsi"/>
                <w:color w:val="000000"/>
              </w:rPr>
              <w:t>Reglamento de las actividades a que se refiere el Título Tercero de la Ley de Hidrocarburos.</w:t>
            </w:r>
          </w:p>
          <w:p w:rsidR="004D698E" w:rsidRPr="004B20E3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4D698E">
              <w:rPr>
                <w:rFonts w:cstheme="minorHAnsi"/>
                <w:color w:val="000000"/>
              </w:rPr>
              <w:t xml:space="preserve">Reglamento Interior de la Agencia Nacional de Seguridad Industrial y de Protección al Medio </w:t>
            </w:r>
            <w:r w:rsidRPr="004B20E3">
              <w:rPr>
                <w:rFonts w:cstheme="minorHAnsi"/>
                <w:color w:val="000000"/>
              </w:rPr>
              <w:t>Ambiente del Sector Hidrocarburos.</w:t>
            </w:r>
          </w:p>
          <w:p w:rsidR="004D698E" w:rsidRPr="004B20E3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4D698E">
              <w:rPr>
                <w:rFonts w:cstheme="minorHAnsi"/>
                <w:color w:val="000000"/>
              </w:rPr>
              <w:t xml:space="preserve">Reglamento de la Ley General del Equilibrio Ecológico y la Protección al Ambiente en Materia de </w:t>
            </w:r>
            <w:r w:rsidR="004B20E3">
              <w:rPr>
                <w:rFonts w:cstheme="minorHAnsi"/>
                <w:color w:val="000000"/>
              </w:rPr>
              <w:t xml:space="preserve"> </w:t>
            </w:r>
            <w:r w:rsidRPr="004B20E3">
              <w:rPr>
                <w:rFonts w:cstheme="minorHAnsi"/>
                <w:color w:val="000000"/>
              </w:rPr>
              <w:t>Evaluación del Impacto Ambiental.</w:t>
            </w:r>
          </w:p>
          <w:p w:rsidR="004D698E" w:rsidRPr="004B20E3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4D698E">
              <w:rPr>
                <w:rFonts w:cstheme="minorHAnsi"/>
                <w:color w:val="000000"/>
              </w:rPr>
              <w:t xml:space="preserve">Reglamento de la Ley General del Equilibrio Ecológico y la Protección al Ambiente en Materia de </w:t>
            </w:r>
            <w:r w:rsidRPr="004B20E3">
              <w:rPr>
                <w:rFonts w:cstheme="minorHAnsi"/>
                <w:color w:val="000000"/>
              </w:rPr>
              <w:t>Prevención y Control de la Contaminación de la Atmósfera.</w:t>
            </w:r>
          </w:p>
          <w:p w:rsidR="004D698E" w:rsidRPr="004D698E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4D698E">
              <w:rPr>
                <w:rFonts w:cstheme="minorHAnsi"/>
                <w:color w:val="000000"/>
              </w:rPr>
              <w:t>Reglamento de la Ley General para la Prevención y Gestión Integral de los Residuos.</w:t>
            </w:r>
          </w:p>
          <w:p w:rsidR="004D698E" w:rsidRPr="004D698E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4D698E">
              <w:rPr>
                <w:rFonts w:cstheme="minorHAnsi"/>
                <w:color w:val="000000"/>
              </w:rPr>
              <w:t>Reglamento de la Ley Federal sobre Metrología y Normalización.</w:t>
            </w:r>
          </w:p>
          <w:p w:rsidR="004D698E" w:rsidRPr="004D698E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4D698E">
              <w:rPr>
                <w:rFonts w:cstheme="minorHAnsi"/>
                <w:color w:val="000000"/>
              </w:rPr>
              <w:t>Reglamento Federal de Seguridad y Salud en el Trabajo.</w:t>
            </w:r>
          </w:p>
          <w:p w:rsidR="00CE494A" w:rsidRPr="00CE494A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4D698E">
              <w:rPr>
                <w:rFonts w:cstheme="minorHAnsi"/>
                <w:color w:val="000000"/>
              </w:rPr>
              <w:t xml:space="preserve">Acuerdo de la Secretaría de Energía que determina los lugares de concentración pública para la </w:t>
            </w:r>
            <w:r w:rsidRPr="004B20E3">
              <w:rPr>
                <w:rFonts w:cstheme="minorHAnsi"/>
                <w:color w:val="000000"/>
              </w:rPr>
              <w:t xml:space="preserve">verificación </w:t>
            </w:r>
            <w:r w:rsidR="00CE494A">
              <w:rPr>
                <w:rFonts w:cstheme="minorHAnsi"/>
                <w:color w:val="000000"/>
              </w:rPr>
              <w:t>de las instalaciones eléctricas.</w:t>
            </w:r>
          </w:p>
          <w:p w:rsidR="00CE494A" w:rsidRPr="00CE494A" w:rsidRDefault="00CE494A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CE494A">
              <w:rPr>
                <w:rFonts w:cstheme="minorHAnsi"/>
                <w:color w:val="000000"/>
              </w:rPr>
              <w:t xml:space="preserve">NOM-005-ASEA-2016, </w:t>
            </w:r>
            <w:r w:rsidRPr="00CE494A">
              <w:rPr>
                <w:rFonts w:cstheme="minorHAnsi"/>
                <w:bCs/>
                <w:color w:val="000000"/>
              </w:rPr>
              <w:t>Diseño, construcción, operación y mantenimiento de Estaciones</w:t>
            </w:r>
            <w:r>
              <w:rPr>
                <w:rFonts w:cstheme="minorHAnsi"/>
                <w:bCs/>
                <w:color w:val="000000"/>
              </w:rPr>
              <w:t xml:space="preserve"> </w:t>
            </w:r>
            <w:r w:rsidRPr="00CE494A">
              <w:rPr>
                <w:rFonts w:cstheme="minorHAnsi"/>
                <w:bCs/>
                <w:color w:val="000000"/>
              </w:rPr>
              <w:t>de Servicio para almacenamiento y expendio de diésel y gasolinas</w:t>
            </w:r>
            <w:r>
              <w:rPr>
                <w:rFonts w:cstheme="minorHAnsi"/>
                <w:bCs/>
                <w:color w:val="000000"/>
              </w:rPr>
              <w:t>.</w:t>
            </w:r>
          </w:p>
          <w:p w:rsidR="004D698E" w:rsidRPr="004D698E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4D698E">
              <w:rPr>
                <w:rFonts w:cstheme="minorHAnsi"/>
                <w:color w:val="000000"/>
              </w:rPr>
              <w:t>NOM-006-CNA-1997, Fosas Sépticas Prefabricadas- Especificaciones y Métodos de Prueba.</w:t>
            </w:r>
          </w:p>
          <w:p w:rsidR="004D698E" w:rsidRPr="004B20E3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4D698E">
              <w:rPr>
                <w:rFonts w:cstheme="minorHAnsi"/>
                <w:color w:val="000000"/>
              </w:rPr>
              <w:t xml:space="preserve">NOM-005-SCFI-2011, Instrumentos de Medición - Sistemas para Medición y Despacho de Gasolina </w:t>
            </w:r>
            <w:r w:rsidRPr="004B20E3">
              <w:rPr>
                <w:rFonts w:cstheme="minorHAnsi"/>
                <w:color w:val="000000"/>
              </w:rPr>
              <w:t>y otros Combustibles Líquidos - Especificaciones, Métodos de Prueba y de Verificación.</w:t>
            </w:r>
          </w:p>
          <w:p w:rsidR="004D698E" w:rsidRPr="004D698E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4D698E">
              <w:rPr>
                <w:rFonts w:cstheme="minorHAnsi"/>
                <w:color w:val="000000"/>
              </w:rPr>
              <w:t>NOM-063-SCFI-2001, Productos Eléctricos - Conductores - Requisitos de seguridad.</w:t>
            </w:r>
          </w:p>
          <w:p w:rsidR="004D698E" w:rsidRPr="004B20E3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4D698E">
              <w:rPr>
                <w:rFonts w:cstheme="minorHAnsi"/>
                <w:color w:val="000000"/>
              </w:rPr>
              <w:lastRenderedPageBreak/>
              <w:t xml:space="preserve">NOM-064-SCFI-2000, Productos Eléctricos - Luminarias para Uso en Interiores y Exteriores - </w:t>
            </w:r>
            <w:r w:rsidRPr="004B20E3">
              <w:rPr>
                <w:rFonts w:cstheme="minorHAnsi"/>
                <w:color w:val="000000"/>
              </w:rPr>
              <w:t>Especificaciones de Seguridad y Métodos de Prueba.</w:t>
            </w:r>
          </w:p>
          <w:p w:rsidR="004D698E" w:rsidRPr="004D698E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4D698E">
              <w:rPr>
                <w:rFonts w:cstheme="minorHAnsi"/>
                <w:color w:val="000000"/>
              </w:rPr>
              <w:t xml:space="preserve">NOM-001-SEDE-2012, Instalaciones eléctricas (utilización). </w:t>
            </w:r>
          </w:p>
          <w:p w:rsidR="004D698E" w:rsidRPr="004B20E3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4D698E">
              <w:rPr>
                <w:rFonts w:cstheme="minorHAnsi"/>
                <w:color w:val="000000"/>
              </w:rPr>
              <w:t>NOM-003-SEGOB-2011, Señales y Avisos para Protección Civil - Colores, Formas y Símbolos a</w:t>
            </w:r>
            <w:r w:rsidR="004B20E3">
              <w:rPr>
                <w:rFonts w:cstheme="minorHAnsi"/>
                <w:color w:val="000000"/>
              </w:rPr>
              <w:t xml:space="preserve"> </w:t>
            </w:r>
            <w:r w:rsidRPr="004B20E3">
              <w:rPr>
                <w:rFonts w:cstheme="minorHAnsi"/>
                <w:color w:val="000000"/>
              </w:rPr>
              <w:t xml:space="preserve">utilizar. </w:t>
            </w:r>
          </w:p>
          <w:p w:rsidR="004D698E" w:rsidRPr="004B20E3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4D698E">
              <w:rPr>
                <w:rFonts w:cstheme="minorHAnsi"/>
                <w:color w:val="000000"/>
              </w:rPr>
              <w:t>NOM-001-SEMARNAT-1996, Que establece los Límites Máximos Permisibles de Contaminantes</w:t>
            </w:r>
            <w:r w:rsidR="004B20E3">
              <w:rPr>
                <w:rFonts w:cstheme="minorHAnsi"/>
                <w:color w:val="000000"/>
              </w:rPr>
              <w:t xml:space="preserve"> </w:t>
            </w:r>
            <w:r w:rsidRPr="004B20E3">
              <w:rPr>
                <w:rFonts w:cstheme="minorHAnsi"/>
                <w:color w:val="000000"/>
              </w:rPr>
              <w:t xml:space="preserve">en las Descargas de Aguas Residuales en Aguas y Bienes Nacionales. </w:t>
            </w:r>
          </w:p>
          <w:p w:rsidR="004D698E" w:rsidRPr="004B20E3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4D698E">
              <w:rPr>
                <w:rFonts w:cstheme="minorHAnsi"/>
                <w:color w:val="000000"/>
              </w:rPr>
              <w:t>NOM-002-SEMARNAT-1996, Que establece los Límites Máxi</w:t>
            </w:r>
            <w:r w:rsidR="004B20E3">
              <w:rPr>
                <w:rFonts w:cstheme="minorHAnsi"/>
                <w:color w:val="000000"/>
              </w:rPr>
              <w:t xml:space="preserve">mos Permisibles de Contaminantes </w:t>
            </w:r>
            <w:r w:rsidRPr="004B20E3">
              <w:rPr>
                <w:rFonts w:cstheme="minorHAnsi"/>
                <w:color w:val="000000"/>
              </w:rPr>
              <w:t xml:space="preserve">en las Descargas de Aguas Residuales a los Sistemas de Alcantarillado. </w:t>
            </w:r>
          </w:p>
          <w:p w:rsidR="004D698E" w:rsidRPr="004B20E3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4D698E">
              <w:rPr>
                <w:rFonts w:cstheme="minorHAnsi"/>
                <w:color w:val="000000"/>
              </w:rPr>
              <w:t>NOM-052-SEMARNAT-2005, Que establece las características, el procedimiento de identificación,</w:t>
            </w:r>
            <w:r w:rsidR="004B20E3">
              <w:rPr>
                <w:rFonts w:cstheme="minorHAnsi"/>
                <w:color w:val="000000"/>
              </w:rPr>
              <w:t xml:space="preserve"> </w:t>
            </w:r>
            <w:r w:rsidRPr="004B20E3">
              <w:rPr>
                <w:rFonts w:cstheme="minorHAnsi"/>
                <w:color w:val="000000"/>
              </w:rPr>
              <w:t xml:space="preserve">clasificación y los listados de los residuos peligrosos. </w:t>
            </w:r>
          </w:p>
          <w:p w:rsidR="004D698E" w:rsidRPr="004B20E3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4D698E">
              <w:rPr>
                <w:rFonts w:cstheme="minorHAnsi"/>
                <w:color w:val="000000"/>
              </w:rPr>
              <w:t>NOM-138-SEMARNAT/SSA1-2012, Límites máximos permisibles de hidrocarburos en suelos y</w:t>
            </w:r>
            <w:r w:rsidR="004B20E3">
              <w:rPr>
                <w:rFonts w:cstheme="minorHAnsi"/>
                <w:color w:val="000000"/>
              </w:rPr>
              <w:t xml:space="preserve"> </w:t>
            </w:r>
            <w:r w:rsidRPr="004B20E3">
              <w:rPr>
                <w:rFonts w:cstheme="minorHAnsi"/>
                <w:color w:val="000000"/>
              </w:rPr>
              <w:t xml:space="preserve">lineamientos para el muestreo en la caracterización y especificaciones para la remediación. </w:t>
            </w:r>
          </w:p>
          <w:p w:rsidR="004D698E" w:rsidRPr="004B20E3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4D698E">
              <w:rPr>
                <w:rFonts w:cstheme="minorHAnsi"/>
                <w:color w:val="000000"/>
              </w:rPr>
              <w:t>NOM-001-STPS-2008, Edificios, Locales, Instalaciones y Áreas en los Centros de Trabajo -</w:t>
            </w:r>
            <w:r w:rsidRPr="004B20E3">
              <w:rPr>
                <w:rFonts w:cstheme="minorHAnsi"/>
                <w:color w:val="000000"/>
              </w:rPr>
              <w:t xml:space="preserve">Condiciones de Seguridad. </w:t>
            </w:r>
          </w:p>
          <w:p w:rsidR="004D698E" w:rsidRPr="004B20E3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4D698E">
              <w:rPr>
                <w:rFonts w:cstheme="minorHAnsi"/>
                <w:color w:val="000000"/>
              </w:rPr>
              <w:t>NOM-002-STPS-2010, Condiciones de Seguridad - Prevención y Protección contra Incendios en</w:t>
            </w:r>
            <w:r w:rsidR="004B20E3">
              <w:rPr>
                <w:rFonts w:cstheme="minorHAnsi"/>
                <w:color w:val="000000"/>
              </w:rPr>
              <w:t xml:space="preserve"> </w:t>
            </w:r>
            <w:r w:rsidRPr="004B20E3">
              <w:rPr>
                <w:rFonts w:cstheme="minorHAnsi"/>
                <w:color w:val="000000"/>
              </w:rPr>
              <w:t xml:space="preserve">los Centros de Trabajo. </w:t>
            </w:r>
          </w:p>
          <w:p w:rsidR="004D698E" w:rsidRPr="004B20E3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4D698E">
              <w:rPr>
                <w:rFonts w:cstheme="minorHAnsi"/>
                <w:color w:val="000000"/>
              </w:rPr>
              <w:t>NOM-005-STPS-1998, Relativa a las Condiciones de Seguridad e Higiene en los Centros de</w:t>
            </w:r>
            <w:r w:rsidR="004B20E3">
              <w:rPr>
                <w:rFonts w:cstheme="minorHAnsi"/>
                <w:color w:val="000000"/>
              </w:rPr>
              <w:t xml:space="preserve"> </w:t>
            </w:r>
            <w:r w:rsidRPr="004B20E3">
              <w:rPr>
                <w:rFonts w:cstheme="minorHAnsi"/>
                <w:color w:val="000000"/>
              </w:rPr>
              <w:t xml:space="preserve">Trabajo para el Manejo, Transporte y Almacenamiento de Sustancias Químicas Peligrosas. </w:t>
            </w:r>
          </w:p>
          <w:p w:rsidR="004D698E" w:rsidRPr="004D698E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4D698E">
              <w:rPr>
                <w:rFonts w:cstheme="minorHAnsi"/>
                <w:color w:val="000000"/>
              </w:rPr>
              <w:t>NOM-009-STPS-2011, Condiciones de Seguridad para realizar Trabajos en Altura.</w:t>
            </w:r>
          </w:p>
          <w:p w:rsidR="004D698E" w:rsidRPr="00CE494A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4D698E">
              <w:rPr>
                <w:rFonts w:cstheme="minorHAnsi"/>
                <w:color w:val="000000"/>
              </w:rPr>
              <w:t xml:space="preserve">NOM-017-STPS-2008, Equipo de Protección Personal - Selección, Uso y manejo en los centros de </w:t>
            </w:r>
            <w:r w:rsidRPr="00CE494A">
              <w:rPr>
                <w:rFonts w:cstheme="minorHAnsi"/>
                <w:color w:val="000000"/>
              </w:rPr>
              <w:t>trabajo.</w:t>
            </w:r>
          </w:p>
          <w:p w:rsidR="004D698E" w:rsidRPr="00CE494A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4D698E">
              <w:rPr>
                <w:rFonts w:cstheme="minorHAnsi"/>
                <w:color w:val="000000"/>
              </w:rPr>
              <w:t xml:space="preserve">NOM-018-STPS-2015, Sistema armonizado para la identificación y comunicación de peligros y </w:t>
            </w:r>
            <w:r w:rsidRPr="00CE494A">
              <w:rPr>
                <w:rFonts w:cstheme="minorHAnsi"/>
                <w:color w:val="000000"/>
              </w:rPr>
              <w:t>riesgos por sustancias químicas peligrosas en los centros de trabajo.</w:t>
            </w:r>
          </w:p>
          <w:p w:rsidR="004D698E" w:rsidRPr="00CE494A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4D698E">
              <w:rPr>
                <w:rFonts w:cstheme="minorHAnsi"/>
                <w:color w:val="000000"/>
              </w:rPr>
              <w:t xml:space="preserve">NOM-020-STPS-2011, Recipientes sujetos a Presión, recipientes criogénicos y generadores de </w:t>
            </w:r>
            <w:r w:rsidRPr="00CE494A">
              <w:rPr>
                <w:rFonts w:cstheme="minorHAnsi"/>
                <w:color w:val="000000"/>
              </w:rPr>
              <w:t>vapor o calderas - Funcionamiento - Condiciones de Seguridad.</w:t>
            </w:r>
          </w:p>
          <w:p w:rsidR="004D698E" w:rsidRPr="004D698E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4D698E">
              <w:rPr>
                <w:rFonts w:cstheme="minorHAnsi"/>
                <w:color w:val="000000"/>
              </w:rPr>
              <w:t>NOM-022-STPS-2008, Electricidad estática en los Centros de Trabajo - Condiciones de Seguridad.</w:t>
            </w:r>
          </w:p>
          <w:p w:rsidR="004D698E" w:rsidRPr="004D698E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4D698E">
              <w:rPr>
                <w:rFonts w:cstheme="minorHAnsi"/>
                <w:color w:val="000000"/>
              </w:rPr>
              <w:t>NOM-025-STPS-2008, Condiciones de Iluminación en los Centros de Trabajo.</w:t>
            </w:r>
          </w:p>
          <w:p w:rsidR="004D698E" w:rsidRPr="00CE494A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4D698E">
              <w:rPr>
                <w:rFonts w:cstheme="minorHAnsi"/>
                <w:color w:val="000000"/>
              </w:rPr>
              <w:t xml:space="preserve">NOM-026-STPS-2008, Colores y Señales de Seguridad e higiene, e identificación de riesgos por </w:t>
            </w:r>
            <w:r w:rsidRPr="00CE494A">
              <w:rPr>
                <w:rFonts w:cstheme="minorHAnsi"/>
                <w:color w:val="000000"/>
              </w:rPr>
              <w:t>fluidos conducidos en tuberías.</w:t>
            </w:r>
          </w:p>
          <w:p w:rsidR="004D698E" w:rsidRPr="004D698E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4D698E">
              <w:rPr>
                <w:rFonts w:cstheme="minorHAnsi"/>
                <w:color w:val="000000"/>
              </w:rPr>
              <w:t>NOM-027-STPS-2008, Actividades de soldadura y corte - Condiciones de Seguridad e Higiene.</w:t>
            </w:r>
          </w:p>
          <w:p w:rsidR="004D698E" w:rsidRPr="004D698E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4D698E">
              <w:rPr>
                <w:rFonts w:cstheme="minorHAnsi"/>
                <w:color w:val="000000"/>
              </w:rPr>
              <w:t>NOM-031-STPS-2011, Construcción - Condiciones de Seguridad y Salud en el Trabajo.</w:t>
            </w:r>
          </w:p>
          <w:p w:rsidR="004D698E" w:rsidRPr="00CE494A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4D698E">
              <w:rPr>
                <w:rFonts w:cstheme="minorHAnsi"/>
                <w:color w:val="000000"/>
              </w:rPr>
              <w:t xml:space="preserve">N-CMT-5-03-001, Características de los materiales, Parte 5 Materiales para señalamiento y </w:t>
            </w:r>
            <w:r w:rsidRPr="00CE494A">
              <w:rPr>
                <w:rFonts w:cstheme="minorHAnsi"/>
                <w:color w:val="000000"/>
              </w:rPr>
              <w:t>dispositivos de seguridad. (SCT - Libro CMT)</w:t>
            </w:r>
          </w:p>
          <w:p w:rsidR="004D698E" w:rsidRPr="00CE494A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4D698E">
              <w:rPr>
                <w:rFonts w:cstheme="minorHAnsi"/>
                <w:color w:val="000000"/>
              </w:rPr>
              <w:t xml:space="preserve">NMX-R-050-SCFI-2006, Accesibilidad de las personas con discapacidad a espacios construidos de </w:t>
            </w:r>
            <w:r w:rsidRPr="00CE494A">
              <w:rPr>
                <w:rFonts w:cstheme="minorHAnsi"/>
                <w:color w:val="000000"/>
              </w:rPr>
              <w:t>Servicio al Público - Especificaciones de Seguridad.</w:t>
            </w:r>
          </w:p>
          <w:p w:rsidR="004D698E" w:rsidRPr="00CE494A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4D698E">
              <w:rPr>
                <w:rFonts w:cstheme="minorHAnsi"/>
                <w:color w:val="000000"/>
              </w:rPr>
              <w:t xml:space="preserve">Programa Simplificado para el Establecimiento de nuevas Estaciones de Servicio, y sus criterios </w:t>
            </w:r>
            <w:r w:rsidRPr="00CE494A">
              <w:rPr>
                <w:rFonts w:cstheme="minorHAnsi"/>
                <w:color w:val="000000"/>
              </w:rPr>
              <w:t>aclarativos. Pemex Refinación / Comisión Federal de Competencia.</w:t>
            </w:r>
          </w:p>
          <w:p w:rsidR="004D698E" w:rsidRPr="00227110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lang w:val="en-US"/>
              </w:rPr>
            </w:pPr>
            <w:r w:rsidRPr="00227110">
              <w:rPr>
                <w:rFonts w:cstheme="minorHAnsi"/>
                <w:color w:val="000000"/>
                <w:lang w:val="en-US"/>
              </w:rPr>
              <w:t>ASTM A 36 – Standard Specification for Carbon Structural Steel, American Standard for Testing Materials.</w:t>
            </w:r>
          </w:p>
          <w:p w:rsidR="004D698E" w:rsidRPr="00227110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lang w:val="en-US"/>
              </w:rPr>
            </w:pPr>
            <w:r w:rsidRPr="00227110">
              <w:rPr>
                <w:rFonts w:cstheme="minorHAnsi"/>
                <w:color w:val="000000"/>
                <w:lang w:val="en-US"/>
              </w:rPr>
              <w:t>ASTM A 53 – Standard Specification for Pipe, Steel, Black and Hot-Dipped, Zinc- Coated, Welded and Seamless, American Standard for Testing Materials.</w:t>
            </w:r>
          </w:p>
          <w:p w:rsidR="004D698E" w:rsidRPr="00227110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lang w:val="en-US"/>
              </w:rPr>
            </w:pPr>
            <w:r w:rsidRPr="00227110">
              <w:rPr>
                <w:rFonts w:cstheme="minorHAnsi"/>
                <w:color w:val="000000"/>
                <w:lang w:val="en-US"/>
              </w:rPr>
              <w:t>ASTM A 105 – Standard Specification for Carbon Steel Forgings for Piping Applications, American Standard for Testing Materials.</w:t>
            </w:r>
          </w:p>
          <w:p w:rsidR="004D698E" w:rsidRPr="00227110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lang w:val="en-US"/>
              </w:rPr>
            </w:pPr>
            <w:r w:rsidRPr="00227110">
              <w:rPr>
                <w:rFonts w:cstheme="minorHAnsi"/>
                <w:color w:val="000000"/>
                <w:lang w:val="en-US"/>
              </w:rPr>
              <w:t>ASTM A 216 – Standard Specification for Steel Castings, Carbon, Suitable for Fusion Welding, for High-Temperature Service, American Standard for Testing Materials.</w:t>
            </w:r>
          </w:p>
          <w:p w:rsidR="004D698E" w:rsidRPr="00227110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lang w:val="en-US"/>
              </w:rPr>
            </w:pPr>
            <w:r w:rsidRPr="00227110">
              <w:rPr>
                <w:rFonts w:cstheme="minorHAnsi"/>
                <w:color w:val="000000"/>
                <w:lang w:val="en-US"/>
              </w:rPr>
              <w:lastRenderedPageBreak/>
              <w:t xml:space="preserve">ASTM 1785 – Standard Specification for Poly (Vinyl Chloride) (PVC) Plastic Pipe, Schedules 40, 80, and 120, American Standard for Testing Materials. </w:t>
            </w:r>
          </w:p>
          <w:p w:rsidR="004D698E" w:rsidRPr="00227110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lang w:val="en-US"/>
              </w:rPr>
            </w:pPr>
            <w:r w:rsidRPr="00227110">
              <w:rPr>
                <w:rFonts w:cstheme="minorHAnsi"/>
                <w:color w:val="000000"/>
                <w:lang w:val="en-US"/>
              </w:rPr>
              <w:t>PEI-RP-100 – Recommended Practices for Installation of Underground Liquid Storage Systems, Petroleum Equipment Industry.</w:t>
            </w:r>
          </w:p>
          <w:p w:rsidR="004D698E" w:rsidRPr="00227110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lang w:val="en-US"/>
              </w:rPr>
            </w:pPr>
            <w:r w:rsidRPr="00227110">
              <w:rPr>
                <w:rFonts w:cstheme="minorHAnsi"/>
                <w:color w:val="000000"/>
                <w:lang w:val="en-US"/>
              </w:rPr>
              <w:t>API RP 1615 – Installation of Underground Hazardous Substances or Petroleum Storage Systems, American Petroleum Institute.</w:t>
            </w:r>
          </w:p>
          <w:p w:rsidR="004D698E" w:rsidRPr="00227110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lang w:val="en-US"/>
              </w:rPr>
            </w:pPr>
            <w:r w:rsidRPr="00227110">
              <w:rPr>
                <w:rFonts w:cstheme="minorHAnsi"/>
                <w:color w:val="000000"/>
                <w:lang w:val="en-US"/>
              </w:rPr>
              <w:t>API RP 1621 – Bulk Liquid Stock Control at Retail Outlets, American Petroleum Institute.</w:t>
            </w:r>
          </w:p>
          <w:p w:rsidR="004D698E" w:rsidRPr="00227110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lang w:val="en-US"/>
              </w:rPr>
            </w:pPr>
            <w:r w:rsidRPr="00227110">
              <w:rPr>
                <w:rFonts w:cstheme="minorHAnsi"/>
                <w:color w:val="000000"/>
                <w:lang w:val="en-US"/>
              </w:rPr>
              <w:t>UL-58 – Standard for Safety for Steel Underground Tanks For Flammable and Combustible Liquids, Underwriters Laboratories Inc.</w:t>
            </w:r>
          </w:p>
          <w:p w:rsidR="004D698E" w:rsidRPr="00227110" w:rsidRDefault="004D698E" w:rsidP="00135DF1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lang w:val="en-US"/>
              </w:rPr>
            </w:pPr>
            <w:r w:rsidRPr="00227110">
              <w:rPr>
                <w:rFonts w:cstheme="minorHAnsi"/>
                <w:color w:val="000000"/>
                <w:lang w:val="en-US"/>
              </w:rPr>
              <w:t>UL-1746 – External Corrosion Protection Systems for Steel Underground Storage Tanks, Underwriters Laboratories Inc.</w:t>
            </w:r>
          </w:p>
          <w:p w:rsidR="00227110" w:rsidRPr="00135DF1" w:rsidRDefault="004D698E" w:rsidP="00E340B4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227110">
              <w:rPr>
                <w:rFonts w:cstheme="minorHAnsi"/>
                <w:color w:val="000000"/>
                <w:lang w:val="en-US"/>
              </w:rPr>
              <w:t>UL-2085 – Standard for Safety for Protected Aboveground Tanks for Flammable and Combustible Liquids, Underwriters Laboratories Inc.</w:t>
            </w:r>
            <w:r w:rsidR="00135DF1">
              <w:rPr>
                <w:lang w:val="en-US"/>
              </w:rPr>
              <w:t xml:space="preserve"> </w:t>
            </w:r>
          </w:p>
          <w:p w:rsidR="00227110" w:rsidRDefault="00227110" w:rsidP="00E340B4">
            <w:pPr>
              <w:jc w:val="both"/>
              <w:rPr>
                <w:lang w:val="en-US"/>
              </w:rPr>
            </w:pPr>
          </w:p>
          <w:p w:rsidR="005A0851" w:rsidRPr="00E52A2A" w:rsidRDefault="005A0851" w:rsidP="004E6799">
            <w:pPr>
              <w:pStyle w:val="TableParagraph"/>
              <w:ind w:right="94"/>
              <w:jc w:val="both"/>
              <w:rPr>
                <w:sz w:val="14"/>
                <w:lang w:val="en-US"/>
              </w:rPr>
            </w:pPr>
          </w:p>
          <w:p w:rsidR="004E6799" w:rsidRDefault="00CE494A" w:rsidP="00135DF1">
            <w:pPr>
              <w:pStyle w:val="TableParagraph"/>
              <w:numPr>
                <w:ilvl w:val="2"/>
                <w:numId w:val="10"/>
              </w:numPr>
              <w:ind w:right="94"/>
              <w:jc w:val="both"/>
            </w:pPr>
            <w:r w:rsidRPr="00155AC1">
              <w:t>El representante Técnico o la persona que</w:t>
            </w:r>
            <w:r w:rsidR="005A0851">
              <w:t xml:space="preserve"> se</w:t>
            </w:r>
            <w:r w:rsidRPr="00155AC1">
              <w:t xml:space="preserve"> designe debe e</w:t>
            </w:r>
            <w:r w:rsidR="004E6799" w:rsidRPr="00155AC1">
              <w:t>stablecer</w:t>
            </w:r>
            <w:r w:rsidRPr="00155AC1">
              <w:t xml:space="preserve"> y seguir el siguiente c</w:t>
            </w:r>
            <w:r w:rsidR="004E6799" w:rsidRPr="00155AC1">
              <w:t>alendario para la revisión y actualización de las mejores prácticas y estándares identificados.</w:t>
            </w:r>
          </w:p>
          <w:p w:rsidR="005A0851" w:rsidRPr="00155AC1" w:rsidRDefault="005A0851" w:rsidP="004E6799">
            <w:pPr>
              <w:pStyle w:val="TableParagraph"/>
              <w:ind w:right="94"/>
              <w:jc w:val="both"/>
            </w:pPr>
          </w:p>
          <w:tbl>
            <w:tblPr>
              <w:tblW w:w="9694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569"/>
              <w:gridCol w:w="1417"/>
              <w:gridCol w:w="398"/>
              <w:gridCol w:w="453"/>
              <w:gridCol w:w="341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40"/>
            </w:tblGrid>
            <w:tr w:rsidR="00155AC1" w:rsidTr="005A0851">
              <w:trPr>
                <w:trHeight w:val="283"/>
                <w:jc w:val="center"/>
              </w:trPr>
              <w:tc>
                <w:tcPr>
                  <w:tcW w:w="3569" w:type="dxa"/>
                  <w:vMerge w:val="restart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noWrap/>
                  <w:vAlign w:val="center"/>
                </w:tcPr>
                <w:p w:rsidR="00155AC1" w:rsidRPr="00155AC1" w:rsidRDefault="005A0851" w:rsidP="005A0851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color w:val="000000"/>
                      <w:sz w:val="18"/>
                      <w:szCs w:val="16"/>
                      <w:lang w:eastAsia="es-MX"/>
                    </w:rPr>
                  </w:pPr>
                  <w:r w:rsidRPr="00155AC1">
                    <w:rPr>
                      <w:rFonts w:eastAsia="Times New Roman" w:cstheme="minorHAnsi"/>
                      <w:b/>
                      <w:color w:val="000000"/>
                      <w:sz w:val="18"/>
                      <w:szCs w:val="16"/>
                      <w:lang w:eastAsia="es-MX"/>
                    </w:rPr>
                    <w:t>NOMBRE DEL CURSO</w:t>
                  </w:r>
                </w:p>
              </w:tc>
              <w:tc>
                <w:tcPr>
                  <w:tcW w:w="1417" w:type="dxa"/>
                  <w:vMerge w:val="restart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vAlign w:val="center"/>
                </w:tcPr>
                <w:p w:rsidR="00155AC1" w:rsidRPr="00155AC1" w:rsidRDefault="005A0851" w:rsidP="005A0851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2"/>
                      <w:szCs w:val="12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12"/>
                      <w:lang w:eastAsia="es-MX"/>
                    </w:rPr>
                    <w:t>PERIODO</w:t>
                  </w:r>
                </w:p>
              </w:tc>
              <w:tc>
                <w:tcPr>
                  <w:tcW w:w="4708" w:type="dxa"/>
                  <w:gridSpan w:val="12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noWrap/>
                  <w:vAlign w:val="center"/>
                </w:tcPr>
                <w:p w:rsidR="00155AC1" w:rsidRDefault="00155AC1" w:rsidP="00A00872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</w:pPr>
                  <w:r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  <w:t>PERIODO</w:t>
                  </w:r>
                </w:p>
              </w:tc>
            </w:tr>
            <w:tr w:rsidR="00155AC1" w:rsidTr="005A0851">
              <w:trPr>
                <w:trHeight w:val="283"/>
                <w:jc w:val="center"/>
              </w:trPr>
              <w:tc>
                <w:tcPr>
                  <w:tcW w:w="3569" w:type="dxa"/>
                  <w:vMerge/>
                  <w:tcBorders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noWrap/>
                  <w:vAlign w:val="center"/>
                  <w:hideMark/>
                </w:tcPr>
                <w:p w:rsidR="00155AC1" w:rsidRDefault="00155AC1" w:rsidP="00AD6C7B">
                  <w:pPr>
                    <w:spacing w:after="0" w:line="240" w:lineRule="auto"/>
                    <w:jc w:val="both"/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1417" w:type="dxa"/>
                  <w:vMerge/>
                  <w:tcBorders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</w:tcPr>
                <w:p w:rsidR="00155AC1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</w:pPr>
                </w:p>
              </w:tc>
              <w:tc>
                <w:tcPr>
                  <w:tcW w:w="39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noWrap/>
                  <w:vAlign w:val="center"/>
                </w:tcPr>
                <w:p w:rsidR="00155AC1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</w:pPr>
                  <w:r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  <w:t>ENE</w:t>
                  </w:r>
                </w:p>
              </w:tc>
              <w:tc>
                <w:tcPr>
                  <w:tcW w:w="453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noWrap/>
                  <w:vAlign w:val="center"/>
                </w:tcPr>
                <w:p w:rsidR="00155AC1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</w:pPr>
                  <w:r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  <w:t>FEB</w:t>
                  </w:r>
                </w:p>
              </w:tc>
              <w:tc>
                <w:tcPr>
                  <w:tcW w:w="34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noWrap/>
                  <w:vAlign w:val="center"/>
                </w:tcPr>
                <w:p w:rsidR="00155AC1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</w:pPr>
                  <w:r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  <w:t>MAR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noWrap/>
                  <w:vAlign w:val="center"/>
                </w:tcPr>
                <w:p w:rsidR="00155AC1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</w:pPr>
                  <w:r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  <w:t>ABR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noWrap/>
                  <w:vAlign w:val="center"/>
                </w:tcPr>
                <w:p w:rsidR="00155AC1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</w:pPr>
                  <w:r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  <w:t>MAY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noWrap/>
                  <w:vAlign w:val="center"/>
                </w:tcPr>
                <w:p w:rsidR="00155AC1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</w:pPr>
                  <w:r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  <w:t>JUN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noWrap/>
                  <w:vAlign w:val="center"/>
                </w:tcPr>
                <w:p w:rsidR="00155AC1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</w:pPr>
                  <w:r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  <w:t>JUL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noWrap/>
                  <w:vAlign w:val="center"/>
                </w:tcPr>
                <w:p w:rsidR="00155AC1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</w:pPr>
                  <w:r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  <w:t>AGO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noWrap/>
                  <w:vAlign w:val="center"/>
                </w:tcPr>
                <w:p w:rsidR="00155AC1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</w:pPr>
                  <w:r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  <w:t>SEP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noWrap/>
                  <w:vAlign w:val="center"/>
                </w:tcPr>
                <w:p w:rsidR="00155AC1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</w:pPr>
                  <w:r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  <w:t>OCT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noWrap/>
                  <w:vAlign w:val="center"/>
                </w:tcPr>
                <w:p w:rsidR="00155AC1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</w:pPr>
                  <w:r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  <w:t>NOV</w:t>
                  </w:r>
                </w:p>
              </w:tc>
              <w:tc>
                <w:tcPr>
                  <w:tcW w:w="340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9BC2E6"/>
                  <w:noWrap/>
                  <w:vAlign w:val="center"/>
                </w:tcPr>
                <w:p w:rsidR="00155AC1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</w:pPr>
                  <w:r>
                    <w:rPr>
                      <w:rFonts w:eastAsia="Times New Roman" w:cstheme="minorHAnsi"/>
                      <w:bCs/>
                      <w:color w:val="000000"/>
                      <w:sz w:val="12"/>
                      <w:szCs w:val="12"/>
                      <w:lang w:eastAsia="es-MX"/>
                    </w:rPr>
                    <w:t>DIC</w:t>
                  </w:r>
                </w:p>
              </w:tc>
            </w:tr>
            <w:tr w:rsidR="00155AC1" w:rsidTr="005A0851">
              <w:trPr>
                <w:trHeight w:val="283"/>
                <w:jc w:val="center"/>
              </w:trPr>
              <w:tc>
                <w:tcPr>
                  <w:tcW w:w="356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155AC1" w:rsidRDefault="00155AC1" w:rsidP="00276536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  <w:t>Página de la COFEMER</w:t>
                  </w:r>
                  <w:r w:rsidR="005A0851"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  <w:t>.</w:t>
                  </w:r>
                </w:p>
              </w:tc>
              <w:tc>
                <w:tcPr>
                  <w:tcW w:w="141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155AC1" w:rsidRDefault="00155AC1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Semanal</w:t>
                  </w:r>
                </w:p>
              </w:tc>
              <w:tc>
                <w:tcPr>
                  <w:tcW w:w="39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155AC1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453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155AC1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  <w:tc>
                <w:tcPr>
                  <w:tcW w:w="34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155AC1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155AC1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155AC1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155AC1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155AC1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155AC1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155AC1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155AC1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155AC1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  <w:tc>
                <w:tcPr>
                  <w:tcW w:w="340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155AC1" w:rsidRDefault="00155AC1" w:rsidP="00AD6C7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</w:tr>
            <w:tr w:rsidR="007D70EA" w:rsidTr="005A0851">
              <w:trPr>
                <w:trHeight w:val="283"/>
                <w:jc w:val="center"/>
              </w:trPr>
              <w:tc>
                <w:tcPr>
                  <w:tcW w:w="356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7D70EA" w:rsidRDefault="007D70EA" w:rsidP="00276536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  <w:t>Página Oficial de la ASEA</w:t>
                  </w:r>
                  <w:r w:rsidR="005A0851"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  <w:t>.</w:t>
                  </w:r>
                </w:p>
              </w:tc>
              <w:tc>
                <w:tcPr>
                  <w:tcW w:w="141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7D70EA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Semanal</w:t>
                  </w:r>
                </w:p>
              </w:tc>
              <w:tc>
                <w:tcPr>
                  <w:tcW w:w="39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7D70E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453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7D70E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  <w:tc>
                <w:tcPr>
                  <w:tcW w:w="34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7D70E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7D70E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7D70E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7D70E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7D70E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7D70E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7D70E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7D70E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7D70E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  <w:tc>
                <w:tcPr>
                  <w:tcW w:w="340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7D70E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 </w:t>
                  </w:r>
                </w:p>
              </w:tc>
            </w:tr>
            <w:tr w:rsidR="007D70EA" w:rsidTr="005A0851">
              <w:trPr>
                <w:trHeight w:val="283"/>
                <w:jc w:val="center"/>
              </w:trPr>
              <w:tc>
                <w:tcPr>
                  <w:tcW w:w="356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7D70EA" w:rsidRDefault="00276536" w:rsidP="00276536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  <w:t>Leyes</w:t>
                  </w:r>
                  <w:r w:rsidR="005A0851"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  <w:t>.</w:t>
                  </w:r>
                </w:p>
              </w:tc>
              <w:tc>
                <w:tcPr>
                  <w:tcW w:w="141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7D70EA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Mensual</w:t>
                  </w:r>
                </w:p>
              </w:tc>
              <w:tc>
                <w:tcPr>
                  <w:tcW w:w="39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453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4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276536" w:rsidP="00276536">
                  <w:pPr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40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</w:tr>
            <w:tr w:rsidR="007D70EA" w:rsidTr="005A0851">
              <w:trPr>
                <w:trHeight w:val="283"/>
                <w:jc w:val="center"/>
              </w:trPr>
              <w:tc>
                <w:tcPr>
                  <w:tcW w:w="356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7D70EA" w:rsidRDefault="00276536" w:rsidP="00276536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  <w:t>Reglamentos</w:t>
                  </w:r>
                  <w:r w:rsidR="005A0851"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  <w:t>.</w:t>
                  </w:r>
                </w:p>
              </w:tc>
              <w:tc>
                <w:tcPr>
                  <w:tcW w:w="141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7D70EA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Mensual</w:t>
                  </w:r>
                </w:p>
              </w:tc>
              <w:tc>
                <w:tcPr>
                  <w:tcW w:w="39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453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7D70EA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4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7D70EA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7D70EA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7D70EA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7D70EA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7D70EA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7D70EA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7D70EA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7D70EA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40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7D70EA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</w:tr>
            <w:tr w:rsidR="007D70EA" w:rsidTr="005A0851">
              <w:trPr>
                <w:trHeight w:val="283"/>
                <w:jc w:val="center"/>
              </w:trPr>
              <w:tc>
                <w:tcPr>
                  <w:tcW w:w="356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7D70EA" w:rsidRDefault="00276536" w:rsidP="00276536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  <w:t>Normas Nacionales</w:t>
                  </w:r>
                  <w:r w:rsidR="005A0851"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  <w:t>.</w:t>
                  </w:r>
                </w:p>
              </w:tc>
              <w:tc>
                <w:tcPr>
                  <w:tcW w:w="141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7D70EA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Mensual</w:t>
                  </w:r>
                </w:p>
              </w:tc>
              <w:tc>
                <w:tcPr>
                  <w:tcW w:w="39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453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4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40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</w:tcPr>
                <w:p w:rsidR="007D70EA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</w:tr>
            <w:tr w:rsidR="007D70EA" w:rsidTr="005A0851">
              <w:trPr>
                <w:trHeight w:val="283"/>
                <w:jc w:val="center"/>
              </w:trPr>
              <w:tc>
                <w:tcPr>
                  <w:tcW w:w="356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7D70EA" w:rsidRDefault="00276536" w:rsidP="00276536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  <w:t>Normas Internacionales</w:t>
                  </w:r>
                  <w:r w:rsidR="005A0851"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  <w:t>.</w:t>
                  </w:r>
                </w:p>
              </w:tc>
              <w:tc>
                <w:tcPr>
                  <w:tcW w:w="141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7D70EA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Trimestral</w:t>
                  </w:r>
                </w:p>
              </w:tc>
              <w:tc>
                <w:tcPr>
                  <w:tcW w:w="39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453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4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40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</w:tr>
            <w:tr w:rsidR="007D70EA" w:rsidTr="005A0851">
              <w:trPr>
                <w:trHeight w:val="283"/>
                <w:jc w:val="center"/>
              </w:trPr>
              <w:tc>
                <w:tcPr>
                  <w:tcW w:w="356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7D70EA" w:rsidRDefault="00276536" w:rsidP="00276536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  <w:t>Estándares</w:t>
                  </w:r>
                  <w:r w:rsidR="005A0851"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  <w:t>.</w:t>
                  </w:r>
                </w:p>
              </w:tc>
              <w:tc>
                <w:tcPr>
                  <w:tcW w:w="141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7D70EA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Trimestral</w:t>
                  </w:r>
                </w:p>
              </w:tc>
              <w:tc>
                <w:tcPr>
                  <w:tcW w:w="39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453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4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40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</w:tr>
            <w:tr w:rsidR="007D70EA" w:rsidTr="005A0851">
              <w:trPr>
                <w:trHeight w:val="283"/>
                <w:jc w:val="center"/>
              </w:trPr>
              <w:tc>
                <w:tcPr>
                  <w:tcW w:w="356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7D70EA" w:rsidRDefault="00276536" w:rsidP="00276536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  <w:t xml:space="preserve">Normas </w:t>
                  </w:r>
                  <w:r w:rsidR="005A0851">
                    <w:rPr>
                      <w:rFonts w:eastAsia="Times New Roman" w:cstheme="minorHAnsi"/>
                      <w:color w:val="000000"/>
                      <w:sz w:val="16"/>
                      <w:szCs w:val="16"/>
                      <w:lang w:eastAsia="es-MX"/>
                    </w:rPr>
                    <w:t>Específicas.</w:t>
                  </w:r>
                </w:p>
              </w:tc>
              <w:tc>
                <w:tcPr>
                  <w:tcW w:w="141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vAlign w:val="center"/>
                </w:tcPr>
                <w:p w:rsidR="007D70EA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Trimestral</w:t>
                  </w:r>
                </w:p>
              </w:tc>
              <w:tc>
                <w:tcPr>
                  <w:tcW w:w="39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453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41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276536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  <w:t>X</w:t>
                  </w:r>
                </w:p>
              </w:tc>
              <w:tc>
                <w:tcPr>
                  <w:tcW w:w="340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noWrap/>
                  <w:vAlign w:val="center"/>
                  <w:hideMark/>
                </w:tcPr>
                <w:p w:rsidR="007D70EA" w:rsidRDefault="007D70EA" w:rsidP="0027653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 w:val="16"/>
                      <w:szCs w:val="16"/>
                      <w:lang w:eastAsia="es-MX"/>
                    </w:rPr>
                  </w:pPr>
                </w:p>
              </w:tc>
            </w:tr>
          </w:tbl>
          <w:p w:rsidR="00CE494A" w:rsidRDefault="00CE494A" w:rsidP="004E6799">
            <w:pPr>
              <w:pStyle w:val="TableParagraph"/>
              <w:tabs>
                <w:tab w:val="left" w:pos="265"/>
              </w:tabs>
              <w:ind w:right="93"/>
              <w:jc w:val="both"/>
              <w:rPr>
                <w:sz w:val="24"/>
              </w:rPr>
            </w:pPr>
          </w:p>
          <w:p w:rsidR="00361CE3" w:rsidRDefault="00361CE3" w:rsidP="00361CE3">
            <w:pPr>
              <w:pStyle w:val="TableParagraph"/>
              <w:numPr>
                <w:ilvl w:val="2"/>
                <w:numId w:val="10"/>
              </w:numPr>
              <w:tabs>
                <w:tab w:val="left" w:pos="270"/>
              </w:tabs>
              <w:ind w:right="93"/>
              <w:jc w:val="both"/>
            </w:pPr>
            <w:r>
              <w:t xml:space="preserve">El Representante Técnico deberá dar revisión periódica de la Literatura de las Mejores práctica y estándares </w:t>
            </w:r>
            <w:r w:rsidRPr="00295833">
              <w:t>identificados</w:t>
            </w:r>
            <w:r>
              <w:t xml:space="preserve"> en la</w:t>
            </w:r>
            <w:r w:rsidRPr="00295833">
              <w:t xml:space="preserve"> </w:t>
            </w:r>
            <w:r>
              <w:t xml:space="preserve">Matriz </w:t>
            </w:r>
            <w:r w:rsidRPr="00100953">
              <w:rPr>
                <w:b/>
              </w:rPr>
              <w:t>SASISOPA-F-033</w:t>
            </w:r>
            <w:r>
              <w:t xml:space="preserve">; Revisión y Actualización de las Mejores Prácticas y Estándares, la cual </w:t>
            </w:r>
            <w:r w:rsidRPr="00295833">
              <w:t>cont</w:t>
            </w:r>
            <w:r>
              <w:t>i</w:t>
            </w:r>
            <w:r w:rsidRPr="00295833">
              <w:t>en</w:t>
            </w:r>
            <w:r>
              <w:t>e</w:t>
            </w:r>
            <w:r w:rsidRPr="00295833">
              <w:t xml:space="preserve"> la siguiente información: organización, año de emisión,</w:t>
            </w:r>
            <w:r w:rsidRPr="00295833">
              <w:rPr>
                <w:spacing w:val="-28"/>
              </w:rPr>
              <w:t xml:space="preserve"> </w:t>
            </w:r>
            <w:r w:rsidRPr="00295833">
              <w:t>actividades a las que aplica, mod</w:t>
            </w:r>
            <w:r>
              <w:t>ificaciones para su aplicación</w:t>
            </w:r>
            <w:r w:rsidRPr="00295833">
              <w:t>.</w:t>
            </w:r>
          </w:p>
          <w:p w:rsidR="00361CE3" w:rsidRDefault="00361CE3" w:rsidP="00361CE3">
            <w:pPr>
              <w:pStyle w:val="TableParagraph"/>
              <w:tabs>
                <w:tab w:val="left" w:pos="270"/>
              </w:tabs>
              <w:ind w:left="1080" w:right="93"/>
              <w:jc w:val="both"/>
            </w:pPr>
          </w:p>
          <w:p w:rsidR="004E6799" w:rsidRPr="00295833" w:rsidRDefault="00295833" w:rsidP="00361CE3">
            <w:pPr>
              <w:pStyle w:val="TableParagraph"/>
              <w:numPr>
                <w:ilvl w:val="2"/>
                <w:numId w:val="10"/>
              </w:numPr>
              <w:tabs>
                <w:tab w:val="left" w:pos="270"/>
              </w:tabs>
              <w:ind w:right="93"/>
              <w:jc w:val="both"/>
            </w:pPr>
            <w:r>
              <w:t>Se deberá d</w:t>
            </w:r>
            <w:r w:rsidR="004E6799" w:rsidRPr="00295833">
              <w:t>ocumentar la revisión y actualización del</w:t>
            </w:r>
            <w:r w:rsidR="004E6799" w:rsidRPr="00135DF1">
              <w:rPr>
                <w:spacing w:val="10"/>
              </w:rPr>
              <w:t xml:space="preserve"> </w:t>
            </w:r>
            <w:r w:rsidR="004E6799" w:rsidRPr="00295833">
              <w:t>inventario</w:t>
            </w:r>
            <w:r w:rsidR="004E6799" w:rsidRPr="00135DF1">
              <w:rPr>
                <w:spacing w:val="8"/>
              </w:rPr>
              <w:t xml:space="preserve"> </w:t>
            </w:r>
            <w:r w:rsidR="004E6799" w:rsidRPr="00295833">
              <w:t>de</w:t>
            </w:r>
            <w:r w:rsidR="004E6799" w:rsidRPr="00135DF1">
              <w:rPr>
                <w:spacing w:val="5"/>
              </w:rPr>
              <w:t xml:space="preserve"> </w:t>
            </w:r>
            <w:r w:rsidR="004E6799" w:rsidRPr="00295833">
              <w:t>acuerdo</w:t>
            </w:r>
            <w:r w:rsidR="004E6799" w:rsidRPr="00135DF1">
              <w:rPr>
                <w:spacing w:val="7"/>
              </w:rPr>
              <w:t xml:space="preserve"> </w:t>
            </w:r>
            <w:r w:rsidR="004E6799" w:rsidRPr="00295833">
              <w:t>a</w:t>
            </w:r>
            <w:r w:rsidR="004E6799" w:rsidRPr="00135DF1">
              <w:rPr>
                <w:spacing w:val="10"/>
              </w:rPr>
              <w:t xml:space="preserve"> </w:t>
            </w:r>
            <w:r w:rsidR="004E6799" w:rsidRPr="00295833">
              <w:t>la calendarización y mantener los registros al día.</w:t>
            </w:r>
          </w:p>
          <w:p w:rsidR="004E6799" w:rsidRPr="00295833" w:rsidRDefault="004E6799" w:rsidP="004E6799">
            <w:pPr>
              <w:pStyle w:val="TableParagraph"/>
              <w:tabs>
                <w:tab w:val="left" w:pos="270"/>
              </w:tabs>
              <w:ind w:right="93"/>
              <w:jc w:val="both"/>
            </w:pPr>
          </w:p>
          <w:p w:rsidR="004E6799" w:rsidRDefault="00295833" w:rsidP="00135DF1">
            <w:pPr>
              <w:pStyle w:val="TableParagraph"/>
              <w:numPr>
                <w:ilvl w:val="1"/>
                <w:numId w:val="16"/>
              </w:numPr>
              <w:tabs>
                <w:tab w:val="left" w:pos="270"/>
              </w:tabs>
              <w:ind w:right="93"/>
              <w:jc w:val="both"/>
            </w:pPr>
            <w:r>
              <w:t>Las siguientes fuentes de información pueden ser consideradas para la obtención de la información deseada:</w:t>
            </w:r>
          </w:p>
          <w:p w:rsidR="00295833" w:rsidRPr="00295833" w:rsidRDefault="00295833" w:rsidP="004E6799">
            <w:pPr>
              <w:pStyle w:val="TableParagraph"/>
              <w:tabs>
                <w:tab w:val="left" w:pos="270"/>
              </w:tabs>
              <w:ind w:right="93"/>
              <w:jc w:val="both"/>
            </w:pPr>
          </w:p>
          <w:p w:rsidR="004E6799" w:rsidRPr="00295833" w:rsidRDefault="004E6799" w:rsidP="00295833">
            <w:pPr>
              <w:pStyle w:val="TableParagraph"/>
              <w:numPr>
                <w:ilvl w:val="0"/>
                <w:numId w:val="12"/>
              </w:numPr>
              <w:tabs>
                <w:tab w:val="left" w:pos="9669"/>
              </w:tabs>
              <w:ind w:right="81"/>
              <w:jc w:val="both"/>
            </w:pPr>
            <w:r w:rsidRPr="00295833">
              <w:t>Página electrónica del Diario Oficial de la Federación y otra</w:t>
            </w:r>
            <w:r w:rsidR="00295833">
              <w:t xml:space="preserve">s páginas del gobierno federal, </w:t>
            </w:r>
            <w:r w:rsidRPr="00295833">
              <w:t>incluyendo el portal electrónico de la ASEA.</w:t>
            </w:r>
          </w:p>
          <w:p w:rsidR="004E6799" w:rsidRPr="00295833" w:rsidRDefault="004E6799" w:rsidP="00295833">
            <w:pPr>
              <w:pStyle w:val="TableParagraph"/>
              <w:numPr>
                <w:ilvl w:val="0"/>
                <w:numId w:val="12"/>
              </w:numPr>
              <w:spacing w:line="293" w:lineRule="exact"/>
              <w:jc w:val="both"/>
            </w:pPr>
            <w:r w:rsidRPr="00295833">
              <w:t>Estándares publicados por</w:t>
            </w:r>
            <w:r w:rsidR="00295833">
              <w:t xml:space="preserve"> </w:t>
            </w:r>
            <w:r w:rsidRPr="00295833">
              <w:t>organizaciones internacionales, por ejemplo: ISO, OSHAS, API, SAST, entre otros.</w:t>
            </w:r>
          </w:p>
          <w:p w:rsidR="004E6799" w:rsidRPr="00295833" w:rsidRDefault="004E6799" w:rsidP="00295833">
            <w:pPr>
              <w:pStyle w:val="TableParagraph"/>
              <w:numPr>
                <w:ilvl w:val="0"/>
                <w:numId w:val="12"/>
              </w:numPr>
              <w:ind w:right="207"/>
              <w:jc w:val="both"/>
            </w:pPr>
            <w:r w:rsidRPr="00295833">
              <w:lastRenderedPageBreak/>
              <w:t>Informes y recomendaciones de Auditorías internas y externas llevadas a cabo.</w:t>
            </w:r>
          </w:p>
          <w:p w:rsidR="00295833" w:rsidRDefault="004E6799" w:rsidP="00295833">
            <w:pPr>
              <w:pStyle w:val="TableParagraph"/>
              <w:numPr>
                <w:ilvl w:val="0"/>
                <w:numId w:val="12"/>
              </w:numPr>
              <w:jc w:val="both"/>
            </w:pPr>
            <w:r w:rsidRPr="00295833">
              <w:t>Literatura nacional e internacional especializada en materia de expendio de hidrocarburos para estaciones de servicio.</w:t>
            </w:r>
          </w:p>
          <w:p w:rsidR="004E6799" w:rsidRPr="00295833" w:rsidRDefault="004E6799" w:rsidP="00295833">
            <w:pPr>
              <w:pStyle w:val="TableParagraph"/>
              <w:numPr>
                <w:ilvl w:val="0"/>
                <w:numId w:val="12"/>
              </w:numPr>
              <w:ind w:right="151"/>
              <w:jc w:val="both"/>
            </w:pPr>
            <w:r w:rsidRPr="00295833">
              <w:t>Guías técnicas para el establecimiento de expendios.</w:t>
            </w:r>
          </w:p>
          <w:p w:rsidR="004E6799" w:rsidRDefault="004E6799" w:rsidP="004E6799">
            <w:pPr>
              <w:pStyle w:val="TableParagraph"/>
              <w:tabs>
                <w:tab w:val="left" w:pos="270"/>
              </w:tabs>
              <w:ind w:right="93"/>
              <w:jc w:val="both"/>
            </w:pPr>
          </w:p>
          <w:p w:rsidR="00D01C6E" w:rsidRPr="00295833" w:rsidRDefault="00D01C6E" w:rsidP="004E6799">
            <w:pPr>
              <w:pStyle w:val="TableParagraph"/>
              <w:tabs>
                <w:tab w:val="left" w:pos="270"/>
              </w:tabs>
              <w:ind w:right="93"/>
              <w:jc w:val="both"/>
            </w:pPr>
          </w:p>
          <w:p w:rsidR="004E6799" w:rsidRPr="00D01C6E" w:rsidRDefault="004E6799" w:rsidP="004E6799">
            <w:pPr>
              <w:pStyle w:val="TableParagraph"/>
              <w:numPr>
                <w:ilvl w:val="0"/>
                <w:numId w:val="3"/>
              </w:numPr>
              <w:tabs>
                <w:tab w:val="left" w:pos="270"/>
              </w:tabs>
              <w:ind w:right="93"/>
              <w:jc w:val="both"/>
              <w:rPr>
                <w:b/>
              </w:rPr>
            </w:pPr>
            <w:r w:rsidRPr="00D01C6E">
              <w:rPr>
                <w:b/>
              </w:rPr>
              <w:t>Implementación de las Mejores Prácticas y Estándares</w:t>
            </w:r>
            <w:r w:rsidR="005A0851">
              <w:rPr>
                <w:b/>
              </w:rPr>
              <w:t>.</w:t>
            </w:r>
            <w:r w:rsidRPr="00D01C6E">
              <w:rPr>
                <w:b/>
              </w:rPr>
              <w:t xml:space="preserve"> </w:t>
            </w:r>
          </w:p>
          <w:p w:rsidR="004E6799" w:rsidRPr="00295833" w:rsidRDefault="004E6799" w:rsidP="004E6799">
            <w:pPr>
              <w:pStyle w:val="TableParagraph"/>
              <w:tabs>
                <w:tab w:val="left" w:pos="270"/>
              </w:tabs>
              <w:ind w:right="93"/>
              <w:jc w:val="both"/>
            </w:pPr>
          </w:p>
          <w:p w:rsidR="004E6799" w:rsidRPr="00295833" w:rsidRDefault="004E6799" w:rsidP="004E6799">
            <w:pPr>
              <w:pStyle w:val="TableParagraph"/>
              <w:numPr>
                <w:ilvl w:val="1"/>
                <w:numId w:val="3"/>
              </w:numPr>
              <w:tabs>
                <w:tab w:val="left" w:pos="270"/>
              </w:tabs>
              <w:ind w:right="93"/>
              <w:jc w:val="both"/>
            </w:pPr>
            <w:r w:rsidRPr="00295833">
              <w:t>Responsabilidades de la Alta Dirección o del Representante Técnico</w:t>
            </w:r>
            <w:r w:rsidR="005A0851">
              <w:t>.</w:t>
            </w:r>
          </w:p>
          <w:p w:rsidR="004E6799" w:rsidRPr="00295833" w:rsidRDefault="004E6799" w:rsidP="004E6799">
            <w:pPr>
              <w:pStyle w:val="TableParagraph"/>
              <w:tabs>
                <w:tab w:val="left" w:pos="270"/>
              </w:tabs>
              <w:ind w:right="93"/>
              <w:jc w:val="both"/>
            </w:pPr>
          </w:p>
          <w:p w:rsidR="004E6799" w:rsidRPr="00295833" w:rsidRDefault="00D01C6E" w:rsidP="00295833">
            <w:pPr>
              <w:pStyle w:val="TableParagraph"/>
              <w:tabs>
                <w:tab w:val="left" w:pos="270"/>
              </w:tabs>
              <w:ind w:right="93"/>
              <w:jc w:val="both"/>
            </w:pPr>
            <w:r>
              <w:t>Se deberán revisar y e</w:t>
            </w:r>
            <w:r w:rsidR="004E6799" w:rsidRPr="00295833">
              <w:t>valuar las mejores prácticas y estándares de acuerdo a criterios previamente definidos por la alta dirección, para su aplicación en las diferentes etapas del proyecto, entre otros: si es un requisito legal, la economía en su aplicación, las capacidades del personal y la disponibilidad de personal capacitado).</w:t>
            </w:r>
          </w:p>
          <w:p w:rsidR="004E6799" w:rsidRDefault="004E6799" w:rsidP="00295833">
            <w:pPr>
              <w:pStyle w:val="TableParagraph"/>
              <w:tabs>
                <w:tab w:val="left" w:pos="270"/>
              </w:tabs>
              <w:ind w:right="93"/>
              <w:jc w:val="both"/>
            </w:pPr>
          </w:p>
          <w:p w:rsidR="00227110" w:rsidRDefault="00227110" w:rsidP="00295833">
            <w:pPr>
              <w:pStyle w:val="TableParagraph"/>
              <w:tabs>
                <w:tab w:val="left" w:pos="270"/>
              </w:tabs>
              <w:ind w:right="93"/>
              <w:jc w:val="both"/>
            </w:pPr>
          </w:p>
          <w:p w:rsidR="00D01C6E" w:rsidRDefault="00D01C6E" w:rsidP="00295833">
            <w:pPr>
              <w:pStyle w:val="TableParagraph"/>
              <w:tabs>
                <w:tab w:val="left" w:pos="270"/>
              </w:tabs>
              <w:ind w:right="93"/>
              <w:jc w:val="both"/>
            </w:pPr>
            <w:r>
              <w:t>A continuación se enlistan las actividades que se tienen que realizar al detectar un cambio en la información consultada:</w:t>
            </w:r>
          </w:p>
          <w:p w:rsidR="00D01C6E" w:rsidRDefault="00D01C6E" w:rsidP="00295833">
            <w:pPr>
              <w:pStyle w:val="TableParagraph"/>
              <w:tabs>
                <w:tab w:val="left" w:pos="270"/>
              </w:tabs>
              <w:ind w:right="93"/>
              <w:jc w:val="both"/>
            </w:pPr>
          </w:p>
          <w:p w:rsidR="00D01C6E" w:rsidRDefault="00D01C6E" w:rsidP="00D01C6E">
            <w:pPr>
              <w:pStyle w:val="TableParagraph"/>
              <w:numPr>
                <w:ilvl w:val="0"/>
                <w:numId w:val="13"/>
              </w:numPr>
              <w:tabs>
                <w:tab w:val="left" w:pos="239"/>
              </w:tabs>
              <w:ind w:right="81"/>
              <w:jc w:val="both"/>
            </w:pPr>
            <w:r w:rsidRPr="00295833">
              <w:t>Informar a la alta dirección, de las modificaciones que se están haciendo derivado de las revisiones, los hallazgos de las auditorias tanto internas como externas y/o de la relación con los contratistas, proveedores, prestadores de servicio.</w:t>
            </w:r>
          </w:p>
          <w:p w:rsidR="00D01C6E" w:rsidRDefault="00D01C6E" w:rsidP="00D01C6E">
            <w:pPr>
              <w:pStyle w:val="TableParagraph"/>
              <w:numPr>
                <w:ilvl w:val="0"/>
                <w:numId w:val="13"/>
              </w:numPr>
              <w:tabs>
                <w:tab w:val="left" w:pos="239"/>
              </w:tabs>
              <w:ind w:right="81"/>
              <w:jc w:val="both"/>
            </w:pPr>
            <w:r>
              <w:t>Programar los cambios en el sistema de Administración.</w:t>
            </w:r>
          </w:p>
          <w:p w:rsidR="00D01C6E" w:rsidRPr="00295833" w:rsidRDefault="00D01C6E" w:rsidP="00D01C6E">
            <w:pPr>
              <w:pStyle w:val="TableParagraph"/>
              <w:numPr>
                <w:ilvl w:val="0"/>
                <w:numId w:val="13"/>
              </w:numPr>
              <w:tabs>
                <w:tab w:val="left" w:pos="239"/>
              </w:tabs>
              <w:ind w:right="81"/>
              <w:jc w:val="both"/>
            </w:pPr>
            <w:r>
              <w:t>Realizar los cambios según lo programado.</w:t>
            </w:r>
          </w:p>
          <w:p w:rsidR="00D01C6E" w:rsidRDefault="004E6799" w:rsidP="00D01C6E">
            <w:pPr>
              <w:pStyle w:val="TableParagraph"/>
              <w:numPr>
                <w:ilvl w:val="0"/>
                <w:numId w:val="13"/>
              </w:numPr>
              <w:tabs>
                <w:tab w:val="left" w:pos="239"/>
              </w:tabs>
              <w:ind w:right="1141"/>
              <w:jc w:val="both"/>
            </w:pPr>
            <w:r w:rsidRPr="00295833">
              <w:t>Identificar las necesidades</w:t>
            </w:r>
            <w:r w:rsidRPr="00295833">
              <w:rPr>
                <w:spacing w:val="-13"/>
              </w:rPr>
              <w:t xml:space="preserve"> </w:t>
            </w:r>
            <w:r w:rsidRPr="00295833">
              <w:t>de capacitación</w:t>
            </w:r>
            <w:r w:rsidR="00D01C6E">
              <w:t xml:space="preserve"> (de los cambios detectados)</w:t>
            </w:r>
            <w:r w:rsidRPr="00295833">
              <w:t>.</w:t>
            </w:r>
          </w:p>
          <w:p w:rsidR="004E6799" w:rsidRPr="00295833" w:rsidRDefault="004E6799" w:rsidP="00D01C6E">
            <w:pPr>
              <w:pStyle w:val="TableParagraph"/>
              <w:numPr>
                <w:ilvl w:val="0"/>
                <w:numId w:val="13"/>
              </w:numPr>
              <w:tabs>
                <w:tab w:val="left" w:pos="239"/>
              </w:tabs>
              <w:ind w:right="152"/>
              <w:jc w:val="both"/>
            </w:pPr>
            <w:r w:rsidRPr="00295833">
              <w:t>Mantener los registros de la implementación de las mejores prácticas y estándares por parte del personal, así como de sus cambios para que</w:t>
            </w:r>
            <w:r w:rsidRPr="00295833">
              <w:rPr>
                <w:spacing w:val="-7"/>
              </w:rPr>
              <w:t xml:space="preserve"> </w:t>
            </w:r>
            <w:r w:rsidRPr="00295833">
              <w:t>estén</w:t>
            </w:r>
            <w:r w:rsidR="00D01C6E">
              <w:t xml:space="preserve"> </w:t>
            </w:r>
            <w:r w:rsidRPr="00295833">
              <w:t>disponibles y que formen parte del SA.</w:t>
            </w:r>
          </w:p>
          <w:p w:rsidR="004E6799" w:rsidRDefault="004E6799" w:rsidP="00295833">
            <w:pPr>
              <w:pStyle w:val="TableParagraph"/>
              <w:tabs>
                <w:tab w:val="left" w:pos="270"/>
              </w:tabs>
              <w:ind w:right="93"/>
              <w:jc w:val="both"/>
            </w:pPr>
          </w:p>
          <w:p w:rsidR="00D01C6E" w:rsidRDefault="00D01C6E" w:rsidP="00D01C6E">
            <w:pPr>
              <w:pStyle w:val="TableParagraph"/>
              <w:numPr>
                <w:ilvl w:val="1"/>
                <w:numId w:val="3"/>
              </w:numPr>
              <w:tabs>
                <w:tab w:val="left" w:pos="270"/>
              </w:tabs>
              <w:ind w:right="93"/>
              <w:jc w:val="both"/>
            </w:pPr>
            <w:r>
              <w:t>La forma de comunicar y transmitir la información a al personal propio y externo como contratistas, subcontratistas, proveedores, visitantes se realizara de acuerdo a:</w:t>
            </w:r>
          </w:p>
          <w:p w:rsidR="00D01C6E" w:rsidRPr="00295833" w:rsidRDefault="00D01C6E" w:rsidP="00D01C6E">
            <w:pPr>
              <w:pStyle w:val="TableParagraph"/>
              <w:tabs>
                <w:tab w:val="left" w:pos="270"/>
              </w:tabs>
              <w:ind w:left="720" w:right="93"/>
              <w:jc w:val="both"/>
            </w:pPr>
          </w:p>
          <w:p w:rsidR="004E6799" w:rsidRPr="00295833" w:rsidRDefault="004E6799" w:rsidP="00D01C6E">
            <w:pPr>
              <w:pStyle w:val="TableParagraph"/>
              <w:numPr>
                <w:ilvl w:val="0"/>
                <w:numId w:val="13"/>
              </w:numPr>
              <w:ind w:right="200"/>
              <w:jc w:val="both"/>
            </w:pPr>
            <w:r w:rsidRPr="00295833">
              <w:t>Medios establecidos en el procedimiento de comunicación.</w:t>
            </w:r>
          </w:p>
          <w:p w:rsidR="004E6799" w:rsidRPr="00295833" w:rsidRDefault="004E6799" w:rsidP="00D01C6E">
            <w:pPr>
              <w:pStyle w:val="TableParagraph"/>
              <w:numPr>
                <w:ilvl w:val="0"/>
                <w:numId w:val="13"/>
              </w:numPr>
              <w:ind w:right="669"/>
              <w:jc w:val="both"/>
            </w:pPr>
            <w:r w:rsidRPr="00295833">
              <w:t>Manuales para la implementación de mejores prácticas y estándares.</w:t>
            </w:r>
          </w:p>
          <w:p w:rsidR="004E6799" w:rsidRPr="00295833" w:rsidRDefault="004E6799" w:rsidP="00D01C6E">
            <w:pPr>
              <w:pStyle w:val="TableParagraph"/>
              <w:numPr>
                <w:ilvl w:val="0"/>
                <w:numId w:val="13"/>
              </w:numPr>
              <w:tabs>
                <w:tab w:val="left" w:pos="270"/>
              </w:tabs>
              <w:ind w:right="93"/>
              <w:jc w:val="both"/>
            </w:pPr>
            <w:r w:rsidRPr="00295833">
              <w:t>Reuniones con la alta dirección para determinar las mejores prácticas a aplicar.</w:t>
            </w:r>
          </w:p>
          <w:p w:rsidR="004E6799" w:rsidRPr="003D3D1B" w:rsidRDefault="004E6799" w:rsidP="00D01C6E">
            <w:pPr>
              <w:pStyle w:val="TableParagraph"/>
              <w:numPr>
                <w:ilvl w:val="0"/>
                <w:numId w:val="13"/>
              </w:numPr>
              <w:tabs>
                <w:tab w:val="left" w:pos="270"/>
              </w:tabs>
              <w:ind w:right="93"/>
              <w:jc w:val="both"/>
              <w:rPr>
                <w:sz w:val="24"/>
              </w:rPr>
            </w:pPr>
            <w:r w:rsidRPr="00295833">
              <w:t>Informes de Auditorías y recomendaciones de mejores prácticas y estándares.</w:t>
            </w:r>
          </w:p>
          <w:p w:rsidR="003D3D1B" w:rsidRDefault="003D3D1B" w:rsidP="003D3D1B">
            <w:pPr>
              <w:pStyle w:val="TableParagraph"/>
              <w:tabs>
                <w:tab w:val="left" w:pos="270"/>
              </w:tabs>
              <w:ind w:right="93"/>
              <w:jc w:val="both"/>
            </w:pPr>
          </w:p>
          <w:p w:rsidR="003D3D1B" w:rsidRPr="004E6799" w:rsidRDefault="003D3D1B" w:rsidP="003D3D1B">
            <w:pPr>
              <w:pStyle w:val="TableParagraph"/>
              <w:tabs>
                <w:tab w:val="left" w:pos="270"/>
              </w:tabs>
              <w:ind w:right="93"/>
              <w:jc w:val="both"/>
              <w:rPr>
                <w:sz w:val="24"/>
              </w:rPr>
            </w:pPr>
          </w:p>
        </w:tc>
      </w:tr>
      <w:tr w:rsidR="00E340B4" w:rsidRPr="00AE7069" w:rsidTr="00CE494A">
        <w:trPr>
          <w:trHeight w:val="312"/>
        </w:trPr>
        <w:tc>
          <w:tcPr>
            <w:tcW w:w="3257" w:type="dxa"/>
          </w:tcPr>
          <w:p w:rsidR="00E340B4" w:rsidRPr="00AE7069" w:rsidRDefault="00E340B4" w:rsidP="00CE494A">
            <w:pPr>
              <w:jc w:val="center"/>
              <w:rPr>
                <w:rFonts w:cstheme="minorHAnsi"/>
                <w:b/>
                <w:sz w:val="24"/>
              </w:rPr>
            </w:pPr>
            <w:r w:rsidRPr="00AE7069">
              <w:rPr>
                <w:rFonts w:cstheme="minorHAnsi"/>
                <w:b/>
                <w:sz w:val="24"/>
              </w:rPr>
              <w:lastRenderedPageBreak/>
              <w:t>CAMBIOS</w:t>
            </w:r>
          </w:p>
        </w:tc>
        <w:tc>
          <w:tcPr>
            <w:tcW w:w="3324" w:type="dxa"/>
            <w:gridSpan w:val="2"/>
          </w:tcPr>
          <w:p w:rsidR="00E340B4" w:rsidRPr="00AE7069" w:rsidRDefault="00E340B4" w:rsidP="00CE494A">
            <w:pPr>
              <w:jc w:val="center"/>
              <w:rPr>
                <w:rFonts w:cstheme="minorHAnsi"/>
                <w:b/>
                <w:sz w:val="24"/>
              </w:rPr>
            </w:pPr>
            <w:r w:rsidRPr="00AE7069">
              <w:rPr>
                <w:rFonts w:cstheme="minorHAnsi"/>
                <w:b/>
                <w:sz w:val="24"/>
              </w:rPr>
              <w:t>FECHA DE CAMBIO</w:t>
            </w:r>
          </w:p>
        </w:tc>
        <w:tc>
          <w:tcPr>
            <w:tcW w:w="3385" w:type="dxa"/>
          </w:tcPr>
          <w:p w:rsidR="00E340B4" w:rsidRPr="00AE7069" w:rsidRDefault="00E340B4" w:rsidP="00CE494A">
            <w:pPr>
              <w:jc w:val="center"/>
              <w:rPr>
                <w:rFonts w:cstheme="minorHAnsi"/>
                <w:b/>
                <w:sz w:val="24"/>
              </w:rPr>
            </w:pPr>
            <w:r w:rsidRPr="00AE7069">
              <w:rPr>
                <w:rFonts w:cstheme="minorHAnsi"/>
                <w:b/>
                <w:sz w:val="24"/>
              </w:rPr>
              <w:t>MOTIVO DEL CAMBIO</w:t>
            </w:r>
          </w:p>
        </w:tc>
      </w:tr>
      <w:tr w:rsidR="00E340B4" w:rsidRPr="00AE7069" w:rsidTr="00CE494A">
        <w:trPr>
          <w:trHeight w:val="312"/>
        </w:trPr>
        <w:tc>
          <w:tcPr>
            <w:tcW w:w="3257" w:type="dxa"/>
          </w:tcPr>
          <w:p w:rsidR="00E340B4" w:rsidRPr="00AE7069" w:rsidRDefault="00E340B4" w:rsidP="00CE494A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3324" w:type="dxa"/>
            <w:gridSpan w:val="2"/>
          </w:tcPr>
          <w:p w:rsidR="00E340B4" w:rsidRPr="00AE7069" w:rsidRDefault="00E340B4" w:rsidP="00CE494A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3385" w:type="dxa"/>
          </w:tcPr>
          <w:p w:rsidR="00E340B4" w:rsidRPr="00AE7069" w:rsidRDefault="00E340B4" w:rsidP="00CE494A">
            <w:pPr>
              <w:jc w:val="center"/>
              <w:rPr>
                <w:rFonts w:cstheme="minorHAnsi"/>
                <w:b/>
                <w:sz w:val="24"/>
              </w:rPr>
            </w:pPr>
          </w:p>
        </w:tc>
      </w:tr>
      <w:tr w:rsidR="00E340B4" w:rsidRPr="00AE7069" w:rsidTr="00CE494A">
        <w:trPr>
          <w:trHeight w:val="312"/>
        </w:trPr>
        <w:tc>
          <w:tcPr>
            <w:tcW w:w="3257" w:type="dxa"/>
          </w:tcPr>
          <w:p w:rsidR="00E340B4" w:rsidRPr="00AE7069" w:rsidRDefault="00E340B4" w:rsidP="00CE494A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3324" w:type="dxa"/>
            <w:gridSpan w:val="2"/>
          </w:tcPr>
          <w:p w:rsidR="00E340B4" w:rsidRPr="00AE7069" w:rsidRDefault="00E340B4" w:rsidP="00CE494A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3385" w:type="dxa"/>
          </w:tcPr>
          <w:p w:rsidR="00E340B4" w:rsidRPr="00AE7069" w:rsidRDefault="00E340B4" w:rsidP="00CE494A">
            <w:pPr>
              <w:jc w:val="center"/>
              <w:rPr>
                <w:rFonts w:cstheme="minorHAnsi"/>
                <w:b/>
                <w:sz w:val="24"/>
              </w:rPr>
            </w:pPr>
          </w:p>
        </w:tc>
      </w:tr>
      <w:tr w:rsidR="00E340B4" w:rsidRPr="00AE7069" w:rsidTr="00CE494A">
        <w:trPr>
          <w:trHeight w:val="312"/>
        </w:trPr>
        <w:tc>
          <w:tcPr>
            <w:tcW w:w="9966" w:type="dxa"/>
            <w:gridSpan w:val="4"/>
          </w:tcPr>
          <w:p w:rsidR="00E340B4" w:rsidRPr="00AE7069" w:rsidRDefault="00E340B4" w:rsidP="00CE494A">
            <w:pPr>
              <w:jc w:val="center"/>
              <w:rPr>
                <w:rFonts w:cstheme="minorHAnsi"/>
                <w:b/>
                <w:sz w:val="24"/>
              </w:rPr>
            </w:pPr>
            <w:r w:rsidRPr="00AE7069">
              <w:rPr>
                <w:rFonts w:cstheme="minorHAnsi"/>
                <w:b/>
                <w:sz w:val="24"/>
              </w:rPr>
              <w:t>ANEXOS:</w:t>
            </w:r>
          </w:p>
        </w:tc>
      </w:tr>
      <w:tr w:rsidR="00E340B4" w:rsidRPr="00AE7069" w:rsidTr="00CE494A">
        <w:trPr>
          <w:trHeight w:val="312"/>
        </w:trPr>
        <w:tc>
          <w:tcPr>
            <w:tcW w:w="9966" w:type="dxa"/>
            <w:gridSpan w:val="4"/>
          </w:tcPr>
          <w:p w:rsidR="00E340B4" w:rsidRPr="005A0851" w:rsidRDefault="00135DF1" w:rsidP="00F654A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SASISOPA-F-033</w:t>
            </w:r>
            <w:r w:rsidR="0051231F" w:rsidRPr="00135DF1">
              <w:rPr>
                <w:rFonts w:cstheme="minorHAnsi"/>
                <w:sz w:val="24"/>
              </w:rPr>
              <w:t>;</w:t>
            </w:r>
            <w:r w:rsidR="0051231F">
              <w:rPr>
                <w:rFonts w:cstheme="minorHAnsi"/>
                <w:sz w:val="24"/>
              </w:rPr>
              <w:t xml:space="preserve"> </w:t>
            </w:r>
            <w:r w:rsidR="00F654A4" w:rsidRPr="005A0851">
              <w:rPr>
                <w:rFonts w:cstheme="minorHAnsi"/>
                <w:sz w:val="24"/>
              </w:rPr>
              <w:t>Registros de Revisión y actualización de las Mejores Prácticas y Estándares.</w:t>
            </w:r>
          </w:p>
        </w:tc>
      </w:tr>
    </w:tbl>
    <w:p w:rsidR="00E340B4" w:rsidRDefault="00E340B4" w:rsidP="00E340B4"/>
    <w:p w:rsidR="00CE494A" w:rsidRDefault="00CE494A"/>
    <w:p w:rsidR="0051231F" w:rsidRDefault="0051231F">
      <w:pPr>
        <w:sectPr w:rsidR="0051231F" w:rsidSect="00CE494A">
          <w:headerReference w:type="default" r:id="rId10"/>
          <w:footerReference w:type="default" r:id="rId11"/>
          <w:footerReference w:type="first" r:id="rId12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tbl>
      <w:tblPr>
        <w:tblW w:w="14329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0"/>
        <w:gridCol w:w="1936"/>
        <w:gridCol w:w="3942"/>
        <w:gridCol w:w="1793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361CE3" w:rsidRPr="007731C9" w:rsidTr="00361CE3">
        <w:trPr>
          <w:trHeight w:val="4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  <w:lastRenderedPageBreak/>
              <w:t>ESTÁNDARES / NORMAS.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  <w:t>ESTÁNDARES TÉCNICO.</w:t>
            </w:r>
          </w:p>
        </w:tc>
        <w:tc>
          <w:tcPr>
            <w:tcW w:w="3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  <w:t>DESCRIPCIÓN.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  <w:t>Ap</w:t>
            </w:r>
            <w:r w:rsidRPr="007731C9"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  <w:t>art</w:t>
            </w:r>
            <w:r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  <w:t>ado</w:t>
            </w:r>
            <w:r w:rsidRPr="007731C9"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  <w:t xml:space="preserve"> del documento que sufrió modificación.</w:t>
            </w:r>
          </w:p>
        </w:tc>
        <w:tc>
          <w:tcPr>
            <w:tcW w:w="544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  <w:t xml:space="preserve">Frecuencia de Revisión </w:t>
            </w:r>
          </w:p>
        </w:tc>
      </w:tr>
      <w:tr w:rsidR="00361CE3" w:rsidRPr="007731C9" w:rsidTr="00361CE3">
        <w:trPr>
          <w:trHeight w:val="448"/>
        </w:trPr>
        <w:tc>
          <w:tcPr>
            <w:tcW w:w="12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  <w:t xml:space="preserve">NORMAS MEXICANAS. 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NMX-H-008-1980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Válvulas de compuerta – Fierro fundido – Guarniciones de bronce. 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300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NMX-H-079-1982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Válvulas de acero fundido – Tipo compuerta.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600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NMX-H-125-1989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Válvula de acero fundido – Tipo compuerta y macho lubricado.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300"/>
        </w:trPr>
        <w:tc>
          <w:tcPr>
            <w:tcW w:w="12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  <w:t>NORMAS DE REFERENCIA.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NRF-199-PEMEX-2009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Instrumentos de medición. 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362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NRF-245-PEMEX-2010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Válvulas solenoides.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338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NRF-156-PEMEX-2014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Juntas y empaques.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600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NRF-065-PEMEX-2014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Recubrimientos a base de cemento a prueba de fuego para estructuras y soportes de equipos.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715"/>
        </w:trPr>
        <w:tc>
          <w:tcPr>
            <w:tcW w:w="12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  <w:t>ISO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ISO 12490:2011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Integridad mecánica y dimensionamiento de actuadores y kits de montaje para válvulas.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812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ISO 10418:2003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Análisis, diseño, instalación y prueba de sistemas básicos de seguridad de procesos superficiales.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600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ISO 15544:2000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Requisitos y directrices para la respuesta de emergencia.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600"/>
        </w:trPr>
        <w:tc>
          <w:tcPr>
            <w:tcW w:w="12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ISO 17776:2016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Gestión de riesgos de accidentes graves durante el diseño de nuevas instalaciones.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488"/>
        </w:trPr>
        <w:tc>
          <w:tcPr>
            <w:tcW w:w="12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  <w:t>API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Spec 5CRA/ISO 13680:2008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Tuberías y revestimiento.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300"/>
        </w:trPr>
        <w:tc>
          <w:tcPr>
            <w:tcW w:w="12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Spec 5L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Tubos de conducción.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356"/>
        </w:trPr>
        <w:tc>
          <w:tcPr>
            <w:tcW w:w="12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Std 6DX/ISO 12490:2011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Actuadores.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300"/>
        </w:trPr>
        <w:tc>
          <w:tcPr>
            <w:tcW w:w="12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Spec 15LE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Tubería plástica y de otros compuestos.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300"/>
        </w:trPr>
        <w:tc>
          <w:tcPr>
            <w:tcW w:w="12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Spec 15HR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Tuberías de Fibra de vidrio.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300"/>
        </w:trPr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  <w:lastRenderedPageBreak/>
              <w:t>ESTÁNDARES / NORMAS.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  <w:t>ESTÁNDARES TÉCNICO.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  <w:t>DESCRIPCIÓN.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  <w:t>Ap</w:t>
            </w:r>
            <w:r w:rsidRPr="007731C9"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  <w:t>art</w:t>
            </w:r>
            <w:r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  <w:t>ado</w:t>
            </w:r>
            <w:r w:rsidRPr="007731C9"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  <w:t xml:space="preserve"> del documento que sufrió modificación.</w:t>
            </w:r>
          </w:p>
        </w:tc>
        <w:tc>
          <w:tcPr>
            <w:tcW w:w="544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  <w:t>Frecuencia de Revisión</w:t>
            </w:r>
          </w:p>
        </w:tc>
      </w:tr>
      <w:tr w:rsidR="00361CE3" w:rsidRPr="007731C9" w:rsidTr="00361CE3">
        <w:trPr>
          <w:trHeight w:val="300"/>
        </w:trPr>
        <w:tc>
          <w:tcPr>
            <w:tcW w:w="12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  <w:t>NORSOK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C-001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Arquitectura para área habitacional.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300"/>
        </w:trPr>
        <w:tc>
          <w:tcPr>
            <w:tcW w:w="12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E-001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Sistemas eléctricos.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300"/>
        </w:trPr>
        <w:tc>
          <w:tcPr>
            <w:tcW w:w="12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H-003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Para ventilación y aire acondicionado.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300"/>
        </w:trPr>
        <w:tc>
          <w:tcPr>
            <w:tcW w:w="12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I-002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Seguridad y sistemas automatizados.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304"/>
        </w:trPr>
        <w:tc>
          <w:tcPr>
            <w:tcW w:w="12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I-106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Sistemas de medición para hidrocarburos líquidos.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300"/>
        </w:trPr>
        <w:tc>
          <w:tcPr>
            <w:tcW w:w="12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I-005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Diagramas de sistemas de control.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300"/>
        </w:trPr>
        <w:tc>
          <w:tcPr>
            <w:tcW w:w="12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L-001/L-003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Tuberías y válvulas / Detalles de tuberías.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300"/>
        </w:trPr>
        <w:tc>
          <w:tcPr>
            <w:tcW w:w="12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M-001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Selección de materiales.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300"/>
        </w:trPr>
        <w:tc>
          <w:tcPr>
            <w:tcW w:w="12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M-121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Material estructural de aluminio.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312"/>
        </w:trPr>
        <w:tc>
          <w:tcPr>
            <w:tcW w:w="12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M-501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Preparación de la superficie y recubrimiento de protección.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300"/>
        </w:trPr>
        <w:tc>
          <w:tcPr>
            <w:tcW w:w="12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M-503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Protección catódica.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300"/>
        </w:trPr>
        <w:tc>
          <w:tcPr>
            <w:tcW w:w="12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M-622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Instalación de sistemas de tuberías.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300"/>
        </w:trPr>
        <w:tc>
          <w:tcPr>
            <w:tcW w:w="12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P-002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Diseño del sistema de procesos.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300"/>
        </w:trPr>
        <w:tc>
          <w:tcPr>
            <w:tcW w:w="12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S-001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Seguridad técnica.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300"/>
        </w:trPr>
        <w:tc>
          <w:tcPr>
            <w:tcW w:w="12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S-002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Ambiente de trabajo.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300"/>
        </w:trPr>
        <w:tc>
          <w:tcPr>
            <w:tcW w:w="12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S-003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Cuidado del medio ambiente.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386"/>
        </w:trPr>
        <w:tc>
          <w:tcPr>
            <w:tcW w:w="12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S-006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ind w:firstLine="17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Evaluación de contratistas de Salud, Seguridad y Medio Ambiente.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300"/>
        </w:trPr>
        <w:tc>
          <w:tcPr>
            <w:tcW w:w="12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S-011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Fichas de datos de equipos de seguridad.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600"/>
        </w:trPr>
        <w:tc>
          <w:tcPr>
            <w:tcW w:w="12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S-012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Salud, Seguridad y Medio Ambiente en construcción y actividades relacionadas.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392"/>
        </w:trPr>
        <w:tc>
          <w:tcPr>
            <w:tcW w:w="12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Z - 008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Mantenimiento basado en riesgo y clasificación de consecuencias.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600"/>
        </w:trPr>
        <w:tc>
          <w:tcPr>
            <w:tcW w:w="12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Z-013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Evaluación de preparación para atender emergencias y riesgos.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300"/>
        </w:trPr>
        <w:tc>
          <w:tcPr>
            <w:tcW w:w="12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Z-001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Documentación para la operación.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306"/>
        </w:trPr>
        <w:tc>
          <w:tcPr>
            <w:tcW w:w="12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Z-003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Requerimientos para el flujo de información técnica.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579"/>
        </w:trPr>
        <w:tc>
          <w:tcPr>
            <w:tcW w:w="12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Z-018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Documentación del equipo de proveedores.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600"/>
        </w:trPr>
        <w:tc>
          <w:tcPr>
            <w:tcW w:w="12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  <w:t>ESO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EN ISO 13709:2009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Bombas centrífugas para la industria petrolera, petroquímica y de gas natural.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606"/>
        </w:trPr>
        <w:tc>
          <w:tcPr>
            <w:tcW w:w="12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EN ISO 10417: 2004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Sistemas de válvulas de seguridad de subsuelo - Diseño, instalación, funcionamiento y reparación.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300"/>
        </w:trPr>
        <w:tc>
          <w:tcPr>
            <w:tcW w:w="12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EN ISO 10439-1:2015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Compresores.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600"/>
        </w:trPr>
        <w:tc>
          <w:tcPr>
            <w:tcW w:w="12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CEN ISO / TR 19905-2: 2013</w:t>
            </w:r>
          </w:p>
        </w:tc>
        <w:tc>
          <w:tcPr>
            <w:tcW w:w="3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Clasificación y evaluación de la conformidad de productos, procesos y servicios.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600"/>
        </w:trPr>
        <w:tc>
          <w:tcPr>
            <w:tcW w:w="12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CEN ISO / TR 13624-2: 2013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Modelización de la fiabilidad y cálculo de sistemas de seguridad.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451"/>
        </w:trPr>
        <w:tc>
          <w:tcPr>
            <w:tcW w:w="12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EN 13942: 2009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Sistemas de transporte de tuberías - Válvulas de tubería.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300"/>
        </w:trPr>
        <w:tc>
          <w:tcPr>
            <w:tcW w:w="12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EN 14163: 2001/ AC: 2006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Sistemas de transporte de tuberías.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300"/>
        </w:trPr>
        <w:tc>
          <w:tcPr>
            <w:tcW w:w="12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EN ISO 11960: 2014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Tubos de acero para uso como tuberías.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600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  <w:t>ASME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D2026 / D2026M-15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Especificación Estándar para Cutback Asfalto (Slow-curado Type.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424"/>
        </w:trPr>
        <w:tc>
          <w:tcPr>
            <w:tcW w:w="12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4472C4" w:themeColor="accent5"/>
                <w:sz w:val="20"/>
                <w:szCs w:val="20"/>
                <w:lang w:eastAsia="es-MX"/>
              </w:rPr>
              <w:t>ASTM</w:t>
            </w: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ASTM A 36.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Especificación estándar para acero al carbón, estandarización americana para pruebas de materiales.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673"/>
        </w:trPr>
        <w:tc>
          <w:tcPr>
            <w:tcW w:w="12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ASTM A 53.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Especificación estándar para tubo de acero negro e inmersos en caliente, galvanizados, soldados sin costura.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600"/>
        </w:trPr>
        <w:tc>
          <w:tcPr>
            <w:tcW w:w="12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ASTM A 105.</w:t>
            </w:r>
          </w:p>
        </w:tc>
        <w:tc>
          <w:tcPr>
            <w:tcW w:w="3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Especificación estándar para piezas forjadas o tuberías de acero al carbón.</w:t>
            </w:r>
          </w:p>
        </w:tc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990"/>
        </w:trPr>
        <w:tc>
          <w:tcPr>
            <w:tcW w:w="12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ASTM A 216.</w:t>
            </w:r>
          </w:p>
        </w:tc>
        <w:tc>
          <w:tcPr>
            <w:tcW w:w="3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Especificación estándar para la fundición de acero al carbón, adecuado para fusión de soldadura para servicios de alta temperatura. </w:t>
            </w:r>
          </w:p>
        </w:tc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600"/>
        </w:trPr>
        <w:tc>
          <w:tcPr>
            <w:tcW w:w="12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ASTM 1785.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Especificación estándar para tuberías PVC, cédula 40, 80 y 120.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600"/>
        </w:trPr>
        <w:tc>
          <w:tcPr>
            <w:tcW w:w="12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UL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cstheme="minorHAnsi"/>
                <w:color w:val="000000"/>
                <w:sz w:val="20"/>
                <w:szCs w:val="20"/>
                <w:lang w:val="en-US"/>
              </w:rPr>
              <w:t>UL-58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CE3" w:rsidRPr="007731C9" w:rsidRDefault="00361CE3" w:rsidP="00E266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eastAsia="Times New Roman" w:cstheme="minorHAnsi"/>
                <w:color w:val="212121"/>
                <w:sz w:val="20"/>
                <w:szCs w:val="20"/>
                <w:lang w:eastAsia="es-MX"/>
              </w:rPr>
            </w:pPr>
            <w:r w:rsidRPr="00970852">
              <w:rPr>
                <w:rFonts w:eastAsia="Times New Roman" w:cstheme="minorHAnsi"/>
                <w:color w:val="212121"/>
                <w:sz w:val="20"/>
                <w:szCs w:val="20"/>
                <w:lang w:val="es-ES" w:eastAsia="es-MX"/>
              </w:rPr>
              <w:t>Seguridad de Tanques de Acero Subterráneos para Líquidos Inflamables y Combustibles</w:t>
            </w:r>
            <w:r w:rsidRPr="007731C9">
              <w:rPr>
                <w:rFonts w:eastAsia="Times New Roman" w:cstheme="minorHAnsi"/>
                <w:color w:val="212121"/>
                <w:sz w:val="20"/>
                <w:szCs w:val="20"/>
                <w:lang w:val="es-ES" w:eastAsia="es-MX"/>
              </w:rPr>
              <w:t>.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600"/>
        </w:trPr>
        <w:tc>
          <w:tcPr>
            <w:tcW w:w="12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cstheme="minorHAnsi"/>
                <w:color w:val="000000"/>
                <w:sz w:val="20"/>
                <w:szCs w:val="20"/>
                <w:lang w:val="en-US"/>
              </w:rPr>
              <w:t>UL-1746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cstheme="minorHAnsi"/>
                <w:color w:val="212121"/>
                <w:sz w:val="20"/>
                <w:szCs w:val="20"/>
                <w:shd w:val="clear" w:color="auto" w:fill="FFFFFF"/>
              </w:rPr>
              <w:t>Sistemas de protección anticorrosiva para tanques de almacenamiento subterráneos de acero, Underwriters Laboratories Inc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61CE3" w:rsidRPr="007731C9" w:rsidTr="00361CE3">
        <w:trPr>
          <w:trHeight w:val="600"/>
        </w:trPr>
        <w:tc>
          <w:tcPr>
            <w:tcW w:w="12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CE3" w:rsidRPr="007731C9" w:rsidRDefault="00361CE3" w:rsidP="00E26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7731C9">
              <w:rPr>
                <w:rFonts w:cstheme="minorHAnsi"/>
                <w:color w:val="000000"/>
                <w:sz w:val="20"/>
                <w:szCs w:val="20"/>
                <w:lang w:val="en-US"/>
              </w:rPr>
              <w:t>UL-2085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CE3" w:rsidRPr="007731C9" w:rsidRDefault="00361CE3" w:rsidP="00E26641">
            <w:pPr>
              <w:pStyle w:val="HTMLconformatoprevio"/>
              <w:shd w:val="clear" w:color="auto" w:fill="FFFFFF"/>
              <w:jc w:val="both"/>
              <w:rPr>
                <w:rFonts w:asciiTheme="minorHAnsi" w:hAnsiTheme="minorHAnsi" w:cstheme="minorHAnsi"/>
                <w:color w:val="212121"/>
              </w:rPr>
            </w:pPr>
            <w:r w:rsidRPr="007731C9">
              <w:rPr>
                <w:rFonts w:asciiTheme="minorHAnsi" w:hAnsiTheme="minorHAnsi" w:cstheme="minorHAnsi"/>
                <w:color w:val="212121"/>
                <w:lang w:val="es-ES"/>
              </w:rPr>
              <w:t>Seguridad de tanques enterrados protegidos para líquidos inflamables y combustibles, Underwriters Laboratories Inc.</w:t>
            </w:r>
          </w:p>
          <w:p w:rsidR="00361CE3" w:rsidRPr="007731C9" w:rsidRDefault="00361CE3" w:rsidP="00E2664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CE3" w:rsidRPr="007731C9" w:rsidRDefault="00361CE3" w:rsidP="00E26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51231F" w:rsidRDefault="0051231F"/>
    <w:sectPr w:rsidR="0051231F" w:rsidSect="00E57925">
      <w:headerReference w:type="default" r:id="rId13"/>
      <w:headerReference w:type="first" r:id="rId14"/>
      <w:pgSz w:w="15840" w:h="12240" w:orient="landscape"/>
      <w:pgMar w:top="720" w:right="720" w:bottom="720" w:left="720" w:header="567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733" w:rsidRDefault="00472733" w:rsidP="00E340B4">
      <w:pPr>
        <w:spacing w:after="0" w:line="240" w:lineRule="auto"/>
      </w:pPr>
      <w:r>
        <w:separator/>
      </w:r>
    </w:p>
  </w:endnote>
  <w:endnote w:type="continuationSeparator" w:id="0">
    <w:p w:rsidR="00472733" w:rsidRDefault="00472733" w:rsidP="00E34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DF1" w:rsidRPr="00F22D4E" w:rsidRDefault="00135DF1">
    <w:pPr>
      <w:pStyle w:val="Piedepgina"/>
      <w:rPr>
        <w:rFonts w:cstheme="minorHAnsi"/>
        <w:sz w:val="20"/>
      </w:rPr>
    </w:pPr>
    <w:r w:rsidRPr="00F22D4E">
      <w:rPr>
        <w:rFonts w:cstheme="minorHAnsi"/>
        <w:sz w:val="20"/>
      </w:rPr>
      <w:t>SASISOPA-F01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DF1" w:rsidRPr="00F22D4E" w:rsidRDefault="00135DF1" w:rsidP="00CE494A">
    <w:pPr>
      <w:pStyle w:val="Piedepgina"/>
      <w:rPr>
        <w:rFonts w:cstheme="minorHAnsi"/>
        <w:sz w:val="20"/>
      </w:rPr>
    </w:pPr>
    <w:r w:rsidRPr="00F22D4E">
      <w:rPr>
        <w:rFonts w:cstheme="minorHAnsi"/>
        <w:sz w:val="20"/>
      </w:rPr>
      <w:t>SASISOPA-F01</w:t>
    </w:r>
  </w:p>
  <w:p w:rsidR="00135DF1" w:rsidRDefault="00135D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733" w:rsidRDefault="00472733" w:rsidP="00E340B4">
      <w:pPr>
        <w:spacing w:after="0" w:line="240" w:lineRule="auto"/>
      </w:pPr>
      <w:r>
        <w:separator/>
      </w:r>
    </w:p>
  </w:footnote>
  <w:footnote w:type="continuationSeparator" w:id="0">
    <w:p w:rsidR="00472733" w:rsidRDefault="00472733" w:rsidP="00E34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064" w:type="dxa"/>
      <w:jc w:val="center"/>
      <w:tblLook w:val="04A0" w:firstRow="1" w:lastRow="0" w:firstColumn="1" w:lastColumn="0" w:noHBand="0" w:noVBand="1"/>
    </w:tblPr>
    <w:tblGrid>
      <w:gridCol w:w="2392"/>
      <w:gridCol w:w="4938"/>
      <w:gridCol w:w="1022"/>
      <w:gridCol w:w="1712"/>
    </w:tblGrid>
    <w:tr w:rsidR="00135DF1" w:rsidRPr="00F22D4E" w:rsidTr="00CE494A">
      <w:trPr>
        <w:trHeight w:val="250"/>
        <w:jc w:val="center"/>
      </w:trPr>
      <w:tc>
        <w:tcPr>
          <w:tcW w:w="2399" w:type="dxa"/>
          <w:vMerge w:val="restart"/>
          <w:tcBorders>
            <w:top w:val="single" w:sz="12" w:space="0" w:color="5B9BD5" w:themeColor="accent1"/>
            <w:left w:val="single" w:sz="12" w:space="0" w:color="5B9BD5" w:themeColor="accent1"/>
            <w:right w:val="single" w:sz="12" w:space="0" w:color="5B9BD5" w:themeColor="accent1"/>
          </w:tcBorders>
          <w:vAlign w:val="center"/>
        </w:tcPr>
        <w:p w:rsidR="00135DF1" w:rsidRPr="00F22D4E" w:rsidRDefault="00D31AEC" w:rsidP="00CE494A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NO.</w:t>
          </w:r>
          <w:r w:rsidR="00703A91">
            <w:rPr>
              <w:rFonts w:cstheme="minorHAnsi"/>
            </w:rPr>
            <w:t xml:space="preserve"> </w:t>
          </w:r>
          <w:r w:rsidR="00703A91">
            <w:rPr>
              <w:b/>
            </w:rPr>
            <w:t>${Value1}</w:t>
          </w:r>
        </w:p>
      </w:tc>
      <w:tc>
        <w:tcPr>
          <w:tcW w:w="4957" w:type="dxa"/>
          <w:vMerge w:val="restart"/>
          <w:tcBorders>
            <w:top w:val="single" w:sz="12" w:space="0" w:color="5B9BD5" w:themeColor="accent1"/>
            <w:left w:val="single" w:sz="12" w:space="0" w:color="5B9BD5" w:themeColor="accent1"/>
            <w:right w:val="single" w:sz="12" w:space="0" w:color="5B9BD5" w:themeColor="accent1"/>
          </w:tcBorders>
          <w:vAlign w:val="center"/>
        </w:tcPr>
        <w:p w:rsidR="00135DF1" w:rsidRPr="00F22D4E" w:rsidRDefault="00135DF1" w:rsidP="00E340B4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MEJORES PRÁ</w:t>
          </w:r>
          <w:r w:rsidRPr="00F22D4E">
            <w:rPr>
              <w:rFonts w:cstheme="minorHAnsi"/>
            </w:rPr>
            <w:t>CTICAS Y ESTÁNDARES</w:t>
          </w:r>
          <w:r>
            <w:rPr>
              <w:rFonts w:cstheme="minorHAnsi"/>
            </w:rPr>
            <w:t>.</w:t>
          </w:r>
        </w:p>
      </w:tc>
      <w:tc>
        <w:tcPr>
          <w:tcW w:w="993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135DF1" w:rsidRPr="00F22D4E" w:rsidRDefault="00135DF1" w:rsidP="00CE494A">
          <w:pPr>
            <w:pStyle w:val="Encabezado"/>
            <w:rPr>
              <w:rFonts w:cstheme="minorHAnsi"/>
            </w:rPr>
          </w:pPr>
          <w:r w:rsidRPr="00F22D4E">
            <w:rPr>
              <w:rFonts w:cstheme="minorHAnsi"/>
            </w:rPr>
            <w:t>Clave:</w:t>
          </w:r>
        </w:p>
      </w:tc>
      <w:tc>
        <w:tcPr>
          <w:tcW w:w="1715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135DF1" w:rsidRPr="00F22D4E" w:rsidRDefault="00135DF1" w:rsidP="00227110">
          <w:pPr>
            <w:pStyle w:val="Encabezado"/>
            <w:jc w:val="center"/>
            <w:rPr>
              <w:rFonts w:cstheme="minorHAnsi"/>
            </w:rPr>
          </w:pPr>
          <w:r w:rsidRPr="00F22D4E">
            <w:rPr>
              <w:rFonts w:cstheme="minorHAnsi"/>
            </w:rPr>
            <w:t>SASISOPA-P-011</w:t>
          </w:r>
        </w:p>
      </w:tc>
    </w:tr>
    <w:tr w:rsidR="00135DF1" w:rsidRPr="00F22D4E" w:rsidTr="00645EBB">
      <w:trPr>
        <w:trHeight w:val="256"/>
        <w:jc w:val="center"/>
      </w:trPr>
      <w:tc>
        <w:tcPr>
          <w:tcW w:w="2399" w:type="dxa"/>
          <w:vMerge/>
          <w:tcBorders>
            <w:left w:val="single" w:sz="12" w:space="0" w:color="5B9BD5" w:themeColor="accent1"/>
            <w:right w:val="single" w:sz="12" w:space="0" w:color="5B9BD5" w:themeColor="accent1"/>
          </w:tcBorders>
        </w:tcPr>
        <w:p w:rsidR="00135DF1" w:rsidRPr="00F22D4E" w:rsidRDefault="00135DF1" w:rsidP="00CE494A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/>
          <w:tcBorders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135DF1" w:rsidRPr="00F22D4E" w:rsidRDefault="00135DF1" w:rsidP="00CE494A">
          <w:pPr>
            <w:pStyle w:val="Encabezado"/>
            <w:rPr>
              <w:rFonts w:cstheme="minorHAnsi"/>
            </w:rPr>
          </w:pPr>
        </w:p>
      </w:tc>
      <w:tc>
        <w:tcPr>
          <w:tcW w:w="993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135DF1" w:rsidRPr="00F22D4E" w:rsidRDefault="00135DF1" w:rsidP="00CE494A">
          <w:pPr>
            <w:pStyle w:val="Encabezado"/>
            <w:rPr>
              <w:rFonts w:cstheme="minorHAnsi"/>
            </w:rPr>
          </w:pPr>
          <w:r w:rsidRPr="00F22D4E">
            <w:rPr>
              <w:rFonts w:cstheme="minorHAnsi"/>
            </w:rPr>
            <w:t>Fecha:</w:t>
          </w:r>
        </w:p>
      </w:tc>
      <w:tc>
        <w:tcPr>
          <w:tcW w:w="1715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  <w:shd w:val="clear" w:color="auto" w:fill="auto"/>
        </w:tcPr>
        <w:p w:rsidR="00135DF1" w:rsidRPr="00F22D4E" w:rsidRDefault="00D31AEC" w:rsidP="00227110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19-OCT-17</w:t>
          </w:r>
        </w:p>
      </w:tc>
    </w:tr>
    <w:tr w:rsidR="00135DF1" w:rsidRPr="00F22D4E" w:rsidTr="00CE494A">
      <w:trPr>
        <w:trHeight w:val="284"/>
        <w:jc w:val="center"/>
      </w:trPr>
      <w:tc>
        <w:tcPr>
          <w:tcW w:w="2399" w:type="dxa"/>
          <w:vMerge/>
          <w:tcBorders>
            <w:left w:val="single" w:sz="12" w:space="0" w:color="5B9BD5" w:themeColor="accent1"/>
            <w:right w:val="single" w:sz="12" w:space="0" w:color="5B9BD5" w:themeColor="accent1"/>
          </w:tcBorders>
        </w:tcPr>
        <w:p w:rsidR="00135DF1" w:rsidRPr="00F22D4E" w:rsidRDefault="00135DF1" w:rsidP="00CE494A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 w:val="restart"/>
          <w:tcBorders>
            <w:top w:val="single" w:sz="12" w:space="0" w:color="5B9BD5" w:themeColor="accent1"/>
            <w:left w:val="single" w:sz="12" w:space="0" w:color="5B9BD5" w:themeColor="accent1"/>
            <w:right w:val="single" w:sz="12" w:space="0" w:color="5B9BD5" w:themeColor="accent1"/>
          </w:tcBorders>
        </w:tcPr>
        <w:p w:rsidR="00135DF1" w:rsidRPr="00F22D4E" w:rsidRDefault="00135DF1" w:rsidP="00CE494A">
          <w:pPr>
            <w:pStyle w:val="Encabezado"/>
            <w:tabs>
              <w:tab w:val="clear" w:pos="4419"/>
              <w:tab w:val="clear" w:pos="8838"/>
              <w:tab w:val="left" w:pos="1390"/>
            </w:tabs>
            <w:jc w:val="both"/>
            <w:rPr>
              <w:rFonts w:cstheme="minorHAnsi"/>
            </w:rPr>
          </w:pPr>
          <w:r w:rsidRPr="00F22D4E">
            <w:rPr>
              <w:rFonts w:cstheme="minorHAnsi"/>
              <w:b/>
            </w:rPr>
            <w:t>S</w:t>
          </w:r>
          <w:r w:rsidRPr="00F22D4E">
            <w:rPr>
              <w:rFonts w:cstheme="minorHAnsi"/>
            </w:rPr>
            <w:t xml:space="preserve">istema de </w:t>
          </w:r>
          <w:r w:rsidRPr="00F22D4E">
            <w:rPr>
              <w:rFonts w:cstheme="minorHAnsi"/>
              <w:b/>
            </w:rPr>
            <w:t>A</w:t>
          </w:r>
          <w:r w:rsidRPr="00F22D4E">
            <w:rPr>
              <w:rFonts w:cstheme="minorHAnsi"/>
            </w:rPr>
            <w:t xml:space="preserve">dministración de </w:t>
          </w:r>
          <w:r w:rsidRPr="00F22D4E">
            <w:rPr>
              <w:rFonts w:cstheme="minorHAnsi"/>
              <w:b/>
            </w:rPr>
            <w:t>S</w:t>
          </w:r>
          <w:r w:rsidRPr="00F22D4E">
            <w:rPr>
              <w:rFonts w:cstheme="minorHAnsi"/>
            </w:rPr>
            <w:t xml:space="preserve">eguridad </w:t>
          </w:r>
          <w:r w:rsidRPr="00F22D4E">
            <w:rPr>
              <w:rFonts w:cstheme="minorHAnsi"/>
              <w:b/>
            </w:rPr>
            <w:t>I</w:t>
          </w:r>
          <w:r w:rsidRPr="00F22D4E">
            <w:rPr>
              <w:rFonts w:cstheme="minorHAnsi"/>
            </w:rPr>
            <w:t xml:space="preserve">ndustrial, </w:t>
          </w:r>
          <w:r w:rsidRPr="00F22D4E">
            <w:rPr>
              <w:rFonts w:cstheme="minorHAnsi"/>
              <w:b/>
            </w:rPr>
            <w:t>S</w:t>
          </w:r>
          <w:r w:rsidRPr="00F22D4E">
            <w:rPr>
              <w:rFonts w:cstheme="minorHAnsi"/>
            </w:rPr>
            <w:t xml:space="preserve">eguridad </w:t>
          </w:r>
          <w:r w:rsidRPr="00F22D4E">
            <w:rPr>
              <w:rFonts w:cstheme="minorHAnsi"/>
              <w:b/>
            </w:rPr>
            <w:t>O</w:t>
          </w:r>
          <w:r w:rsidRPr="00F22D4E">
            <w:rPr>
              <w:rFonts w:cstheme="minorHAnsi"/>
            </w:rPr>
            <w:t xml:space="preserve">perativa y </w:t>
          </w:r>
          <w:r w:rsidRPr="00F22D4E">
            <w:rPr>
              <w:rFonts w:cstheme="minorHAnsi"/>
              <w:b/>
            </w:rPr>
            <w:t>P</w:t>
          </w:r>
          <w:r w:rsidRPr="00F22D4E">
            <w:rPr>
              <w:rFonts w:cstheme="minorHAnsi"/>
            </w:rPr>
            <w:t xml:space="preserve">rotección al Medio </w:t>
          </w:r>
          <w:r w:rsidRPr="00F22D4E">
            <w:rPr>
              <w:rFonts w:cstheme="minorHAnsi"/>
              <w:b/>
            </w:rPr>
            <w:t>A</w:t>
          </w:r>
          <w:r w:rsidRPr="00F22D4E">
            <w:rPr>
              <w:rFonts w:cstheme="minorHAnsi"/>
            </w:rPr>
            <w:t>mbiente</w:t>
          </w:r>
        </w:p>
      </w:tc>
      <w:tc>
        <w:tcPr>
          <w:tcW w:w="993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135DF1" w:rsidRPr="00F22D4E" w:rsidRDefault="00135DF1" w:rsidP="00CE494A">
          <w:pPr>
            <w:pStyle w:val="Encabezado"/>
            <w:rPr>
              <w:rFonts w:cstheme="minorHAnsi"/>
            </w:rPr>
          </w:pPr>
          <w:r w:rsidRPr="00F22D4E">
            <w:rPr>
              <w:rFonts w:cstheme="minorHAnsi"/>
            </w:rPr>
            <w:t>Revisión:</w:t>
          </w:r>
        </w:p>
      </w:tc>
      <w:tc>
        <w:tcPr>
          <w:tcW w:w="1715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135DF1" w:rsidRPr="00F22D4E" w:rsidRDefault="00135DF1" w:rsidP="00CE494A">
          <w:pPr>
            <w:pStyle w:val="Encabezado"/>
            <w:jc w:val="center"/>
            <w:rPr>
              <w:rFonts w:cstheme="minorHAnsi"/>
            </w:rPr>
          </w:pPr>
          <w:r w:rsidRPr="00F22D4E">
            <w:rPr>
              <w:rFonts w:cstheme="minorHAnsi"/>
            </w:rPr>
            <w:t>1</w:t>
          </w:r>
        </w:p>
      </w:tc>
    </w:tr>
    <w:tr w:rsidR="00135DF1" w:rsidRPr="00F22D4E" w:rsidTr="00CE494A">
      <w:trPr>
        <w:trHeight w:val="177"/>
        <w:jc w:val="center"/>
      </w:trPr>
      <w:tc>
        <w:tcPr>
          <w:tcW w:w="2399" w:type="dxa"/>
          <w:vMerge/>
          <w:tcBorders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135DF1" w:rsidRPr="00F22D4E" w:rsidRDefault="00135DF1" w:rsidP="00CE494A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/>
          <w:tcBorders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135DF1" w:rsidRPr="00F22D4E" w:rsidRDefault="00135DF1" w:rsidP="00CE494A">
          <w:pPr>
            <w:pStyle w:val="Encabezado"/>
            <w:rPr>
              <w:rFonts w:cstheme="minorHAnsi"/>
            </w:rPr>
          </w:pPr>
        </w:p>
      </w:tc>
      <w:tc>
        <w:tcPr>
          <w:tcW w:w="993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135DF1" w:rsidRPr="00F22D4E" w:rsidRDefault="00135DF1" w:rsidP="00CE494A">
          <w:pPr>
            <w:pStyle w:val="Encabezado"/>
            <w:rPr>
              <w:rFonts w:cstheme="minorHAnsi"/>
            </w:rPr>
          </w:pPr>
          <w:r w:rsidRPr="00F22D4E">
            <w:rPr>
              <w:rFonts w:cstheme="minorHAnsi"/>
              <w:lang w:val="es-ES"/>
            </w:rPr>
            <w:t xml:space="preserve">Página: </w:t>
          </w:r>
        </w:p>
      </w:tc>
      <w:tc>
        <w:tcPr>
          <w:tcW w:w="1715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135DF1" w:rsidRPr="00F22D4E" w:rsidRDefault="00135DF1" w:rsidP="00CE494A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PAGE  \* Arabic  \* MERGEFORMAT </w:instrText>
          </w:r>
          <w:r>
            <w:rPr>
              <w:rFonts w:cstheme="minorHAnsi"/>
            </w:rPr>
            <w:fldChar w:fldCharType="separate"/>
          </w:r>
          <w:r w:rsidR="00703A91">
            <w:rPr>
              <w:rFonts w:cstheme="minorHAnsi"/>
              <w:noProof/>
            </w:rPr>
            <w:t>7</w:t>
          </w:r>
          <w:r>
            <w:rPr>
              <w:rFonts w:cstheme="minorHAnsi"/>
            </w:rPr>
            <w:fldChar w:fldCharType="end"/>
          </w:r>
        </w:p>
      </w:tc>
    </w:tr>
  </w:tbl>
  <w:p w:rsidR="00135DF1" w:rsidRPr="00135DF1" w:rsidRDefault="00135DF1">
    <w:pPr>
      <w:pStyle w:val="Encabezado"/>
      <w:rPr>
        <w:sz w:val="1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064" w:type="dxa"/>
      <w:jc w:val="center"/>
      <w:tblLook w:val="04A0" w:firstRow="1" w:lastRow="0" w:firstColumn="1" w:lastColumn="0" w:noHBand="0" w:noVBand="1"/>
    </w:tblPr>
    <w:tblGrid>
      <w:gridCol w:w="2392"/>
      <w:gridCol w:w="4938"/>
      <w:gridCol w:w="1022"/>
      <w:gridCol w:w="1712"/>
    </w:tblGrid>
    <w:tr w:rsidR="00361CE3" w:rsidRPr="00F22D4E" w:rsidTr="00CE494A">
      <w:trPr>
        <w:trHeight w:val="250"/>
        <w:jc w:val="center"/>
      </w:trPr>
      <w:tc>
        <w:tcPr>
          <w:tcW w:w="2399" w:type="dxa"/>
          <w:vMerge w:val="restart"/>
          <w:tcBorders>
            <w:top w:val="single" w:sz="12" w:space="0" w:color="5B9BD5" w:themeColor="accent1"/>
            <w:left w:val="single" w:sz="12" w:space="0" w:color="5B9BD5" w:themeColor="accent1"/>
            <w:right w:val="single" w:sz="12" w:space="0" w:color="5B9BD5" w:themeColor="accent1"/>
          </w:tcBorders>
          <w:vAlign w:val="center"/>
        </w:tcPr>
        <w:p w:rsidR="00361CE3" w:rsidRPr="00F22D4E" w:rsidRDefault="00355E1F" w:rsidP="00CE494A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NO.</w:t>
          </w:r>
          <w:r w:rsidR="00703A91">
            <w:rPr>
              <w:rFonts w:cstheme="minorHAnsi"/>
            </w:rPr>
            <w:t xml:space="preserve"> </w:t>
          </w:r>
          <w:r w:rsidR="00703A91">
            <w:rPr>
              <w:b/>
            </w:rPr>
            <w:t>${Value1}</w:t>
          </w:r>
        </w:p>
      </w:tc>
      <w:tc>
        <w:tcPr>
          <w:tcW w:w="4957" w:type="dxa"/>
          <w:vMerge w:val="restart"/>
          <w:tcBorders>
            <w:top w:val="single" w:sz="12" w:space="0" w:color="5B9BD5" w:themeColor="accent1"/>
            <w:left w:val="single" w:sz="12" w:space="0" w:color="5B9BD5" w:themeColor="accent1"/>
            <w:right w:val="single" w:sz="12" w:space="0" w:color="5B9BD5" w:themeColor="accent1"/>
          </w:tcBorders>
          <w:vAlign w:val="center"/>
        </w:tcPr>
        <w:p w:rsidR="00361CE3" w:rsidRPr="00F22D4E" w:rsidRDefault="00361CE3" w:rsidP="00E340B4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MEJORES PRÁ</w:t>
          </w:r>
          <w:r w:rsidRPr="00F22D4E">
            <w:rPr>
              <w:rFonts w:cstheme="minorHAnsi"/>
            </w:rPr>
            <w:t>CTICAS Y ESTÁNDARES</w:t>
          </w:r>
          <w:r>
            <w:rPr>
              <w:rFonts w:cstheme="minorHAnsi"/>
            </w:rPr>
            <w:t>.</w:t>
          </w:r>
        </w:p>
      </w:tc>
      <w:tc>
        <w:tcPr>
          <w:tcW w:w="993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361CE3" w:rsidRPr="00F22D4E" w:rsidRDefault="00361CE3" w:rsidP="00CE494A">
          <w:pPr>
            <w:pStyle w:val="Encabezado"/>
            <w:rPr>
              <w:rFonts w:cstheme="minorHAnsi"/>
            </w:rPr>
          </w:pPr>
          <w:r w:rsidRPr="00F22D4E">
            <w:rPr>
              <w:rFonts w:cstheme="minorHAnsi"/>
            </w:rPr>
            <w:t>Clave:</w:t>
          </w:r>
        </w:p>
      </w:tc>
      <w:tc>
        <w:tcPr>
          <w:tcW w:w="1715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361CE3" w:rsidRPr="00F22D4E" w:rsidRDefault="00361CE3" w:rsidP="00227110">
          <w:pPr>
            <w:pStyle w:val="Encabezado"/>
            <w:jc w:val="center"/>
            <w:rPr>
              <w:rFonts w:cstheme="minorHAnsi"/>
            </w:rPr>
          </w:pPr>
          <w:r w:rsidRPr="00F22D4E">
            <w:rPr>
              <w:rFonts w:cstheme="minorHAnsi"/>
            </w:rPr>
            <w:t>SASISOPA-P-011</w:t>
          </w:r>
        </w:p>
      </w:tc>
    </w:tr>
    <w:tr w:rsidR="00361CE3" w:rsidRPr="00F22D4E" w:rsidTr="00CE494A">
      <w:trPr>
        <w:trHeight w:val="256"/>
        <w:jc w:val="center"/>
      </w:trPr>
      <w:tc>
        <w:tcPr>
          <w:tcW w:w="2399" w:type="dxa"/>
          <w:vMerge/>
          <w:tcBorders>
            <w:left w:val="single" w:sz="12" w:space="0" w:color="5B9BD5" w:themeColor="accent1"/>
            <w:right w:val="single" w:sz="12" w:space="0" w:color="5B9BD5" w:themeColor="accent1"/>
          </w:tcBorders>
        </w:tcPr>
        <w:p w:rsidR="00361CE3" w:rsidRPr="00F22D4E" w:rsidRDefault="00361CE3" w:rsidP="00CE494A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/>
          <w:tcBorders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361CE3" w:rsidRPr="00F22D4E" w:rsidRDefault="00361CE3" w:rsidP="00CE494A">
          <w:pPr>
            <w:pStyle w:val="Encabezado"/>
            <w:rPr>
              <w:rFonts w:cstheme="minorHAnsi"/>
            </w:rPr>
          </w:pPr>
        </w:p>
      </w:tc>
      <w:tc>
        <w:tcPr>
          <w:tcW w:w="993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361CE3" w:rsidRPr="00F22D4E" w:rsidRDefault="00361CE3" w:rsidP="00CE494A">
          <w:pPr>
            <w:pStyle w:val="Encabezado"/>
            <w:rPr>
              <w:rFonts w:cstheme="minorHAnsi"/>
            </w:rPr>
          </w:pPr>
          <w:r w:rsidRPr="00F22D4E">
            <w:rPr>
              <w:rFonts w:cstheme="minorHAnsi"/>
            </w:rPr>
            <w:t>Fecha:</w:t>
          </w:r>
        </w:p>
      </w:tc>
      <w:tc>
        <w:tcPr>
          <w:tcW w:w="1715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361CE3" w:rsidRPr="00F22D4E" w:rsidRDefault="00976AFA" w:rsidP="00227110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08-ENE-18</w:t>
          </w:r>
        </w:p>
      </w:tc>
    </w:tr>
    <w:tr w:rsidR="00361CE3" w:rsidRPr="00F22D4E" w:rsidTr="00CE494A">
      <w:trPr>
        <w:trHeight w:val="284"/>
        <w:jc w:val="center"/>
      </w:trPr>
      <w:tc>
        <w:tcPr>
          <w:tcW w:w="2399" w:type="dxa"/>
          <w:vMerge/>
          <w:tcBorders>
            <w:left w:val="single" w:sz="12" w:space="0" w:color="5B9BD5" w:themeColor="accent1"/>
            <w:right w:val="single" w:sz="12" w:space="0" w:color="5B9BD5" w:themeColor="accent1"/>
          </w:tcBorders>
        </w:tcPr>
        <w:p w:rsidR="00361CE3" w:rsidRPr="00F22D4E" w:rsidRDefault="00361CE3" w:rsidP="00CE494A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 w:val="restart"/>
          <w:tcBorders>
            <w:top w:val="single" w:sz="12" w:space="0" w:color="5B9BD5" w:themeColor="accent1"/>
            <w:left w:val="single" w:sz="12" w:space="0" w:color="5B9BD5" w:themeColor="accent1"/>
            <w:right w:val="single" w:sz="12" w:space="0" w:color="5B9BD5" w:themeColor="accent1"/>
          </w:tcBorders>
        </w:tcPr>
        <w:p w:rsidR="00361CE3" w:rsidRPr="00F22D4E" w:rsidRDefault="00361CE3" w:rsidP="00CE494A">
          <w:pPr>
            <w:pStyle w:val="Encabezado"/>
            <w:tabs>
              <w:tab w:val="clear" w:pos="4419"/>
              <w:tab w:val="clear" w:pos="8838"/>
              <w:tab w:val="left" w:pos="1390"/>
            </w:tabs>
            <w:jc w:val="both"/>
            <w:rPr>
              <w:rFonts w:cstheme="minorHAnsi"/>
            </w:rPr>
          </w:pPr>
          <w:r w:rsidRPr="00F22D4E">
            <w:rPr>
              <w:rFonts w:cstheme="minorHAnsi"/>
              <w:b/>
            </w:rPr>
            <w:t>S</w:t>
          </w:r>
          <w:r w:rsidRPr="00F22D4E">
            <w:rPr>
              <w:rFonts w:cstheme="minorHAnsi"/>
            </w:rPr>
            <w:t xml:space="preserve">istema de </w:t>
          </w:r>
          <w:r w:rsidRPr="00F22D4E">
            <w:rPr>
              <w:rFonts w:cstheme="minorHAnsi"/>
              <w:b/>
            </w:rPr>
            <w:t>A</w:t>
          </w:r>
          <w:r w:rsidRPr="00F22D4E">
            <w:rPr>
              <w:rFonts w:cstheme="minorHAnsi"/>
            </w:rPr>
            <w:t xml:space="preserve">dministración de </w:t>
          </w:r>
          <w:r w:rsidRPr="00F22D4E">
            <w:rPr>
              <w:rFonts w:cstheme="minorHAnsi"/>
              <w:b/>
            </w:rPr>
            <w:t>S</w:t>
          </w:r>
          <w:r w:rsidRPr="00F22D4E">
            <w:rPr>
              <w:rFonts w:cstheme="minorHAnsi"/>
            </w:rPr>
            <w:t xml:space="preserve">eguridad </w:t>
          </w:r>
          <w:r w:rsidRPr="00F22D4E">
            <w:rPr>
              <w:rFonts w:cstheme="minorHAnsi"/>
              <w:b/>
            </w:rPr>
            <w:t>I</w:t>
          </w:r>
          <w:r w:rsidRPr="00F22D4E">
            <w:rPr>
              <w:rFonts w:cstheme="minorHAnsi"/>
            </w:rPr>
            <w:t xml:space="preserve">ndustrial, </w:t>
          </w:r>
          <w:r w:rsidRPr="00F22D4E">
            <w:rPr>
              <w:rFonts w:cstheme="minorHAnsi"/>
              <w:b/>
            </w:rPr>
            <w:t>S</w:t>
          </w:r>
          <w:r w:rsidRPr="00F22D4E">
            <w:rPr>
              <w:rFonts w:cstheme="minorHAnsi"/>
            </w:rPr>
            <w:t xml:space="preserve">eguridad </w:t>
          </w:r>
          <w:r w:rsidRPr="00F22D4E">
            <w:rPr>
              <w:rFonts w:cstheme="minorHAnsi"/>
              <w:b/>
            </w:rPr>
            <w:t>O</w:t>
          </w:r>
          <w:r w:rsidRPr="00F22D4E">
            <w:rPr>
              <w:rFonts w:cstheme="minorHAnsi"/>
            </w:rPr>
            <w:t xml:space="preserve">perativa y </w:t>
          </w:r>
          <w:r w:rsidRPr="00F22D4E">
            <w:rPr>
              <w:rFonts w:cstheme="minorHAnsi"/>
              <w:b/>
            </w:rPr>
            <w:t>P</w:t>
          </w:r>
          <w:r w:rsidRPr="00F22D4E">
            <w:rPr>
              <w:rFonts w:cstheme="minorHAnsi"/>
            </w:rPr>
            <w:t xml:space="preserve">rotección al Medio </w:t>
          </w:r>
          <w:r w:rsidRPr="00F22D4E">
            <w:rPr>
              <w:rFonts w:cstheme="minorHAnsi"/>
              <w:b/>
            </w:rPr>
            <w:t>A</w:t>
          </w:r>
          <w:r w:rsidRPr="00F22D4E">
            <w:rPr>
              <w:rFonts w:cstheme="minorHAnsi"/>
            </w:rPr>
            <w:t>mbiente</w:t>
          </w:r>
        </w:p>
      </w:tc>
      <w:tc>
        <w:tcPr>
          <w:tcW w:w="993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361CE3" w:rsidRPr="00F22D4E" w:rsidRDefault="00361CE3" w:rsidP="00CE494A">
          <w:pPr>
            <w:pStyle w:val="Encabezado"/>
            <w:rPr>
              <w:rFonts w:cstheme="minorHAnsi"/>
            </w:rPr>
          </w:pPr>
          <w:r w:rsidRPr="00F22D4E">
            <w:rPr>
              <w:rFonts w:cstheme="minorHAnsi"/>
            </w:rPr>
            <w:t>Revisión:</w:t>
          </w:r>
        </w:p>
      </w:tc>
      <w:tc>
        <w:tcPr>
          <w:tcW w:w="1715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361CE3" w:rsidRPr="00F22D4E" w:rsidRDefault="00361CE3" w:rsidP="00CE494A">
          <w:pPr>
            <w:pStyle w:val="Encabezado"/>
            <w:jc w:val="center"/>
            <w:rPr>
              <w:rFonts w:cstheme="minorHAnsi"/>
            </w:rPr>
          </w:pPr>
          <w:r w:rsidRPr="00F22D4E">
            <w:rPr>
              <w:rFonts w:cstheme="minorHAnsi"/>
            </w:rPr>
            <w:t>1</w:t>
          </w:r>
        </w:p>
      </w:tc>
    </w:tr>
    <w:tr w:rsidR="00361CE3" w:rsidRPr="00F22D4E" w:rsidTr="00CE494A">
      <w:trPr>
        <w:trHeight w:val="177"/>
        <w:jc w:val="center"/>
      </w:trPr>
      <w:tc>
        <w:tcPr>
          <w:tcW w:w="2399" w:type="dxa"/>
          <w:vMerge/>
          <w:tcBorders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361CE3" w:rsidRPr="00F22D4E" w:rsidRDefault="00361CE3" w:rsidP="00CE494A">
          <w:pPr>
            <w:pStyle w:val="Encabezado"/>
            <w:rPr>
              <w:rFonts w:cstheme="minorHAnsi"/>
            </w:rPr>
          </w:pPr>
        </w:p>
      </w:tc>
      <w:tc>
        <w:tcPr>
          <w:tcW w:w="4957" w:type="dxa"/>
          <w:vMerge/>
          <w:tcBorders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361CE3" w:rsidRPr="00F22D4E" w:rsidRDefault="00361CE3" w:rsidP="00CE494A">
          <w:pPr>
            <w:pStyle w:val="Encabezado"/>
            <w:rPr>
              <w:rFonts w:cstheme="minorHAnsi"/>
            </w:rPr>
          </w:pPr>
        </w:p>
      </w:tc>
      <w:tc>
        <w:tcPr>
          <w:tcW w:w="993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361CE3" w:rsidRPr="00F22D4E" w:rsidRDefault="00361CE3" w:rsidP="00CE494A">
          <w:pPr>
            <w:pStyle w:val="Encabezado"/>
            <w:rPr>
              <w:rFonts w:cstheme="minorHAnsi"/>
            </w:rPr>
          </w:pPr>
          <w:r w:rsidRPr="00F22D4E">
            <w:rPr>
              <w:rFonts w:cstheme="minorHAnsi"/>
              <w:lang w:val="es-ES"/>
            </w:rPr>
            <w:t xml:space="preserve">Página: </w:t>
          </w:r>
        </w:p>
      </w:tc>
      <w:tc>
        <w:tcPr>
          <w:tcW w:w="1715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361CE3" w:rsidRPr="00F22D4E" w:rsidRDefault="00361CE3" w:rsidP="00CE494A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PAGE  \* Arabic  \* MERGEFORMAT </w:instrText>
          </w:r>
          <w:r>
            <w:rPr>
              <w:rFonts w:cstheme="minorHAnsi"/>
            </w:rPr>
            <w:fldChar w:fldCharType="separate"/>
          </w:r>
          <w:r w:rsidR="00703A91">
            <w:rPr>
              <w:rFonts w:cstheme="minorHAnsi"/>
              <w:noProof/>
            </w:rPr>
            <w:t>4</w:t>
          </w:r>
          <w:r>
            <w:rPr>
              <w:rFonts w:cstheme="minorHAnsi"/>
            </w:rPr>
            <w:fldChar w:fldCharType="end"/>
          </w:r>
        </w:p>
      </w:tc>
    </w:tr>
  </w:tbl>
  <w:p w:rsidR="00361CE3" w:rsidRPr="00135DF1" w:rsidRDefault="00361CE3">
    <w:pPr>
      <w:pStyle w:val="Encabezado"/>
      <w:rPr>
        <w:sz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064" w:type="dxa"/>
      <w:jc w:val="center"/>
      <w:tblLook w:val="04A0" w:firstRow="1" w:lastRow="0" w:firstColumn="1" w:lastColumn="0" w:noHBand="0" w:noVBand="1"/>
    </w:tblPr>
    <w:tblGrid>
      <w:gridCol w:w="2387"/>
      <w:gridCol w:w="4928"/>
      <w:gridCol w:w="1039"/>
      <w:gridCol w:w="1710"/>
    </w:tblGrid>
    <w:tr w:rsidR="00361CE3" w:rsidTr="00E26641">
      <w:trPr>
        <w:trHeight w:val="250"/>
        <w:jc w:val="center"/>
      </w:trPr>
      <w:tc>
        <w:tcPr>
          <w:tcW w:w="2399" w:type="dxa"/>
          <w:vMerge w:val="restart"/>
          <w:tcBorders>
            <w:top w:val="single" w:sz="12" w:space="0" w:color="5B9BD5" w:themeColor="accent1"/>
            <w:left w:val="single" w:sz="12" w:space="0" w:color="5B9BD5" w:themeColor="accent1"/>
            <w:right w:val="single" w:sz="12" w:space="0" w:color="5B9BD5" w:themeColor="accent1"/>
          </w:tcBorders>
          <w:vAlign w:val="center"/>
        </w:tcPr>
        <w:p w:rsidR="00361CE3" w:rsidRDefault="000E5AE4" w:rsidP="00361CE3">
          <w:pPr>
            <w:pStyle w:val="Encabezado"/>
            <w:jc w:val="center"/>
          </w:pPr>
          <w:r>
            <w:t>NO.</w:t>
          </w:r>
          <w:r w:rsidR="00703A91">
            <w:t xml:space="preserve"> </w:t>
          </w:r>
          <w:r w:rsidR="00703A91">
            <w:rPr>
              <w:b/>
            </w:rPr>
            <w:t>${Value1}</w:t>
          </w:r>
        </w:p>
      </w:tc>
      <w:tc>
        <w:tcPr>
          <w:tcW w:w="4957" w:type="dxa"/>
          <w:vMerge w:val="restart"/>
          <w:tcBorders>
            <w:top w:val="single" w:sz="12" w:space="0" w:color="5B9BD5" w:themeColor="accent1"/>
            <w:left w:val="single" w:sz="12" w:space="0" w:color="5B9BD5" w:themeColor="accent1"/>
            <w:right w:val="single" w:sz="12" w:space="0" w:color="5B9BD5" w:themeColor="accent1"/>
          </w:tcBorders>
          <w:vAlign w:val="center"/>
        </w:tcPr>
        <w:p w:rsidR="00361CE3" w:rsidRPr="00056A63" w:rsidRDefault="00361CE3" w:rsidP="00361CE3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REVISIÓN Y ACTUALIZACIÓN DE LAS MEJORES PRÁCTICAS Y ESTÁNDARES.</w:t>
          </w:r>
        </w:p>
      </w:tc>
      <w:tc>
        <w:tcPr>
          <w:tcW w:w="993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361CE3" w:rsidRPr="008B5429" w:rsidRDefault="00361CE3" w:rsidP="00361CE3">
          <w:pPr>
            <w:pStyle w:val="Encabezado"/>
            <w:rPr>
              <w:rFonts w:ascii="Arial" w:hAnsi="Arial" w:cs="Arial"/>
              <w:sz w:val="20"/>
              <w:szCs w:val="24"/>
            </w:rPr>
          </w:pPr>
          <w:r w:rsidRPr="008B5429">
            <w:rPr>
              <w:rFonts w:ascii="Arial" w:hAnsi="Arial" w:cs="Arial"/>
              <w:sz w:val="20"/>
              <w:szCs w:val="24"/>
            </w:rPr>
            <w:t>Clave:</w:t>
          </w:r>
        </w:p>
      </w:tc>
      <w:tc>
        <w:tcPr>
          <w:tcW w:w="1715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  <w:shd w:val="clear" w:color="auto" w:fill="auto"/>
        </w:tcPr>
        <w:p w:rsidR="00361CE3" w:rsidRPr="008C75E1" w:rsidRDefault="00361CE3" w:rsidP="00361CE3">
          <w:pPr>
            <w:pStyle w:val="Encabezado"/>
            <w:jc w:val="center"/>
            <w:rPr>
              <w:rFonts w:cstheme="minorHAnsi"/>
            </w:rPr>
          </w:pPr>
          <w:r w:rsidRPr="00D618AA">
            <w:rPr>
              <w:rFonts w:cstheme="minorHAnsi"/>
            </w:rPr>
            <w:t>SASISOPA-F-03</w:t>
          </w:r>
          <w:r>
            <w:rPr>
              <w:rFonts w:cstheme="minorHAnsi"/>
            </w:rPr>
            <w:t>3</w:t>
          </w:r>
        </w:p>
      </w:tc>
    </w:tr>
    <w:tr w:rsidR="00361CE3" w:rsidTr="00E26641">
      <w:trPr>
        <w:trHeight w:val="256"/>
        <w:jc w:val="center"/>
      </w:trPr>
      <w:tc>
        <w:tcPr>
          <w:tcW w:w="2399" w:type="dxa"/>
          <w:vMerge/>
          <w:tcBorders>
            <w:left w:val="single" w:sz="12" w:space="0" w:color="5B9BD5" w:themeColor="accent1"/>
            <w:right w:val="single" w:sz="12" w:space="0" w:color="5B9BD5" w:themeColor="accent1"/>
          </w:tcBorders>
        </w:tcPr>
        <w:p w:rsidR="00361CE3" w:rsidRDefault="00361CE3" w:rsidP="00361CE3">
          <w:pPr>
            <w:pStyle w:val="Encabezado"/>
          </w:pPr>
        </w:p>
      </w:tc>
      <w:tc>
        <w:tcPr>
          <w:tcW w:w="4957" w:type="dxa"/>
          <w:vMerge/>
          <w:tcBorders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361CE3" w:rsidRDefault="00361CE3" w:rsidP="00361CE3">
          <w:pPr>
            <w:pStyle w:val="Encabezado"/>
          </w:pPr>
        </w:p>
      </w:tc>
      <w:tc>
        <w:tcPr>
          <w:tcW w:w="993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361CE3" w:rsidRPr="008B5429" w:rsidRDefault="00361CE3" w:rsidP="00361CE3">
          <w:pPr>
            <w:pStyle w:val="Encabezado"/>
            <w:rPr>
              <w:rFonts w:ascii="Arial" w:hAnsi="Arial" w:cs="Arial"/>
              <w:sz w:val="20"/>
              <w:szCs w:val="24"/>
            </w:rPr>
          </w:pPr>
          <w:r w:rsidRPr="008B5429">
            <w:rPr>
              <w:rFonts w:ascii="Arial" w:hAnsi="Arial" w:cs="Arial"/>
              <w:sz w:val="20"/>
              <w:szCs w:val="24"/>
            </w:rPr>
            <w:t>Fecha:</w:t>
          </w:r>
        </w:p>
      </w:tc>
      <w:tc>
        <w:tcPr>
          <w:tcW w:w="1715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361CE3" w:rsidRPr="008C75E1" w:rsidRDefault="0069679F" w:rsidP="0069679F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08</w:t>
          </w:r>
          <w:r w:rsidR="00361CE3" w:rsidRPr="00361CE3">
            <w:rPr>
              <w:rFonts w:cstheme="minorHAnsi"/>
            </w:rPr>
            <w:t>-</w:t>
          </w:r>
          <w:r>
            <w:rPr>
              <w:rFonts w:cstheme="minorHAnsi"/>
            </w:rPr>
            <w:t>ENE-18</w:t>
          </w:r>
        </w:p>
      </w:tc>
    </w:tr>
    <w:tr w:rsidR="00361CE3" w:rsidTr="00E26641">
      <w:trPr>
        <w:trHeight w:val="284"/>
        <w:jc w:val="center"/>
      </w:trPr>
      <w:tc>
        <w:tcPr>
          <w:tcW w:w="2399" w:type="dxa"/>
          <w:vMerge/>
          <w:tcBorders>
            <w:left w:val="single" w:sz="12" w:space="0" w:color="5B9BD5" w:themeColor="accent1"/>
            <w:right w:val="single" w:sz="12" w:space="0" w:color="5B9BD5" w:themeColor="accent1"/>
          </w:tcBorders>
        </w:tcPr>
        <w:p w:rsidR="00361CE3" w:rsidRDefault="00361CE3" w:rsidP="00361CE3">
          <w:pPr>
            <w:pStyle w:val="Encabezado"/>
          </w:pPr>
        </w:p>
      </w:tc>
      <w:tc>
        <w:tcPr>
          <w:tcW w:w="4957" w:type="dxa"/>
          <w:vMerge w:val="restart"/>
          <w:tcBorders>
            <w:top w:val="single" w:sz="12" w:space="0" w:color="5B9BD5" w:themeColor="accent1"/>
            <w:left w:val="single" w:sz="12" w:space="0" w:color="5B9BD5" w:themeColor="accent1"/>
            <w:right w:val="single" w:sz="12" w:space="0" w:color="5B9BD5" w:themeColor="accent1"/>
          </w:tcBorders>
        </w:tcPr>
        <w:p w:rsidR="00361CE3" w:rsidRPr="008B5429" w:rsidRDefault="00361CE3" w:rsidP="00361CE3">
          <w:pPr>
            <w:pStyle w:val="Encabezado"/>
            <w:tabs>
              <w:tab w:val="clear" w:pos="4419"/>
              <w:tab w:val="clear" w:pos="8838"/>
              <w:tab w:val="left" w:pos="1390"/>
            </w:tabs>
            <w:jc w:val="both"/>
            <w:rPr>
              <w:rFonts w:ascii="Arial" w:hAnsi="Arial" w:cs="Arial"/>
            </w:rPr>
          </w:pPr>
          <w:r w:rsidRPr="008B5429">
            <w:rPr>
              <w:rFonts w:ascii="Arial" w:hAnsi="Arial" w:cs="Arial"/>
              <w:b/>
              <w:sz w:val="20"/>
            </w:rPr>
            <w:t>S</w:t>
          </w:r>
          <w:r w:rsidRPr="008B5429">
            <w:rPr>
              <w:rFonts w:ascii="Arial" w:hAnsi="Arial" w:cs="Arial"/>
              <w:sz w:val="20"/>
            </w:rPr>
            <w:t xml:space="preserve">istema de </w:t>
          </w:r>
          <w:r w:rsidRPr="008B5429">
            <w:rPr>
              <w:rFonts w:ascii="Arial" w:hAnsi="Arial" w:cs="Arial"/>
              <w:b/>
              <w:sz w:val="20"/>
            </w:rPr>
            <w:t>A</w:t>
          </w:r>
          <w:r w:rsidRPr="008B5429">
            <w:rPr>
              <w:rFonts w:ascii="Arial" w:hAnsi="Arial" w:cs="Arial"/>
              <w:sz w:val="20"/>
            </w:rPr>
            <w:t xml:space="preserve">dministración de </w:t>
          </w:r>
          <w:r w:rsidRPr="008B5429">
            <w:rPr>
              <w:rFonts w:ascii="Arial" w:hAnsi="Arial" w:cs="Arial"/>
              <w:b/>
              <w:sz w:val="20"/>
            </w:rPr>
            <w:t>S</w:t>
          </w:r>
          <w:r w:rsidRPr="008B5429">
            <w:rPr>
              <w:rFonts w:ascii="Arial" w:hAnsi="Arial" w:cs="Arial"/>
              <w:sz w:val="20"/>
            </w:rPr>
            <w:t xml:space="preserve">eguridad </w:t>
          </w:r>
          <w:r w:rsidRPr="008B5429">
            <w:rPr>
              <w:rFonts w:ascii="Arial" w:hAnsi="Arial" w:cs="Arial"/>
              <w:b/>
              <w:sz w:val="20"/>
            </w:rPr>
            <w:t>I</w:t>
          </w:r>
          <w:r w:rsidRPr="008B5429">
            <w:rPr>
              <w:rFonts w:ascii="Arial" w:hAnsi="Arial" w:cs="Arial"/>
              <w:sz w:val="20"/>
            </w:rPr>
            <w:t xml:space="preserve">ndustrial, </w:t>
          </w:r>
          <w:r w:rsidRPr="008B5429">
            <w:rPr>
              <w:rFonts w:ascii="Arial" w:hAnsi="Arial" w:cs="Arial"/>
              <w:b/>
              <w:sz w:val="20"/>
            </w:rPr>
            <w:t>S</w:t>
          </w:r>
          <w:r w:rsidRPr="008B5429">
            <w:rPr>
              <w:rFonts w:ascii="Arial" w:hAnsi="Arial" w:cs="Arial"/>
              <w:sz w:val="20"/>
            </w:rPr>
            <w:t xml:space="preserve">eguridad </w:t>
          </w:r>
          <w:r w:rsidRPr="008B5429">
            <w:rPr>
              <w:rFonts w:ascii="Arial" w:hAnsi="Arial" w:cs="Arial"/>
              <w:b/>
              <w:sz w:val="20"/>
            </w:rPr>
            <w:t>O</w:t>
          </w:r>
          <w:r w:rsidRPr="008B5429">
            <w:rPr>
              <w:rFonts w:ascii="Arial" w:hAnsi="Arial" w:cs="Arial"/>
              <w:sz w:val="20"/>
            </w:rPr>
            <w:t xml:space="preserve">perativa y </w:t>
          </w:r>
          <w:r w:rsidRPr="008B5429">
            <w:rPr>
              <w:rFonts w:ascii="Arial" w:hAnsi="Arial" w:cs="Arial"/>
              <w:b/>
              <w:sz w:val="20"/>
            </w:rPr>
            <w:t>P</w:t>
          </w:r>
          <w:r w:rsidRPr="008B5429">
            <w:rPr>
              <w:rFonts w:ascii="Arial" w:hAnsi="Arial" w:cs="Arial"/>
              <w:sz w:val="20"/>
            </w:rPr>
            <w:t xml:space="preserve">rotección al Medio </w:t>
          </w:r>
          <w:r w:rsidRPr="008B5429">
            <w:rPr>
              <w:rFonts w:ascii="Arial" w:hAnsi="Arial" w:cs="Arial"/>
              <w:b/>
              <w:sz w:val="20"/>
            </w:rPr>
            <w:t>A</w:t>
          </w:r>
          <w:r w:rsidRPr="008B5429">
            <w:rPr>
              <w:rFonts w:ascii="Arial" w:hAnsi="Arial" w:cs="Arial"/>
              <w:sz w:val="20"/>
            </w:rPr>
            <w:t>mbiente</w:t>
          </w:r>
        </w:p>
      </w:tc>
      <w:tc>
        <w:tcPr>
          <w:tcW w:w="993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361CE3" w:rsidRPr="008B5429" w:rsidRDefault="00361CE3" w:rsidP="00361CE3">
          <w:pPr>
            <w:pStyle w:val="Encabezado"/>
            <w:rPr>
              <w:rFonts w:ascii="Arial" w:hAnsi="Arial" w:cs="Arial"/>
              <w:sz w:val="20"/>
              <w:szCs w:val="24"/>
            </w:rPr>
          </w:pPr>
          <w:r w:rsidRPr="008B5429">
            <w:rPr>
              <w:rFonts w:ascii="Arial" w:hAnsi="Arial" w:cs="Arial"/>
              <w:sz w:val="20"/>
              <w:szCs w:val="24"/>
            </w:rPr>
            <w:t>Revisión:</w:t>
          </w:r>
        </w:p>
      </w:tc>
      <w:tc>
        <w:tcPr>
          <w:tcW w:w="1715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361CE3" w:rsidRPr="008C75E1" w:rsidRDefault="00361CE3" w:rsidP="00361CE3">
          <w:pPr>
            <w:pStyle w:val="Encabezado"/>
            <w:jc w:val="center"/>
            <w:rPr>
              <w:rFonts w:cstheme="minorHAnsi"/>
            </w:rPr>
          </w:pPr>
          <w:r>
            <w:rPr>
              <w:rFonts w:cstheme="minorHAnsi"/>
            </w:rPr>
            <w:t>1</w:t>
          </w:r>
        </w:p>
      </w:tc>
    </w:tr>
    <w:tr w:rsidR="00361CE3" w:rsidTr="00E26641">
      <w:trPr>
        <w:trHeight w:val="177"/>
        <w:jc w:val="center"/>
      </w:trPr>
      <w:tc>
        <w:tcPr>
          <w:tcW w:w="2399" w:type="dxa"/>
          <w:vMerge/>
          <w:tcBorders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361CE3" w:rsidRDefault="00361CE3" w:rsidP="00361CE3">
          <w:pPr>
            <w:pStyle w:val="Encabezado"/>
          </w:pPr>
        </w:p>
      </w:tc>
      <w:tc>
        <w:tcPr>
          <w:tcW w:w="4957" w:type="dxa"/>
          <w:vMerge/>
          <w:tcBorders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361CE3" w:rsidRDefault="00361CE3" w:rsidP="00361CE3">
          <w:pPr>
            <w:pStyle w:val="Encabezado"/>
          </w:pPr>
        </w:p>
      </w:tc>
      <w:tc>
        <w:tcPr>
          <w:tcW w:w="993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361CE3" w:rsidRPr="008B5429" w:rsidRDefault="00361CE3" w:rsidP="00361CE3">
          <w:pPr>
            <w:pStyle w:val="Encabezado"/>
            <w:rPr>
              <w:rFonts w:ascii="Arial" w:hAnsi="Arial" w:cs="Arial"/>
              <w:sz w:val="20"/>
              <w:szCs w:val="24"/>
            </w:rPr>
          </w:pPr>
          <w:r w:rsidRPr="008B5429">
            <w:rPr>
              <w:rFonts w:ascii="Arial" w:hAnsi="Arial" w:cs="Arial"/>
              <w:sz w:val="20"/>
              <w:szCs w:val="24"/>
              <w:lang w:val="es-ES"/>
            </w:rPr>
            <w:t xml:space="preserve">Página: </w:t>
          </w:r>
        </w:p>
      </w:tc>
      <w:tc>
        <w:tcPr>
          <w:tcW w:w="1715" w:type="dxa"/>
          <w:tcBorders>
            <w:top w:val="single" w:sz="12" w:space="0" w:color="5B9BD5" w:themeColor="accent1"/>
            <w:left w:val="single" w:sz="12" w:space="0" w:color="5B9BD5" w:themeColor="accent1"/>
            <w:bottom w:val="single" w:sz="12" w:space="0" w:color="5B9BD5" w:themeColor="accent1"/>
            <w:right w:val="single" w:sz="12" w:space="0" w:color="5B9BD5" w:themeColor="accent1"/>
          </w:tcBorders>
        </w:tcPr>
        <w:p w:rsidR="00361CE3" w:rsidRDefault="00361CE3" w:rsidP="00361CE3">
          <w:pPr>
            <w:pStyle w:val="Encabezado"/>
            <w:jc w:val="center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703A91">
            <w:rPr>
              <w:noProof/>
            </w:rPr>
            <w:t>1</w:t>
          </w:r>
          <w:r>
            <w:fldChar w:fldCharType="end"/>
          </w:r>
        </w:p>
      </w:tc>
    </w:tr>
  </w:tbl>
  <w:p w:rsidR="00135DF1" w:rsidRPr="00E52A2A" w:rsidRDefault="00135DF1">
    <w:pPr>
      <w:pStyle w:val="Encabezado"/>
      <w:rPr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D6409"/>
    <w:multiLevelType w:val="hybridMultilevel"/>
    <w:tmpl w:val="F342D4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74BD5"/>
    <w:multiLevelType w:val="hybridMultilevel"/>
    <w:tmpl w:val="D522F78E"/>
    <w:lvl w:ilvl="0" w:tplc="A82E70FA">
      <w:numFmt w:val="bullet"/>
      <w:lvlText w:val="-"/>
      <w:lvlJc w:val="left"/>
      <w:pPr>
        <w:ind w:left="108" w:hanging="130"/>
      </w:pPr>
      <w:rPr>
        <w:rFonts w:ascii="Calibri" w:eastAsia="Calibri" w:hAnsi="Calibri" w:cs="Calibri" w:hint="default"/>
        <w:w w:val="100"/>
        <w:sz w:val="24"/>
        <w:szCs w:val="24"/>
        <w:lang w:val="es-MX" w:eastAsia="es-MX" w:bidi="es-MX"/>
      </w:rPr>
    </w:lvl>
    <w:lvl w:ilvl="1" w:tplc="CA48C77C">
      <w:numFmt w:val="bullet"/>
      <w:lvlText w:val="•"/>
      <w:lvlJc w:val="left"/>
      <w:pPr>
        <w:ind w:left="514" w:hanging="130"/>
      </w:pPr>
      <w:rPr>
        <w:rFonts w:hint="default"/>
        <w:lang w:val="es-MX" w:eastAsia="es-MX" w:bidi="es-MX"/>
      </w:rPr>
    </w:lvl>
    <w:lvl w:ilvl="2" w:tplc="745ED1D4">
      <w:numFmt w:val="bullet"/>
      <w:lvlText w:val="•"/>
      <w:lvlJc w:val="left"/>
      <w:pPr>
        <w:ind w:left="928" w:hanging="130"/>
      </w:pPr>
      <w:rPr>
        <w:rFonts w:hint="default"/>
        <w:lang w:val="es-MX" w:eastAsia="es-MX" w:bidi="es-MX"/>
      </w:rPr>
    </w:lvl>
    <w:lvl w:ilvl="3" w:tplc="37D8AD52">
      <w:numFmt w:val="bullet"/>
      <w:lvlText w:val="•"/>
      <w:lvlJc w:val="left"/>
      <w:pPr>
        <w:ind w:left="1342" w:hanging="130"/>
      </w:pPr>
      <w:rPr>
        <w:rFonts w:hint="default"/>
        <w:lang w:val="es-MX" w:eastAsia="es-MX" w:bidi="es-MX"/>
      </w:rPr>
    </w:lvl>
    <w:lvl w:ilvl="4" w:tplc="A864991C">
      <w:numFmt w:val="bullet"/>
      <w:lvlText w:val="•"/>
      <w:lvlJc w:val="left"/>
      <w:pPr>
        <w:ind w:left="1757" w:hanging="130"/>
      </w:pPr>
      <w:rPr>
        <w:rFonts w:hint="default"/>
        <w:lang w:val="es-MX" w:eastAsia="es-MX" w:bidi="es-MX"/>
      </w:rPr>
    </w:lvl>
    <w:lvl w:ilvl="5" w:tplc="671C04BC">
      <w:numFmt w:val="bullet"/>
      <w:lvlText w:val="•"/>
      <w:lvlJc w:val="left"/>
      <w:pPr>
        <w:ind w:left="2171" w:hanging="130"/>
      </w:pPr>
      <w:rPr>
        <w:rFonts w:hint="default"/>
        <w:lang w:val="es-MX" w:eastAsia="es-MX" w:bidi="es-MX"/>
      </w:rPr>
    </w:lvl>
    <w:lvl w:ilvl="6" w:tplc="150CC43A">
      <w:numFmt w:val="bullet"/>
      <w:lvlText w:val="•"/>
      <w:lvlJc w:val="left"/>
      <w:pPr>
        <w:ind w:left="2585" w:hanging="130"/>
      </w:pPr>
      <w:rPr>
        <w:rFonts w:hint="default"/>
        <w:lang w:val="es-MX" w:eastAsia="es-MX" w:bidi="es-MX"/>
      </w:rPr>
    </w:lvl>
    <w:lvl w:ilvl="7" w:tplc="7AA0CD7C">
      <w:numFmt w:val="bullet"/>
      <w:lvlText w:val="•"/>
      <w:lvlJc w:val="left"/>
      <w:pPr>
        <w:ind w:left="3000" w:hanging="130"/>
      </w:pPr>
      <w:rPr>
        <w:rFonts w:hint="default"/>
        <w:lang w:val="es-MX" w:eastAsia="es-MX" w:bidi="es-MX"/>
      </w:rPr>
    </w:lvl>
    <w:lvl w:ilvl="8" w:tplc="85523176">
      <w:numFmt w:val="bullet"/>
      <w:lvlText w:val="•"/>
      <w:lvlJc w:val="left"/>
      <w:pPr>
        <w:ind w:left="3414" w:hanging="130"/>
      </w:pPr>
      <w:rPr>
        <w:rFonts w:hint="default"/>
        <w:lang w:val="es-MX" w:eastAsia="es-MX" w:bidi="es-MX"/>
      </w:rPr>
    </w:lvl>
  </w:abstractNum>
  <w:abstractNum w:abstractNumId="2">
    <w:nsid w:val="088D4529"/>
    <w:multiLevelType w:val="hybridMultilevel"/>
    <w:tmpl w:val="452AF2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C61CA"/>
    <w:multiLevelType w:val="hybridMultilevel"/>
    <w:tmpl w:val="9CBEAF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D14EC"/>
    <w:multiLevelType w:val="hybridMultilevel"/>
    <w:tmpl w:val="9DEA8E2E"/>
    <w:lvl w:ilvl="0" w:tplc="3D3EC426">
      <w:start w:val="1"/>
      <w:numFmt w:val="upperLetter"/>
      <w:lvlText w:val="%1."/>
      <w:lvlJc w:val="left"/>
      <w:pPr>
        <w:ind w:left="125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78" w:hanging="360"/>
      </w:pPr>
    </w:lvl>
    <w:lvl w:ilvl="2" w:tplc="080A001B" w:tentative="1">
      <w:start w:val="1"/>
      <w:numFmt w:val="lowerRoman"/>
      <w:lvlText w:val="%3."/>
      <w:lvlJc w:val="right"/>
      <w:pPr>
        <w:ind w:left="2698" w:hanging="180"/>
      </w:pPr>
    </w:lvl>
    <w:lvl w:ilvl="3" w:tplc="080A000F" w:tentative="1">
      <w:start w:val="1"/>
      <w:numFmt w:val="decimal"/>
      <w:lvlText w:val="%4."/>
      <w:lvlJc w:val="left"/>
      <w:pPr>
        <w:ind w:left="3418" w:hanging="360"/>
      </w:pPr>
    </w:lvl>
    <w:lvl w:ilvl="4" w:tplc="080A0019" w:tentative="1">
      <w:start w:val="1"/>
      <w:numFmt w:val="lowerLetter"/>
      <w:lvlText w:val="%5."/>
      <w:lvlJc w:val="left"/>
      <w:pPr>
        <w:ind w:left="4138" w:hanging="360"/>
      </w:pPr>
    </w:lvl>
    <w:lvl w:ilvl="5" w:tplc="080A001B" w:tentative="1">
      <w:start w:val="1"/>
      <w:numFmt w:val="lowerRoman"/>
      <w:lvlText w:val="%6."/>
      <w:lvlJc w:val="right"/>
      <w:pPr>
        <w:ind w:left="4858" w:hanging="180"/>
      </w:pPr>
    </w:lvl>
    <w:lvl w:ilvl="6" w:tplc="080A000F" w:tentative="1">
      <w:start w:val="1"/>
      <w:numFmt w:val="decimal"/>
      <w:lvlText w:val="%7."/>
      <w:lvlJc w:val="left"/>
      <w:pPr>
        <w:ind w:left="5578" w:hanging="360"/>
      </w:pPr>
    </w:lvl>
    <w:lvl w:ilvl="7" w:tplc="080A0019" w:tentative="1">
      <w:start w:val="1"/>
      <w:numFmt w:val="lowerLetter"/>
      <w:lvlText w:val="%8."/>
      <w:lvlJc w:val="left"/>
      <w:pPr>
        <w:ind w:left="6298" w:hanging="360"/>
      </w:pPr>
    </w:lvl>
    <w:lvl w:ilvl="8" w:tplc="080A001B" w:tentative="1">
      <w:start w:val="1"/>
      <w:numFmt w:val="lowerRoman"/>
      <w:lvlText w:val="%9."/>
      <w:lvlJc w:val="right"/>
      <w:pPr>
        <w:ind w:left="7018" w:hanging="180"/>
      </w:pPr>
    </w:lvl>
  </w:abstractNum>
  <w:abstractNum w:abstractNumId="5">
    <w:nsid w:val="368F5672"/>
    <w:multiLevelType w:val="multilevel"/>
    <w:tmpl w:val="C17ADCF0"/>
    <w:lvl w:ilvl="0">
      <w:start w:val="1"/>
      <w:numFmt w:val="decimal"/>
      <w:lvlText w:val="%1."/>
      <w:lvlJc w:val="left"/>
      <w:pPr>
        <w:ind w:left="898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38F24A2A"/>
    <w:multiLevelType w:val="multilevel"/>
    <w:tmpl w:val="C17ADCF0"/>
    <w:lvl w:ilvl="0">
      <w:start w:val="1"/>
      <w:numFmt w:val="decimal"/>
      <w:lvlText w:val="%1."/>
      <w:lvlJc w:val="left"/>
      <w:pPr>
        <w:ind w:left="898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3C026B5C"/>
    <w:multiLevelType w:val="hybridMultilevel"/>
    <w:tmpl w:val="BD3C27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E84FD4">
      <w:start w:val="42"/>
      <w:numFmt w:val="bullet"/>
      <w:lvlText w:val=""/>
      <w:lvlJc w:val="left"/>
      <w:pPr>
        <w:ind w:left="1440" w:hanging="360"/>
      </w:pPr>
      <w:rPr>
        <w:rFonts w:ascii="Wingdings" w:eastAsia="Calibri" w:hAnsi="Wingdings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1865AB"/>
    <w:multiLevelType w:val="hybridMultilevel"/>
    <w:tmpl w:val="D28E409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4934F8"/>
    <w:multiLevelType w:val="hybridMultilevel"/>
    <w:tmpl w:val="338CD21E"/>
    <w:lvl w:ilvl="0" w:tplc="701671D4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081B39"/>
    <w:multiLevelType w:val="hybridMultilevel"/>
    <w:tmpl w:val="188C3BC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3A15D0"/>
    <w:multiLevelType w:val="hybridMultilevel"/>
    <w:tmpl w:val="073E2094"/>
    <w:lvl w:ilvl="0" w:tplc="080A0013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BF43A6"/>
    <w:multiLevelType w:val="hybridMultilevel"/>
    <w:tmpl w:val="78409764"/>
    <w:lvl w:ilvl="0" w:tplc="5860B1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082850"/>
    <w:multiLevelType w:val="multilevel"/>
    <w:tmpl w:val="9514CD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63743387"/>
    <w:multiLevelType w:val="multilevel"/>
    <w:tmpl w:val="A3F8D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15">
    <w:nsid w:val="734447B8"/>
    <w:multiLevelType w:val="hybridMultilevel"/>
    <w:tmpl w:val="1FA202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20AADE">
      <w:start w:val="42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F17813"/>
    <w:multiLevelType w:val="hybridMultilevel"/>
    <w:tmpl w:val="65665ABA"/>
    <w:lvl w:ilvl="0" w:tplc="EEA255C0">
      <w:numFmt w:val="bullet"/>
      <w:lvlText w:val="-"/>
      <w:lvlJc w:val="left"/>
      <w:pPr>
        <w:ind w:left="108" w:hanging="156"/>
      </w:pPr>
      <w:rPr>
        <w:rFonts w:ascii="Calibri" w:eastAsia="Calibri" w:hAnsi="Calibri" w:cs="Calibri" w:hint="default"/>
        <w:spacing w:val="-27"/>
        <w:w w:val="100"/>
        <w:sz w:val="24"/>
        <w:szCs w:val="24"/>
        <w:lang w:val="es-MX" w:eastAsia="es-MX" w:bidi="es-MX"/>
      </w:rPr>
    </w:lvl>
    <w:lvl w:ilvl="1" w:tplc="27C86C3A">
      <w:numFmt w:val="bullet"/>
      <w:lvlText w:val="•"/>
      <w:lvlJc w:val="left"/>
      <w:pPr>
        <w:ind w:left="514" w:hanging="156"/>
      </w:pPr>
      <w:rPr>
        <w:rFonts w:hint="default"/>
        <w:lang w:val="es-MX" w:eastAsia="es-MX" w:bidi="es-MX"/>
      </w:rPr>
    </w:lvl>
    <w:lvl w:ilvl="2" w:tplc="6A3AC05A">
      <w:numFmt w:val="bullet"/>
      <w:lvlText w:val="•"/>
      <w:lvlJc w:val="left"/>
      <w:pPr>
        <w:ind w:left="928" w:hanging="156"/>
      </w:pPr>
      <w:rPr>
        <w:rFonts w:hint="default"/>
        <w:lang w:val="es-MX" w:eastAsia="es-MX" w:bidi="es-MX"/>
      </w:rPr>
    </w:lvl>
    <w:lvl w:ilvl="3" w:tplc="D0B66B9C">
      <w:numFmt w:val="bullet"/>
      <w:lvlText w:val="•"/>
      <w:lvlJc w:val="left"/>
      <w:pPr>
        <w:ind w:left="1342" w:hanging="156"/>
      </w:pPr>
      <w:rPr>
        <w:rFonts w:hint="default"/>
        <w:lang w:val="es-MX" w:eastAsia="es-MX" w:bidi="es-MX"/>
      </w:rPr>
    </w:lvl>
    <w:lvl w:ilvl="4" w:tplc="9E385A98">
      <w:numFmt w:val="bullet"/>
      <w:lvlText w:val="•"/>
      <w:lvlJc w:val="left"/>
      <w:pPr>
        <w:ind w:left="1757" w:hanging="156"/>
      </w:pPr>
      <w:rPr>
        <w:rFonts w:hint="default"/>
        <w:lang w:val="es-MX" w:eastAsia="es-MX" w:bidi="es-MX"/>
      </w:rPr>
    </w:lvl>
    <w:lvl w:ilvl="5" w:tplc="0442933A">
      <w:numFmt w:val="bullet"/>
      <w:lvlText w:val="•"/>
      <w:lvlJc w:val="left"/>
      <w:pPr>
        <w:ind w:left="2171" w:hanging="156"/>
      </w:pPr>
      <w:rPr>
        <w:rFonts w:hint="default"/>
        <w:lang w:val="es-MX" w:eastAsia="es-MX" w:bidi="es-MX"/>
      </w:rPr>
    </w:lvl>
    <w:lvl w:ilvl="6" w:tplc="AC36384C">
      <w:numFmt w:val="bullet"/>
      <w:lvlText w:val="•"/>
      <w:lvlJc w:val="left"/>
      <w:pPr>
        <w:ind w:left="2585" w:hanging="156"/>
      </w:pPr>
      <w:rPr>
        <w:rFonts w:hint="default"/>
        <w:lang w:val="es-MX" w:eastAsia="es-MX" w:bidi="es-MX"/>
      </w:rPr>
    </w:lvl>
    <w:lvl w:ilvl="7" w:tplc="377C1720">
      <w:numFmt w:val="bullet"/>
      <w:lvlText w:val="•"/>
      <w:lvlJc w:val="left"/>
      <w:pPr>
        <w:ind w:left="3000" w:hanging="156"/>
      </w:pPr>
      <w:rPr>
        <w:rFonts w:hint="default"/>
        <w:lang w:val="es-MX" w:eastAsia="es-MX" w:bidi="es-MX"/>
      </w:rPr>
    </w:lvl>
    <w:lvl w:ilvl="8" w:tplc="73E6A686">
      <w:numFmt w:val="bullet"/>
      <w:lvlText w:val="•"/>
      <w:lvlJc w:val="left"/>
      <w:pPr>
        <w:ind w:left="3414" w:hanging="156"/>
      </w:pPr>
      <w:rPr>
        <w:rFonts w:hint="default"/>
        <w:lang w:val="es-MX" w:eastAsia="es-MX" w:bidi="es-MX"/>
      </w:rPr>
    </w:lvl>
  </w:abstractNum>
  <w:num w:numId="1">
    <w:abstractNumId w:val="12"/>
  </w:num>
  <w:num w:numId="2">
    <w:abstractNumId w:val="2"/>
  </w:num>
  <w:num w:numId="3">
    <w:abstractNumId w:val="14"/>
  </w:num>
  <w:num w:numId="4">
    <w:abstractNumId w:val="10"/>
  </w:num>
  <w:num w:numId="5">
    <w:abstractNumId w:val="11"/>
  </w:num>
  <w:num w:numId="6">
    <w:abstractNumId w:val="9"/>
  </w:num>
  <w:num w:numId="7">
    <w:abstractNumId w:val="16"/>
  </w:num>
  <w:num w:numId="8">
    <w:abstractNumId w:val="1"/>
  </w:num>
  <w:num w:numId="9">
    <w:abstractNumId w:val="3"/>
  </w:num>
  <w:num w:numId="10">
    <w:abstractNumId w:val="6"/>
  </w:num>
  <w:num w:numId="11">
    <w:abstractNumId w:val="0"/>
  </w:num>
  <w:num w:numId="12">
    <w:abstractNumId w:val="15"/>
  </w:num>
  <w:num w:numId="13">
    <w:abstractNumId w:val="7"/>
  </w:num>
  <w:num w:numId="14">
    <w:abstractNumId w:val="4"/>
  </w:num>
  <w:num w:numId="15">
    <w:abstractNumId w:val="8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0B4"/>
    <w:rsid w:val="0006131A"/>
    <w:rsid w:val="000716AF"/>
    <w:rsid w:val="000E5AE4"/>
    <w:rsid w:val="00135DF1"/>
    <w:rsid w:val="00155AC1"/>
    <w:rsid w:val="00177E29"/>
    <w:rsid w:val="00227110"/>
    <w:rsid w:val="0023127C"/>
    <w:rsid w:val="00276536"/>
    <w:rsid w:val="00295833"/>
    <w:rsid w:val="002F5270"/>
    <w:rsid w:val="00355E1F"/>
    <w:rsid w:val="00361CE3"/>
    <w:rsid w:val="003D3D0C"/>
    <w:rsid w:val="003D3D1B"/>
    <w:rsid w:val="00472733"/>
    <w:rsid w:val="004B20E3"/>
    <w:rsid w:val="004D698E"/>
    <w:rsid w:val="004E6799"/>
    <w:rsid w:val="004E7A0F"/>
    <w:rsid w:val="004F26EA"/>
    <w:rsid w:val="0051231F"/>
    <w:rsid w:val="00514883"/>
    <w:rsid w:val="005A0851"/>
    <w:rsid w:val="005C0130"/>
    <w:rsid w:val="00645EBB"/>
    <w:rsid w:val="0069679F"/>
    <w:rsid w:val="00703A91"/>
    <w:rsid w:val="007D70EA"/>
    <w:rsid w:val="00947099"/>
    <w:rsid w:val="00976AFA"/>
    <w:rsid w:val="00A00872"/>
    <w:rsid w:val="00AD6C7B"/>
    <w:rsid w:val="00B238D2"/>
    <w:rsid w:val="00BA2997"/>
    <w:rsid w:val="00CE494A"/>
    <w:rsid w:val="00CF40FC"/>
    <w:rsid w:val="00D01C6E"/>
    <w:rsid w:val="00D31AEC"/>
    <w:rsid w:val="00E03776"/>
    <w:rsid w:val="00E340B4"/>
    <w:rsid w:val="00E52A2A"/>
    <w:rsid w:val="00E57925"/>
    <w:rsid w:val="00F22D4E"/>
    <w:rsid w:val="00F244FA"/>
    <w:rsid w:val="00F6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8DAFA7-8E7E-455B-8840-53F3082B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0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4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34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0B4"/>
  </w:style>
  <w:style w:type="paragraph" w:styleId="Piedepgina">
    <w:name w:val="footer"/>
    <w:basedOn w:val="Normal"/>
    <w:link w:val="PiedepginaCar"/>
    <w:uiPriority w:val="99"/>
    <w:unhideWhenUsed/>
    <w:rsid w:val="00E34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0B4"/>
  </w:style>
  <w:style w:type="paragraph" w:styleId="Prrafodelista">
    <w:name w:val="List Paragraph"/>
    <w:basedOn w:val="Normal"/>
    <w:uiPriority w:val="1"/>
    <w:qFormat/>
    <w:rsid w:val="00E340B4"/>
    <w:pPr>
      <w:ind w:left="720"/>
      <w:contextualSpacing/>
    </w:pPr>
  </w:style>
  <w:style w:type="paragraph" w:styleId="Textoindependiente2">
    <w:name w:val="Body Text 2"/>
    <w:basedOn w:val="Normal"/>
    <w:link w:val="Textoindependiente2Car"/>
    <w:rsid w:val="00E340B4"/>
    <w:pPr>
      <w:spacing w:before="40" w:after="120" w:line="480" w:lineRule="auto"/>
      <w:jc w:val="both"/>
    </w:pPr>
    <w:rPr>
      <w:rFonts w:ascii="Arial Narrow" w:eastAsia="Times New Roman" w:hAnsi="Arial Narrow" w:cs="Times New Roman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E340B4"/>
    <w:rPr>
      <w:rFonts w:ascii="Arial Narrow" w:eastAsia="Times New Roman" w:hAnsi="Arial Narrow" w:cs="Times New Roman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E340B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340B4"/>
  </w:style>
  <w:style w:type="paragraph" w:customStyle="1" w:styleId="TableParagraph">
    <w:name w:val="Table Paragraph"/>
    <w:basedOn w:val="Normal"/>
    <w:uiPriority w:val="1"/>
    <w:qFormat/>
    <w:rsid w:val="004E679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s-MX" w:bidi="es-MX"/>
    </w:rPr>
  </w:style>
  <w:style w:type="character" w:styleId="nfasis">
    <w:name w:val="Emphasis"/>
    <w:basedOn w:val="Fuentedeprrafopredeter"/>
    <w:uiPriority w:val="20"/>
    <w:qFormat/>
    <w:rsid w:val="00227110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61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61CE3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5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1E79B-2B0B-456C-85BC-E754E8C29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2681</Words>
  <Characters>14749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ASEA</dc:creator>
  <cp:keywords/>
  <dc:description/>
  <cp:lastModifiedBy>Segurida-Higiene 1</cp:lastModifiedBy>
  <cp:revision>17</cp:revision>
  <dcterms:created xsi:type="dcterms:W3CDTF">2018-03-28T17:23:00Z</dcterms:created>
  <dcterms:modified xsi:type="dcterms:W3CDTF">2018-04-11T17:04:00Z</dcterms:modified>
</cp:coreProperties>
</file>