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B4" w:rsidRPr="00D45889" w:rsidRDefault="002227CD" w:rsidP="00E340B4">
      <w:r w:rsidRPr="00D45889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658B3A7" wp14:editId="03F0E3CD">
                <wp:simplePos x="0" y="0"/>
                <wp:positionH relativeFrom="margin">
                  <wp:posOffset>194836</wp:posOffset>
                </wp:positionH>
                <wp:positionV relativeFrom="paragraph">
                  <wp:posOffset>64770</wp:posOffset>
                </wp:positionV>
                <wp:extent cx="5177790" cy="890270"/>
                <wp:effectExtent l="19050" t="19050" r="22860" b="2413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3FC" w:rsidRPr="00527D20" w:rsidRDefault="009253FC" w:rsidP="002227CD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4"/>
                              </w:rPr>
                            </w:pPr>
                            <w:r w:rsidRPr="00640CD2">
                              <w:rPr>
                                <w:b/>
                                <w:color w:val="2E74B5" w:themeColor="accent1" w:themeShade="BF"/>
                                <w:sz w:val="44"/>
                              </w:rPr>
                              <w:t>SERVICIO DOS CERROS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8B3A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5.35pt;margin-top:5.1pt;width:407.7pt;height:70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" strokecolor="#2e74b5 [2404]" strokeweight="2.25pt">
                <v:stroke linestyle="thinThin"/>
                <v:textbox>
                  <w:txbxContent>
                    <w:p w:rsidR="009253FC" w:rsidRPr="00527D20" w:rsidRDefault="009253FC" w:rsidP="002227CD">
                      <w:pPr>
                        <w:jc w:val="center"/>
                        <w:rPr>
                          <w:b/>
                          <w:color w:val="2E74B5" w:themeColor="accent1" w:themeShade="BF"/>
                          <w:sz w:val="44"/>
                        </w:rPr>
                      </w:pPr>
                      <w:r w:rsidRPr="00640CD2">
                        <w:rPr>
                          <w:b/>
                          <w:color w:val="2E74B5" w:themeColor="accent1" w:themeShade="BF"/>
                          <w:sz w:val="44"/>
                        </w:rPr>
                        <w:t>SERVICIO DOS CERROS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40B4" w:rsidRPr="00D45889" w:rsidRDefault="00E340B4" w:rsidP="00E340B4"/>
    <w:p w:rsidR="00E340B4" w:rsidRPr="00D45889" w:rsidRDefault="00E340B4" w:rsidP="00E340B4">
      <w:pPr>
        <w:jc w:val="right"/>
      </w:pPr>
    </w:p>
    <w:p w:rsidR="00E340B4" w:rsidRPr="00D45889" w:rsidRDefault="00F8254A" w:rsidP="00E340B4">
      <w:r w:rsidRPr="00D4588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C17745" wp14:editId="6A0957F9">
                <wp:simplePos x="0" y="0"/>
                <wp:positionH relativeFrom="margin">
                  <wp:posOffset>212199</wp:posOffset>
                </wp:positionH>
                <wp:positionV relativeFrom="paragraph">
                  <wp:posOffset>765810</wp:posOffset>
                </wp:positionV>
                <wp:extent cx="5177790" cy="551180"/>
                <wp:effectExtent l="0" t="0" r="3810" b="12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55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3FC" w:rsidRPr="00AE7069" w:rsidRDefault="009253FC" w:rsidP="00E340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MEJORES PRÁCTICAS Y ESTÁNDARES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7745" id="Cuadro de texto 2" o:spid="_x0000_s1027" type="#_x0000_t202" style="position:absolute;margin-left:16.7pt;margin-top:60.3pt;width:407.7pt;height:4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" stroked="f">
                <v:textbox>
                  <w:txbxContent>
                    <w:p w:rsidR="009253FC" w:rsidRPr="00AE7069" w:rsidRDefault="009253FC" w:rsidP="00E340B4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MEJORES PRÁCTICAS Y ESTÁNDARES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E340B4" w:rsidRPr="00D45889" w:rsidTr="00CE494A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E340B4" w:rsidRPr="00D45889" w:rsidRDefault="00FA334E" w:rsidP="00FA334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Elaborado por</w:t>
            </w:r>
            <w:r w:rsidRPr="00D45889">
              <w:rPr>
                <w:rFonts w:cstheme="minorHAnsi"/>
                <w:sz w:val="24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Firma</w:t>
            </w:r>
          </w:p>
        </w:tc>
      </w:tr>
      <w:tr w:rsidR="00E340B4" w:rsidRPr="00D45889" w:rsidTr="00F94159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NUBIA VIANEY BARRERA MART?NEZ.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Representante Técnico.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D45889" w:rsidRDefault="00FA334E" w:rsidP="00FA334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Revisado y Aprobado</w:t>
            </w:r>
            <w:r w:rsidR="00E340B4" w:rsidRPr="00D45889">
              <w:rPr>
                <w:rFonts w:cstheme="minorHAnsi"/>
                <w:sz w:val="24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D45889" w:rsidTr="00CE494A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Firma</w:t>
            </w:r>
          </w:p>
        </w:tc>
      </w:tr>
      <w:tr w:rsidR="00E340B4" w:rsidRPr="00D45889" w:rsidTr="00F94159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IVONNE GUADALUPE AVILES RUBIO.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893895" w:rsidP="00893895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</w:rPr>
              <w:t>Alta Dirección.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0B4" w:rsidRPr="00D45889" w:rsidRDefault="00E340B4" w:rsidP="00F94159">
            <w:pPr>
              <w:rPr>
                <w:rFonts w:cstheme="minorHAnsi"/>
                <w:sz w:val="24"/>
              </w:rPr>
            </w:pPr>
          </w:p>
        </w:tc>
      </w:tr>
    </w:tbl>
    <w:p w:rsidR="00E340B4" w:rsidRPr="00D45889" w:rsidRDefault="00E340B4" w:rsidP="00E340B4"/>
    <w:p w:rsidR="00E340B4" w:rsidRPr="00D45889" w:rsidRDefault="00E340B4" w:rsidP="00E340B4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E340B4" w:rsidRPr="00D45889" w:rsidTr="00CE494A">
        <w:trPr>
          <w:trHeight w:val="289"/>
        </w:trPr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Fecha de Publicación</w:t>
            </w:r>
            <w:r w:rsidR="002227CD" w:rsidRPr="00D45889">
              <w:rPr>
                <w:rFonts w:cstheme="minorHAnsi"/>
                <w:sz w:val="24"/>
              </w:rPr>
              <w:t>:</w:t>
            </w:r>
            <w:r w:rsidR="00893895" w:rsidRPr="00D45889">
              <w:rPr>
                <w:rFonts w:cstheme="minorHAnsi"/>
                <w:sz w:val="24"/>
              </w:rPr>
              <w:t xml:space="preserve"> JUNIO 2018.</w:t>
            </w:r>
          </w:p>
        </w:tc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</w:rPr>
            </w:pPr>
          </w:p>
        </w:tc>
      </w:tr>
      <w:tr w:rsidR="00E340B4" w:rsidRPr="00D45889" w:rsidTr="00CE494A">
        <w:trPr>
          <w:trHeight w:val="271"/>
        </w:trPr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Vigencia</w:t>
            </w:r>
            <w:r w:rsidR="002227CD" w:rsidRPr="00D45889">
              <w:rPr>
                <w:rFonts w:cstheme="minorHAnsi"/>
                <w:sz w:val="24"/>
              </w:rPr>
              <w:t>:</w:t>
            </w:r>
            <w:r w:rsidR="00893895" w:rsidRPr="00D45889">
              <w:rPr>
                <w:rFonts w:cstheme="minorHAnsi"/>
                <w:sz w:val="24"/>
              </w:rPr>
              <w:t xml:space="preserve"> JUNIO 2018 - JUNIO 2020.</w:t>
            </w:r>
          </w:p>
        </w:tc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</w:rPr>
            </w:pPr>
          </w:p>
        </w:tc>
      </w:tr>
      <w:tr w:rsidR="00E340B4" w:rsidRPr="00D45889" w:rsidTr="00CE494A">
        <w:trPr>
          <w:trHeight w:val="289"/>
        </w:trPr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Revisión</w:t>
            </w:r>
            <w:r w:rsidR="00D31AEC" w:rsidRPr="00D45889">
              <w:rPr>
                <w:rFonts w:cstheme="minorHAnsi"/>
                <w:sz w:val="24"/>
              </w:rPr>
              <w:t>: 1</w:t>
            </w:r>
          </w:p>
          <w:p w:rsidR="002227CD" w:rsidRPr="00D45889" w:rsidRDefault="002227CD" w:rsidP="00CE494A">
            <w:pPr>
              <w:rPr>
                <w:rFonts w:cstheme="minorHAnsi"/>
                <w:sz w:val="24"/>
              </w:rPr>
            </w:pPr>
          </w:p>
          <w:p w:rsidR="002227CD" w:rsidRPr="00D45889" w:rsidRDefault="002227CD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4038" w:type="dxa"/>
          </w:tcPr>
          <w:p w:rsidR="00E340B4" w:rsidRPr="00D45889" w:rsidRDefault="00E340B4" w:rsidP="00CE494A">
            <w:pPr>
              <w:rPr>
                <w:rFonts w:cstheme="minorHAnsi"/>
              </w:rPr>
            </w:pPr>
          </w:p>
        </w:tc>
      </w:tr>
    </w:tbl>
    <w:p w:rsidR="00E340B4" w:rsidRPr="00D45889" w:rsidRDefault="00E340B4" w:rsidP="00E340B4"/>
    <w:p w:rsidR="00E340B4" w:rsidRPr="00D45889" w:rsidRDefault="00E340B4" w:rsidP="00E340B4"/>
    <w:tbl>
      <w:tblPr>
        <w:tblStyle w:val="Tablaconcuadrcula"/>
        <w:tblW w:w="9966" w:type="dxa"/>
        <w:tblInd w:w="-56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324"/>
        <w:gridCol w:w="3385"/>
      </w:tblGrid>
      <w:tr w:rsidR="00E340B4" w:rsidRPr="00D45889" w:rsidTr="00CE494A">
        <w:trPr>
          <w:trHeight w:val="333"/>
        </w:trPr>
        <w:tc>
          <w:tcPr>
            <w:tcW w:w="9966" w:type="dxa"/>
            <w:gridSpan w:val="3"/>
          </w:tcPr>
          <w:p w:rsidR="00E340B4" w:rsidRPr="00D45889" w:rsidRDefault="00E340B4" w:rsidP="00E340B4">
            <w:pPr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lastRenderedPageBreak/>
              <w:t xml:space="preserve">Nombre del proceso: </w:t>
            </w:r>
            <w:r w:rsidRPr="00D45889">
              <w:rPr>
                <w:rFonts w:cstheme="minorHAnsi"/>
                <w:sz w:val="24"/>
              </w:rPr>
              <w:t>Mejores Prácticas y Estándares</w:t>
            </w:r>
            <w:r w:rsidR="005A0851" w:rsidRPr="00D45889">
              <w:rPr>
                <w:rFonts w:cstheme="minorHAnsi"/>
                <w:sz w:val="24"/>
              </w:rPr>
              <w:t>.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3"/>
          </w:tcPr>
          <w:p w:rsidR="00E340B4" w:rsidRPr="00D4588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OBJETIVO</w:t>
            </w:r>
            <w:r w:rsidRPr="00D45889">
              <w:rPr>
                <w:rFonts w:cstheme="minorHAnsi"/>
                <w:sz w:val="24"/>
              </w:rPr>
              <w:t>: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3"/>
          </w:tcPr>
          <w:p w:rsidR="00E340B4" w:rsidRPr="00D45889" w:rsidRDefault="00E340B4" w:rsidP="00E340B4">
            <w:pPr>
              <w:pStyle w:val="Textoindependiente"/>
              <w:ind w:right="-61"/>
              <w:jc w:val="both"/>
            </w:pPr>
            <w:r w:rsidRPr="00D45889">
              <w:t>Identificar e instrumentar las mejores prácticas y estándares disponibles a nivel nacional o internacional en todas las actividades, procesos operativos y equipos que se consideren relevantes para el cumplimiento de los objetivos del Sistema de Administración.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3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3"/>
          </w:tcPr>
          <w:p w:rsidR="00E340B4" w:rsidRPr="00D4588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</w:rPr>
              <w:t>El presente procedimiento es aplicable a todas las etapas de desarrollo del Proyecto de la Estación de Servicio.</w:t>
            </w:r>
          </w:p>
        </w:tc>
      </w:tr>
      <w:tr w:rsidR="00E340B4" w:rsidRPr="00D45889" w:rsidTr="00CE494A">
        <w:trPr>
          <w:trHeight w:val="333"/>
        </w:trPr>
        <w:tc>
          <w:tcPr>
            <w:tcW w:w="9966" w:type="dxa"/>
            <w:gridSpan w:val="3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3"/>
          </w:tcPr>
          <w:p w:rsidR="00E340B4" w:rsidRPr="00D45889" w:rsidRDefault="00227110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rPr>
                <w:rFonts w:cstheme="minorHAnsi"/>
              </w:rPr>
            </w:pPr>
            <w:r w:rsidRPr="00D45889">
              <w:rPr>
                <w:rFonts w:cstheme="minorHAnsi"/>
              </w:rPr>
              <w:t>Manual</w:t>
            </w:r>
            <w:r w:rsidR="00E340B4" w:rsidRPr="00D45889">
              <w:rPr>
                <w:rFonts w:cstheme="minorHAnsi"/>
              </w:rPr>
              <w:t xml:space="preserve"> Integral del Sistema de Administración.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Disposiciones Administrativas de Carácter General que establecen los Lineamientos para la conformación, implementación y autorización de los Sistemas de Administración de Seguridad Industrial, Seguridad Operativa y Protección al Medio Ambiente aplicables a las actividades del Sector Hidrocarburos.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ISO 9001 Sistemas de Gestión de Calidad.</w:t>
            </w:r>
          </w:p>
          <w:p w:rsidR="00E340B4" w:rsidRPr="00D45889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</w:rPr>
              <w:t>ISO 14001 Sistemas de Gestión Ambiental.</w:t>
            </w:r>
          </w:p>
          <w:p w:rsidR="004C1657" w:rsidRPr="004C1657" w:rsidRDefault="004C1657" w:rsidP="004C165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ISO</w:t>
            </w:r>
            <w:r w:rsidR="007526D6">
              <w:rPr>
                <w:rFonts w:cstheme="minorHAnsi"/>
              </w:rPr>
              <w:t xml:space="preserve"> 45001</w:t>
            </w:r>
            <w:r>
              <w:rPr>
                <w:rFonts w:ascii="Helvetica" w:hAnsi="Helvetica"/>
                <w:color w:val="56575A"/>
                <w:sz w:val="23"/>
                <w:szCs w:val="23"/>
                <w:shd w:val="clear" w:color="auto" w:fill="FFFFFF"/>
              </w:rPr>
              <w:t> </w:t>
            </w:r>
            <w:r w:rsidRPr="004C1657">
              <w:rPr>
                <w:rFonts w:cstheme="minorHAnsi"/>
                <w:sz w:val="23"/>
                <w:szCs w:val="23"/>
                <w:shd w:val="clear" w:color="auto" w:fill="FFFFFF"/>
              </w:rPr>
              <w:t>Sistemas de Gestión de la Seguridad y la Salud en el Trabajo.</w:t>
            </w:r>
          </w:p>
          <w:p w:rsidR="00227110" w:rsidRPr="00D45889" w:rsidRDefault="00227110" w:rsidP="004C165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NOM</w:t>
            </w:r>
            <w:r w:rsidRPr="00D45889">
              <w:rPr>
                <w:rFonts w:cstheme="minorHAnsi"/>
                <w:i/>
                <w:shd w:val="clear" w:color="auto" w:fill="FFFFFF"/>
              </w:rPr>
              <w:t>-</w:t>
            </w: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005</w:t>
            </w:r>
            <w:r w:rsidRPr="00D45889">
              <w:rPr>
                <w:rFonts w:cstheme="minorHAnsi"/>
                <w:i/>
                <w:shd w:val="clear" w:color="auto" w:fill="FFFFFF"/>
              </w:rPr>
              <w:t>-</w:t>
            </w: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ASEA</w:t>
            </w:r>
            <w:r w:rsidRPr="00D45889">
              <w:rPr>
                <w:rFonts w:cstheme="minorHAnsi"/>
                <w:i/>
                <w:shd w:val="clear" w:color="auto" w:fill="FFFFFF"/>
              </w:rPr>
              <w:t>-</w:t>
            </w:r>
            <w:r w:rsidRPr="00D45889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2016</w:t>
            </w:r>
            <w:r w:rsidRPr="00D45889">
              <w:rPr>
                <w:rFonts w:cstheme="minorHAnsi"/>
                <w:i/>
                <w:shd w:val="clear" w:color="auto" w:fill="FFFFFF"/>
              </w:rPr>
              <w:t xml:space="preserve">, </w:t>
            </w:r>
            <w:r w:rsidRPr="00D45889">
              <w:rPr>
                <w:rFonts w:cstheme="minorHAnsi"/>
                <w:shd w:val="clear" w:color="auto" w:fill="FFFFFF"/>
              </w:rPr>
              <w:t>Diseño, construcción, operación y mantenimiento de Estaciones de Servicio para almacenamiento y expendio de diésel y gasolinas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3"/>
          </w:tcPr>
          <w:p w:rsidR="00E340B4" w:rsidRPr="00D4588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TERMINOS Y DEFINICIONES</w:t>
            </w:r>
          </w:p>
        </w:tc>
      </w:tr>
      <w:tr w:rsidR="00E340B4" w:rsidRPr="00D45889" w:rsidTr="00CE494A">
        <w:trPr>
          <w:trHeight w:val="312"/>
        </w:trPr>
        <w:tc>
          <w:tcPr>
            <w:tcW w:w="9966" w:type="dxa"/>
            <w:gridSpan w:val="3"/>
          </w:tcPr>
          <w:p w:rsidR="007526D6" w:rsidRDefault="007526D6" w:rsidP="007526D6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6D5B07">
              <w:rPr>
                <w:rFonts w:cstheme="minorHAnsi"/>
                <w:b/>
              </w:rPr>
              <w:t xml:space="preserve">Acción correctiva (AC): </w:t>
            </w:r>
            <w:r w:rsidRPr="006D5B07">
              <w:rPr>
                <w:rFonts w:cstheme="minorHAnsi"/>
              </w:rPr>
              <w:t>Acción tomada para eliminar la causa de una no conformidad, defectos u otra situación indeseable, con el fin de corregir y modificar las actividades que la originaron</w:t>
            </w:r>
          </w:p>
          <w:p w:rsidR="007526D6" w:rsidRPr="007526D6" w:rsidRDefault="007526D6" w:rsidP="007526D6">
            <w:pPr>
              <w:pStyle w:val="Prrafodelista"/>
              <w:jc w:val="both"/>
              <w:rPr>
                <w:rFonts w:cstheme="minorHAnsi"/>
              </w:rPr>
            </w:pPr>
          </w:p>
          <w:p w:rsidR="007526D6" w:rsidRPr="007526D6" w:rsidRDefault="007526D6" w:rsidP="007526D6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 w:rsidRPr="00987D1E">
              <w:rPr>
                <w:rFonts w:cstheme="minorHAnsi"/>
                <w:b/>
                <w:shd w:val="clear" w:color="auto" w:fill="FFFFFF"/>
              </w:rPr>
              <w:t xml:space="preserve">Buenas Practicas: </w:t>
            </w:r>
            <w:r w:rsidRPr="002910C1">
              <w:rPr>
                <w:rFonts w:cstheme="minorHAnsi"/>
                <w:shd w:val="clear" w:color="auto" w:fill="FFFFFF"/>
              </w:rPr>
              <w:t>se refiere a toda experiencia que se guía por principios, objetivos y procedimientos apropiados o pautas aconsejables que se adecuan a una determinada perspectiva normativa o a un parámetro consensuado, así como también toda experiencia que ha arrojado resultados positivos, demostrando su eficacia y utilidad en un contexto concreto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:rsidR="007526D6" w:rsidRPr="007526D6" w:rsidRDefault="007526D6" w:rsidP="007526D6">
            <w:pPr>
              <w:pStyle w:val="Prrafodelista"/>
              <w:rPr>
                <w:rFonts w:cstheme="minorHAnsi"/>
              </w:rPr>
            </w:pPr>
          </w:p>
          <w:p w:rsidR="00987D1E" w:rsidRPr="007526D6" w:rsidRDefault="00987D1E" w:rsidP="007526D6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color w:val="000000"/>
              </w:rPr>
              <w:t>Estándares</w:t>
            </w:r>
            <w:r w:rsidRPr="00987D1E">
              <w:rPr>
                <w:rFonts w:cstheme="minorHAnsi"/>
                <w:b/>
                <w:color w:val="000000"/>
              </w:rPr>
              <w:t>:</w:t>
            </w:r>
            <w:r w:rsidRPr="00987D1E">
              <w:rPr>
                <w:rFonts w:cstheme="minorHAnsi"/>
                <w:color w:val="000000"/>
              </w:rPr>
              <w:t xml:space="preserve"> criterios claros y </w:t>
            </w:r>
            <w:r>
              <w:rPr>
                <w:rFonts w:cstheme="minorHAnsi"/>
                <w:color w:val="000000"/>
              </w:rPr>
              <w:t xml:space="preserve">disponibles </w:t>
            </w:r>
            <w:r w:rsidRPr="00987D1E">
              <w:rPr>
                <w:rFonts w:cstheme="minorHAnsi"/>
                <w:color w:val="000000"/>
              </w:rPr>
              <w:t>que permiten establecer los niveles básicos de calidad</w:t>
            </w:r>
            <w:r>
              <w:rPr>
                <w:rFonts w:cstheme="minorHAnsi"/>
                <w:color w:val="000000"/>
              </w:rPr>
              <w:t xml:space="preserve"> los cuales</w:t>
            </w:r>
            <w:r w:rsidRPr="00987D1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f</w:t>
            </w:r>
            <w:r w:rsidRPr="00987D1E">
              <w:rPr>
                <w:rFonts w:cstheme="minorHAnsi"/>
                <w:shd w:val="clear" w:color="auto" w:fill="FFFFFF"/>
              </w:rPr>
              <w:t xml:space="preserve">ijan pautas mínimas a lo que </w:t>
            </w:r>
            <w:r>
              <w:rPr>
                <w:rFonts w:cstheme="minorHAnsi"/>
                <w:shd w:val="clear" w:color="auto" w:fill="FFFFFF"/>
              </w:rPr>
              <w:t>se deben ajustar los</w:t>
            </w:r>
            <w:r w:rsidRPr="00987D1E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procesos, las refacciones, las nuevas </w:t>
            </w:r>
            <w:r w:rsidR="008E4643">
              <w:rPr>
                <w:rFonts w:cstheme="minorHAnsi"/>
                <w:shd w:val="clear" w:color="auto" w:fill="FFFFFF"/>
              </w:rPr>
              <w:t>tecnologías e infraestructura</w:t>
            </w:r>
            <w:r>
              <w:rPr>
                <w:rFonts w:cstheme="minorHAnsi"/>
                <w:shd w:val="clear" w:color="auto" w:fill="FFFFFF"/>
              </w:rPr>
              <w:t xml:space="preserve"> </w:t>
            </w:r>
            <w:r w:rsidRPr="00987D1E">
              <w:rPr>
                <w:rFonts w:cstheme="minorHAnsi"/>
                <w:shd w:val="clear" w:color="auto" w:fill="FFFFFF"/>
              </w:rPr>
              <w:t xml:space="preserve"> para ser eficaces, positivos, útiles o confiables.</w:t>
            </w:r>
          </w:p>
          <w:p w:rsidR="007526D6" w:rsidRPr="007526D6" w:rsidRDefault="007526D6" w:rsidP="007526D6">
            <w:pPr>
              <w:pStyle w:val="Prrafodelista"/>
              <w:rPr>
                <w:rFonts w:cstheme="minorHAnsi"/>
              </w:rPr>
            </w:pPr>
          </w:p>
          <w:p w:rsidR="007526D6" w:rsidRPr="006D5B07" w:rsidRDefault="007526D6" w:rsidP="007526D6">
            <w:pPr>
              <w:pStyle w:val="Continuarlista"/>
              <w:numPr>
                <w:ilvl w:val="0"/>
                <w:numId w:val="1"/>
              </w:numPr>
              <w:spacing w:after="0"/>
              <w:jc w:val="both"/>
              <w:rPr>
                <w:rFonts w:asciiTheme="minorHAnsi" w:hAnsiTheme="minorHAnsi" w:cstheme="minorHAnsi"/>
                <w:sz w:val="22"/>
              </w:rPr>
            </w:pPr>
            <w:r w:rsidRPr="006D5B07">
              <w:rPr>
                <w:rFonts w:asciiTheme="minorHAnsi" w:hAnsiTheme="minorHAnsi" w:cstheme="minorHAnsi"/>
                <w:b/>
                <w:sz w:val="22"/>
              </w:rPr>
              <w:t>Hallazgo:</w:t>
            </w:r>
            <w:r w:rsidRPr="006D5B07">
              <w:rPr>
                <w:rFonts w:asciiTheme="minorHAnsi" w:hAnsiTheme="minorHAnsi" w:cstheme="minorHAnsi"/>
                <w:sz w:val="22"/>
              </w:rPr>
              <w:t xml:space="preserve"> Resultado de la evaluación de la evidencia objetiva de la auditoria recopilada frente a los criterios de auditoría.</w:t>
            </w:r>
          </w:p>
          <w:p w:rsidR="007526D6" w:rsidRPr="00A81D12" w:rsidRDefault="007526D6" w:rsidP="007526D6">
            <w:pPr>
              <w:pStyle w:val="Prrafodelista"/>
              <w:numPr>
                <w:ilvl w:val="0"/>
                <w:numId w:val="1"/>
              </w:numPr>
              <w:spacing w:before="240"/>
              <w:jc w:val="both"/>
              <w:rPr>
                <w:rFonts w:cstheme="minorHAnsi"/>
              </w:rPr>
            </w:pPr>
            <w:r w:rsidRPr="00A81D12">
              <w:rPr>
                <w:rFonts w:cstheme="minorHAnsi"/>
                <w:b/>
              </w:rPr>
              <w:t>Proceso:</w:t>
            </w:r>
            <w:r w:rsidRPr="00A81D12">
              <w:rPr>
                <w:rFonts w:cstheme="minorHAnsi"/>
              </w:rPr>
              <w:t xml:space="preserve"> Conjunto de actividades relacionadas mutuamente o que interactúan para generar valor, y las cuales transforman elementos de entrada en resultados.</w:t>
            </w:r>
          </w:p>
          <w:p w:rsidR="007526D6" w:rsidRPr="007526D6" w:rsidRDefault="007526D6" w:rsidP="007526D6">
            <w:pPr>
              <w:pStyle w:val="Prrafodelista"/>
              <w:jc w:val="both"/>
              <w:rPr>
                <w:rFonts w:cstheme="minorHAnsi"/>
              </w:rPr>
            </w:pPr>
          </w:p>
          <w:p w:rsidR="007526D6" w:rsidRPr="007526D6" w:rsidRDefault="007526D6" w:rsidP="007526D6">
            <w:pPr>
              <w:pStyle w:val="Prrafodelista"/>
              <w:rPr>
                <w:rFonts w:cstheme="minorHAnsi"/>
              </w:rPr>
            </w:pPr>
          </w:p>
          <w:p w:rsidR="007526D6" w:rsidRPr="007526D6" w:rsidRDefault="007526D6" w:rsidP="007526D6">
            <w:pPr>
              <w:jc w:val="both"/>
              <w:rPr>
                <w:rFonts w:cstheme="minorHAnsi"/>
              </w:rPr>
            </w:pP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RESPONSABILIDADES:</w:t>
            </w: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Default="00F34C40" w:rsidP="00F34C4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Alta Dirección 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Revisar y aprobar el programa de actividades Programa Anual de Mantenimiento y Revisión a Equipos; SASISOPA-PR-008.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Aprobar la implementación de las mejores prácticas.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Dueño del proceso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Realizar el listado de actividades de su área.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Comunicar, capacitar e implementar las mejores prácticas y estándares. </w:t>
            </w:r>
          </w:p>
          <w:p w:rsidR="00F34C40" w:rsidRPr="004C1657" w:rsidRDefault="00F34C40" w:rsidP="00F34C4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Representante Técnico</w:t>
            </w:r>
          </w:p>
          <w:p w:rsidR="00F34C40" w:rsidRPr="004C1657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Identificar las mejores prácticas con ayuda del formato S</w:t>
            </w:r>
            <w:r w:rsidRPr="00D45889">
              <w:rPr>
                <w:b/>
              </w:rPr>
              <w:t>ASISOPA-F-033</w:t>
            </w:r>
            <w:r w:rsidRPr="00D45889">
              <w:t>; Revisión y Actualización de las</w:t>
            </w:r>
            <w:r>
              <w:t xml:space="preserve"> Mejores Prácticas y Estándares.</w:t>
            </w:r>
          </w:p>
          <w:p w:rsidR="00F34C40" w:rsidRPr="004C1657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t xml:space="preserve">Evaluar las prácticas utilizadas en las actividades de la SISOPA. 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Determinar áreas de oportunidad.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Evaluar las posibles desviaciones en los procesos de implementación, capacitación de las mejores prácticas y estándares.  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Evaluar los resultados de las mejores prácticas y estándares implementados.</w:t>
            </w:r>
          </w:p>
          <w:p w:rsidR="00F34C40" w:rsidRDefault="00F34C40" w:rsidP="00F34C40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Dar seguimiento a la mejora continua.</w:t>
            </w: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jc w:val="both"/>
              <w:rPr>
                <w:rFonts w:cstheme="minorHAnsi"/>
              </w:rPr>
            </w:pPr>
          </w:p>
          <w:p w:rsidR="00F34C40" w:rsidRPr="004C1657" w:rsidRDefault="00F34C40" w:rsidP="00F34C40">
            <w:pPr>
              <w:jc w:val="both"/>
              <w:rPr>
                <w:rFonts w:cstheme="minorHAnsi"/>
              </w:rPr>
            </w:pP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Pr="00D45889" w:rsidRDefault="00F34C40" w:rsidP="00F34C40">
            <w:pPr>
              <w:jc w:val="both"/>
              <w:rPr>
                <w:rFonts w:cstheme="minorHAnsi"/>
              </w:rPr>
            </w:pP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</w:rPr>
            </w:pPr>
            <w:r w:rsidRPr="00D45889">
              <w:rPr>
                <w:rFonts w:cstheme="minorHAnsi"/>
                <w:b/>
              </w:rPr>
              <w:t>DIAGRAMA DE FLUJO:</w:t>
            </w: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Pr="00D45889" w:rsidRDefault="00F34C40" w:rsidP="00F34C40">
            <w:pPr>
              <w:jc w:val="right"/>
              <w:rPr>
                <w:rFonts w:cstheme="minorHAnsi"/>
                <w:b/>
                <w:sz w:val="24"/>
              </w:rPr>
            </w:pPr>
            <w:r>
              <w:object w:dxaOrig="9194" w:dyaOrig="15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474pt;height:598.5pt" o:ole="">
                  <v:imagedata r:id="rId8" o:title=""/>
                </v:shape>
                <o:OLEObject Type="Embed" ProgID="Visio.Drawing.11" ShapeID="_x0000_i1059" DrawAspect="Content" ObjectID="_1587631969" r:id="rId9"/>
              </w:object>
            </w: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noProof/>
                <w:sz w:val="20"/>
                <w:szCs w:val="20"/>
                <w:lang w:eastAsia="es-MX"/>
              </w:rPr>
            </w:pPr>
            <w:r w:rsidRPr="00D45889">
              <w:rPr>
                <w:rFonts w:cstheme="minorHAnsi"/>
                <w:b/>
                <w:noProof/>
                <w:sz w:val="24"/>
                <w:szCs w:val="20"/>
                <w:lang w:eastAsia="es-MX"/>
              </w:rPr>
              <w:t>PROCEDIMIENTO:</w:t>
            </w:r>
          </w:p>
        </w:tc>
      </w:tr>
      <w:tr w:rsidR="00F34C40" w:rsidRPr="00D45889" w:rsidTr="00CE494A">
        <w:trPr>
          <w:trHeight w:val="312"/>
        </w:trPr>
        <w:tc>
          <w:tcPr>
            <w:tcW w:w="9966" w:type="dxa"/>
            <w:gridSpan w:val="3"/>
          </w:tcPr>
          <w:p w:rsidR="00F34C40" w:rsidRDefault="00F34C40" w:rsidP="00F34C40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Identificación de Actividades</w:t>
            </w:r>
          </w:p>
          <w:p w:rsidR="00F34C40" w:rsidRDefault="00F34C40" w:rsidP="00F34C40">
            <w:pPr>
              <w:pStyle w:val="Prrafodelista"/>
              <w:jc w:val="both"/>
              <w:rPr>
                <w:rFonts w:cstheme="minorHAnsi"/>
                <w:b/>
              </w:rPr>
            </w:pPr>
          </w:p>
          <w:p w:rsidR="00F34C40" w:rsidRDefault="00F34C40" w:rsidP="00F34C40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 w:rsidRPr="00F34C40">
              <w:rPr>
                <w:rFonts w:cstheme="minorHAnsi"/>
              </w:rPr>
              <w:t xml:space="preserve">El dueño del </w:t>
            </w:r>
            <w:r>
              <w:rPr>
                <w:rFonts w:cstheme="minorHAnsi"/>
              </w:rPr>
              <w:t xml:space="preserve">proceso deberá identificar y realizar un listado de las actividades que realiza en su área donde se encuentra involucrado. </w:t>
            </w:r>
          </w:p>
          <w:p w:rsidR="00F34C40" w:rsidRDefault="00F34C40" w:rsidP="00F34C40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Para el caso de que la actividad la realiza una sola persona, esta, deberá consultar con los usuarios las diferentes actividades realizadas.</w:t>
            </w:r>
          </w:p>
          <w:p w:rsidR="00F34C40" w:rsidRPr="00F34C40" w:rsidRDefault="00F34C40" w:rsidP="00F34C40">
            <w:pPr>
              <w:pStyle w:val="Prrafodelista"/>
              <w:jc w:val="both"/>
              <w:rPr>
                <w:rFonts w:cstheme="minorHAnsi"/>
              </w:rPr>
            </w:pPr>
          </w:p>
          <w:p w:rsidR="00F34C40" w:rsidRDefault="00F34C40" w:rsidP="00F34C40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Elaboración del programa de revisión de actividades</w:t>
            </w:r>
          </w:p>
          <w:p w:rsidR="00F34C40" w:rsidRDefault="00F34C40" w:rsidP="00F34C40">
            <w:pPr>
              <w:pStyle w:val="Prrafodelista"/>
              <w:jc w:val="both"/>
              <w:rPr>
                <w:rFonts w:cstheme="minorHAnsi"/>
                <w:b/>
              </w:rPr>
            </w:pPr>
          </w:p>
          <w:p w:rsidR="00F34C40" w:rsidRDefault="00F34C40" w:rsidP="00F34C40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Representante técnico deberá realizar el Programa Anual de Mantenimiento y Revisión a Equipos; SASISOPA-PR-008.</w:t>
            </w:r>
          </w:p>
          <w:p w:rsidR="00F34C40" w:rsidRDefault="00F34C40" w:rsidP="00F34C40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alta dirección deberá revisar y aprobar dicho programa.</w:t>
            </w:r>
          </w:p>
          <w:p w:rsidR="00F34C40" w:rsidRPr="00F34C40" w:rsidRDefault="00F34C40" w:rsidP="00F34C40">
            <w:pPr>
              <w:pStyle w:val="Prrafodelista"/>
              <w:jc w:val="both"/>
              <w:rPr>
                <w:rFonts w:cstheme="minorHAnsi"/>
              </w:rPr>
            </w:pPr>
          </w:p>
          <w:p w:rsidR="00F34C40" w:rsidRPr="00D45889" w:rsidRDefault="00F34C40" w:rsidP="00F34C40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/>
              </w:rPr>
            </w:pPr>
            <w:r w:rsidRPr="00D45889">
              <w:rPr>
                <w:rFonts w:cstheme="minorHAnsi"/>
                <w:b/>
              </w:rPr>
              <w:t>Mejores Prácticas y Estándares.</w:t>
            </w:r>
          </w:p>
          <w:p w:rsidR="00F34C40" w:rsidRPr="00D45889" w:rsidRDefault="00F34C40" w:rsidP="00F34C40">
            <w:pPr>
              <w:jc w:val="both"/>
              <w:rPr>
                <w:rFonts w:cstheme="minorHAnsi"/>
                <w:b/>
              </w:rPr>
            </w:pPr>
          </w:p>
          <w:p w:rsidR="00EB716A" w:rsidRDefault="00F34C40" w:rsidP="00F34C40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r w:rsidR="00EB716A">
              <w:rPr>
                <w:rFonts w:cstheme="minorHAnsi"/>
                <w:b/>
              </w:rPr>
              <w:t>r</w:t>
            </w:r>
            <w:r w:rsidRPr="00EB716A">
              <w:rPr>
                <w:rFonts w:cstheme="minorHAnsi"/>
                <w:b/>
              </w:rPr>
              <w:t>epresentante técnico</w:t>
            </w:r>
            <w:r>
              <w:rPr>
                <w:rFonts w:cstheme="minorHAnsi"/>
              </w:rPr>
              <w:t xml:space="preserve"> deberá identificar las mejores prácticas y estándares</w:t>
            </w:r>
            <w:r w:rsidR="00EB716A">
              <w:rPr>
                <w:rFonts w:cstheme="minorHAnsi"/>
              </w:rPr>
              <w:t xml:space="preserve"> derivadas de las revisiones periódicas implementadas.</w:t>
            </w:r>
          </w:p>
          <w:p w:rsidR="00EB716A" w:rsidRPr="0040776F" w:rsidRDefault="00EB716A" w:rsidP="00F34C40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El </w:t>
            </w:r>
            <w:r>
              <w:rPr>
                <w:rFonts w:cstheme="minorHAnsi"/>
                <w:b/>
              </w:rPr>
              <w:t>r</w:t>
            </w:r>
            <w:r w:rsidRPr="00EB716A">
              <w:rPr>
                <w:rFonts w:cstheme="minorHAnsi"/>
                <w:b/>
              </w:rPr>
              <w:t>epresentante técnico</w:t>
            </w:r>
            <w:r>
              <w:rPr>
                <w:rFonts w:cstheme="minorHAnsi"/>
                <w:b/>
              </w:rPr>
              <w:t xml:space="preserve"> </w:t>
            </w:r>
            <w:r w:rsidR="0040776F">
              <w:rPr>
                <w:rFonts w:cstheme="minorHAnsi"/>
                <w:b/>
              </w:rPr>
              <w:t xml:space="preserve">o la persona que se designe </w:t>
            </w:r>
            <w:r>
              <w:rPr>
                <w:rFonts w:cstheme="minorHAnsi"/>
              </w:rPr>
              <w:t xml:space="preserve">deberá realizar el listado en la </w:t>
            </w:r>
            <w:r w:rsidRPr="00D45889">
              <w:t xml:space="preserve">Matriz </w:t>
            </w:r>
            <w:r w:rsidRPr="00D45889">
              <w:rPr>
                <w:b/>
              </w:rPr>
              <w:t>SASISOPA-F-033</w:t>
            </w:r>
            <w:r w:rsidRPr="00D45889">
              <w:t>;</w:t>
            </w:r>
            <w:r>
              <w:t xml:space="preserve"> para su </w:t>
            </w:r>
            <w:r w:rsidRPr="00D45889">
              <w:t>Revisión y Actualización de las</w:t>
            </w:r>
            <w:r w:rsidR="0040776F">
              <w:t xml:space="preserve"> Mejores Prácticas y Estándares.</w:t>
            </w:r>
          </w:p>
          <w:p w:rsidR="0040776F" w:rsidRDefault="0040776F" w:rsidP="0040776F">
            <w:pPr>
              <w:jc w:val="both"/>
              <w:rPr>
                <w:rFonts w:cstheme="minorHAnsi"/>
              </w:rPr>
            </w:pPr>
          </w:p>
          <w:p w:rsidR="0040776F" w:rsidRPr="00D45889" w:rsidRDefault="0040776F" w:rsidP="0040776F">
            <w:pPr>
              <w:pStyle w:val="Prrafodelista"/>
              <w:numPr>
                <w:ilvl w:val="2"/>
                <w:numId w:val="3"/>
              </w:numPr>
              <w:jc w:val="both"/>
            </w:pPr>
            <w:r w:rsidRPr="00D45889">
              <w:t xml:space="preserve">El </w:t>
            </w:r>
            <w:r>
              <w:t>r</w:t>
            </w:r>
            <w:r>
              <w:rPr>
                <w:b/>
              </w:rPr>
              <w:t>epresentante t</w:t>
            </w:r>
            <w:r w:rsidRPr="0040776F">
              <w:rPr>
                <w:b/>
              </w:rPr>
              <w:t>écnico o la persona que este designe</w:t>
            </w:r>
            <w:r w:rsidRPr="00D45889">
              <w:t>, deberá investigar acerca de las mejores prácticas y estándares establecidos en la normatividad y regulación nacional e internacional aplicable para la actividad de expendio</w:t>
            </w:r>
            <w:r>
              <w:t xml:space="preserve"> de petrolíferos</w:t>
            </w:r>
            <w:r w:rsidRPr="00D45889">
              <w:t>, así como en la literatura especializada. La bibliografía que deberá consultar será la siguiente:</w:t>
            </w:r>
          </w:p>
          <w:p w:rsidR="0040776F" w:rsidRPr="00D45889" w:rsidRDefault="0040776F" w:rsidP="0040776F">
            <w:pPr>
              <w:jc w:val="both"/>
            </w:pP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 w:rsidRPr="00D45889">
              <w:t xml:space="preserve">Regulaciones reconocidas Nacional e Internacionalmente.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 w:rsidRPr="00D45889">
              <w:t>Leyes.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 w:rsidRPr="00D45889">
              <w:t>Normas Oficiales Mexicanas/ Proyectos/ Emergentes.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 w:rsidRPr="00D45889">
              <w:t>Códigos.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 w:rsidRPr="00D45889">
              <w:t>Estándares.</w:t>
            </w:r>
          </w:p>
          <w:p w:rsidR="0040776F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 w:rsidRPr="00D45889">
              <w:t xml:space="preserve">Prácticas de Ingeniería.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9"/>
              </w:numPr>
              <w:ind w:left="1448"/>
              <w:jc w:val="both"/>
            </w:pPr>
            <w:r>
              <w:t>NMX</w:t>
            </w:r>
          </w:p>
          <w:p w:rsidR="0040776F" w:rsidRDefault="0040776F" w:rsidP="0040776F">
            <w:pPr>
              <w:jc w:val="both"/>
            </w:pPr>
          </w:p>
          <w:p w:rsidR="0040776F" w:rsidRPr="00D45889" w:rsidRDefault="0040776F" w:rsidP="0040776F">
            <w:pPr>
              <w:pStyle w:val="Prrafodelista"/>
              <w:numPr>
                <w:ilvl w:val="2"/>
                <w:numId w:val="3"/>
              </w:numPr>
              <w:jc w:val="both"/>
            </w:pPr>
            <w:r w:rsidRPr="00D45889">
              <w:t>A continuación se enlista la Normatividad que es aplicable a la Estación de Servicio:</w:t>
            </w:r>
          </w:p>
          <w:p w:rsidR="0040776F" w:rsidRPr="0040776F" w:rsidRDefault="0040776F" w:rsidP="0040776F">
            <w:pPr>
              <w:jc w:val="both"/>
            </w:pP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Ley de la Agencia Nacional de Seguridad Industrial y Protección al Medio Ambiente del Sector Hidrocarburos.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Ley de Hidrocarburos.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de la Ley de Hidrocarburos.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Reglamento Federal de Seguridad y Salud en el Trabajo.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 xml:space="preserve">NOM-005-ASEA-2016, </w:t>
            </w:r>
            <w:r w:rsidRPr="00D45889">
              <w:rPr>
                <w:rFonts w:cstheme="minorHAnsi"/>
                <w:bCs/>
                <w:color w:val="000000"/>
              </w:rPr>
              <w:t>Diseño, construcción, operación y mantenimiento de Estaciones de Servicio para almacenamiento y expendio de diésel y gasolinas.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NOM-006-CNA-1997, Fosas Sépticas Prefabricadas- Especificaciones y Métodos de Prueba.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NOM-005-SCFI-2011, Instrumentos de Medición - Sistemas para Medición y Despacho de Gasolina y otros Combustibles Líquidos - Especificaciones, Métodos de Prueba y de Verificación.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NOM-063-SCFI-2001, Productos Eléctricos - Conductores - Requisitos de seguridad.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NOM-064-SCFI-2000, Productos Eléctricos - Luminarias para Uso en Interiores y Exteriores - Especificaciones de Seguridad y Métodos de Prueba.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 xml:space="preserve">NOM-001-SEDE-2012, Instalaciones eléctricas (utilización).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NOM-003-SEGOB-2011, Señales y Avisos para Protección Civil - Colores, Formas y Símbolos a utilizar.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NOM-001-SEMARNAT-1996, Que establece los Límites Máximos Permisibles de Contaminantes en las Descargas de Aguas Residuales en Aguas y Bienes Nacionales.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NOM-002-SEMARNAT-1996, Que establece los Límites Máximos Permisibles de Contaminantes en las Descargas de Aguas Residuales a los Sistemas de Alcantarillado.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NOM-052-SEMARNAT-2005, Que establece las características, el procedimiento de identificación, clasificación y los listados de los residuos peligrosos.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NOM-138-SEMARNAT/SSA1-2012, Límites máximos permisibles de hidrocarburos en suelos y lineamientos para el muestreo en la caracterización y especificaciones para la remediación.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NOM-001-STPS-2008, Edificios, Locales, Instalaciones y Áreas en los Centros de Trabajo -Condiciones de Seguridad.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NOM-002-STPS-2010, Condiciones de Seguridad - Prevención y Protección contra Incendios en los Centros de Trabajo.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 xml:space="preserve">NOM-005-STPS-1998, Relativa a las Condiciones de Seguridad e Higiene en los Centros de Trabajo para el Manejo, Transporte y Almacenamiento de Sustancias Químicas Peligrosas.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NOM-009-STPS-2011, Condiciones de Seguridad para realizar Trabajos en Altura.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NOM-017-STPS-2008, Equipo de Protección Personal - Selección, Uso y manejo en los centros de trabajo.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NOM-018-STPS-2015, Sistema armonizado para la identificación y comunicación de peligros y riesgos por sustancias químicas peligrosas en los centros de trabajo.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NOM-020-STPS-2011, Recipientes sujetos a Presión, recipientes criogénicos y generadores de vapor o calderas - Funcionamiento - Condiciones de Seguridad.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NOM-022-STPS-2015</w:t>
            </w:r>
            <w:r w:rsidRPr="00D45889">
              <w:rPr>
                <w:rFonts w:cstheme="minorHAnsi"/>
                <w:color w:val="000000"/>
              </w:rPr>
              <w:t>, Electricidad estática en los Centros de Trabajo - Condiciones de Seguridad.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NOM-025-STPS-2008, Condiciones de Iluminación en los Centros de Trabajo.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NOM-026-STPS-2008, Colores y Señales de Seguridad e higiene, e identificación de riesgos por fluidos conducidos en tuberías.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NOM-027-STPS-2008, Actividades de soldadura y corte - Condiciones de Seguridad e Higiene.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D45889">
              <w:rPr>
                <w:rFonts w:cstheme="minorHAnsi"/>
                <w:color w:val="000000"/>
              </w:rPr>
              <w:t>NOM-031-STPS-2011, Construcción - Condiciones de Seguridad y Salud en el Trabajo.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N-CMT-5-03-001, Características de los materiales, Parte 5 Materiales para señalamiento y dispositivos de seguridad. (SCT - Libro CMT)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NMX-R-050-SCFI-2006, Accesibilidad de las personas con discapacidad a espacios construidos de Servicio al Público - Especificaciones de Seguridad.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D45889">
              <w:rPr>
                <w:rFonts w:cstheme="minorHAnsi"/>
                <w:color w:val="000000"/>
              </w:rPr>
              <w:t>Programa Simplificado para el Establecimiento de nuevas Estaciones de Servicio, y sus criterios aclarativos. Pemex Refinación / Comisión Federal de Competencia.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36 – Standard Specification for Carbon Structural Steel, American Standard for Testing Materials.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53 – Standard Specification for Pipe, Steel, Black and Hot-Dipped, Zinc- Coated, Welded and Seamless, American Standard for Testing Materials.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105 – Standard Specification for Carbon Steel Forgings for Piping Applications, American Standard for Testing Materials.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ASTM A 216 – Standard Specification for Steel Castings, Carbon, Suitable for Fusion Welding, for High-Temperature Service, American Standard for Testing Materials.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 xml:space="preserve">ASTM 1785 – Standard Specification for Poly (Vinyl Chloride) (PVC) Plastic Pipe, Schedules 40, 80, and 120, American Standard for Testing Materials. 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PEI-RP-100 – Recommended Practices for Installation of Underground Liquid Storage Systems, Petroleum Equipment Industry.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API RP 1615 – Installation of Underground Hazardous Substances or Petroleum Storage Systems, American Petroleum Institute.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API RP 1621 – Bulk Liquid Stock Control at Retail Outlets, American Petroleum Institute.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 xml:space="preserve">UL-58 – Standard for Safety for Steel Underground Tanks </w:t>
            </w:r>
            <w:proofErr w:type="gramStart"/>
            <w:r w:rsidRPr="00D45889">
              <w:rPr>
                <w:rFonts w:cstheme="minorHAnsi"/>
                <w:color w:val="000000"/>
                <w:lang w:val="en-US"/>
              </w:rPr>
              <w:t>For</w:t>
            </w:r>
            <w:proofErr w:type="gramEnd"/>
            <w:r w:rsidRPr="00D45889">
              <w:rPr>
                <w:rFonts w:cstheme="minorHAnsi"/>
                <w:color w:val="000000"/>
                <w:lang w:val="en-US"/>
              </w:rPr>
              <w:t xml:space="preserve"> Flammable and Combustible Liquids, Underwriters Laboratories Inc.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UL-1746 – External Corrosion Protection Systems for Steel Underground Storage Tanks, Underwriters Laboratories Inc.</w:t>
            </w:r>
          </w:p>
          <w:p w:rsidR="0040776F" w:rsidRPr="00D45889" w:rsidRDefault="0040776F" w:rsidP="0040776F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D45889">
              <w:rPr>
                <w:rFonts w:cstheme="minorHAnsi"/>
                <w:color w:val="000000"/>
                <w:lang w:val="en-US"/>
              </w:rPr>
              <w:t>UL-2085 – Standard for Safety for Protected Aboveground Tanks for Flammable and Combustible Liquids, Underwriters Laboratories Inc.</w:t>
            </w:r>
            <w:r w:rsidRPr="00D45889">
              <w:rPr>
                <w:lang w:val="en-US"/>
              </w:rPr>
              <w:t xml:space="preserve"> </w:t>
            </w:r>
          </w:p>
          <w:p w:rsidR="0040776F" w:rsidRDefault="0040776F" w:rsidP="0040776F">
            <w:pPr>
              <w:jc w:val="both"/>
              <w:rPr>
                <w:rFonts w:cstheme="minorHAnsi"/>
              </w:rPr>
            </w:pPr>
          </w:p>
          <w:p w:rsidR="0040776F" w:rsidRPr="00D45889" w:rsidRDefault="0040776F" w:rsidP="0040776F">
            <w:pPr>
              <w:pStyle w:val="TableParagraph"/>
              <w:ind w:right="94"/>
              <w:jc w:val="both"/>
              <w:rPr>
                <w:sz w:val="14"/>
                <w:lang w:val="en-US"/>
              </w:rPr>
            </w:pPr>
          </w:p>
          <w:p w:rsidR="0040776F" w:rsidRPr="00D45889" w:rsidRDefault="0040776F" w:rsidP="0040776F">
            <w:pPr>
              <w:pStyle w:val="TableParagraph"/>
              <w:numPr>
                <w:ilvl w:val="2"/>
                <w:numId w:val="3"/>
              </w:numPr>
              <w:ind w:right="94"/>
              <w:jc w:val="both"/>
            </w:pPr>
            <w:r w:rsidRPr="00D45889">
              <w:t xml:space="preserve">El </w:t>
            </w:r>
            <w:r w:rsidRPr="0040776F">
              <w:rPr>
                <w:b/>
              </w:rPr>
              <w:t>representante Técnico o la persona que se designe</w:t>
            </w:r>
            <w:r w:rsidRPr="00D45889">
              <w:t xml:space="preserve"> debe establecer y seguir el siguiente calendario para la revisión y actualización de las mejores prácticas y estándares identificados.</w:t>
            </w:r>
          </w:p>
          <w:p w:rsidR="0040776F" w:rsidRPr="00D45889" w:rsidRDefault="0040776F" w:rsidP="0040776F">
            <w:pPr>
              <w:pStyle w:val="TableParagraph"/>
              <w:ind w:right="94"/>
              <w:jc w:val="both"/>
            </w:pPr>
          </w:p>
          <w:tbl>
            <w:tblPr>
              <w:tblW w:w="969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69"/>
              <w:gridCol w:w="1417"/>
              <w:gridCol w:w="398"/>
              <w:gridCol w:w="453"/>
              <w:gridCol w:w="341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40"/>
            </w:tblGrid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vMerge w:val="restart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sz w:val="18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color w:val="000000"/>
                      <w:sz w:val="18"/>
                      <w:szCs w:val="16"/>
                      <w:lang w:eastAsia="es-MX"/>
                    </w:rPr>
                    <w:t>NOMBRE DEL CURSO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2"/>
                      <w:lang w:eastAsia="es-MX"/>
                    </w:rPr>
                    <w:t>PERIODO</w:t>
                  </w:r>
                </w:p>
              </w:tc>
              <w:tc>
                <w:tcPr>
                  <w:tcW w:w="4708" w:type="dxa"/>
                  <w:gridSpan w:val="12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PERIODO</w:t>
                  </w:r>
                </w:p>
              </w:tc>
            </w:tr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vMerge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ENE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FEB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MAR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ABR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MAY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JUN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JUL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AGO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SEP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OCT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NOV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DIC</w:t>
                  </w:r>
                </w:p>
              </w:tc>
            </w:tr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8A68AD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highlight w:val="yellow"/>
                      <w:lang w:eastAsia="es-MX"/>
                    </w:rPr>
                  </w:pPr>
                  <w:r w:rsidRPr="0040776F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Página de la COFEMER.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</w:tr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Página Oficial de la ASEA.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</w:tr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Leyes.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 xml:space="preserve">Semestral 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Reglamentos.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Semestral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40776F" w:rsidRPr="00D45889" w:rsidTr="00CD52F5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Nacionales.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Semestral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40776F" w:rsidRPr="00D45889" w:rsidTr="00262664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Internacionales.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Anual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40776F" w:rsidRPr="00D45889" w:rsidTr="00262664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Estándares.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Anual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40776F" w:rsidRPr="00D45889" w:rsidTr="00262664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 w:rsidRPr="00D45889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Específicas.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 xml:space="preserve">Anual 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262664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40776F" w:rsidRPr="00D45889" w:rsidRDefault="0040776F" w:rsidP="0040776F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40776F" w:rsidRPr="00D45889" w:rsidRDefault="0040776F" w:rsidP="0040776F">
            <w:pPr>
              <w:pStyle w:val="TableParagraph"/>
              <w:tabs>
                <w:tab w:val="left" w:pos="265"/>
              </w:tabs>
              <w:ind w:right="93"/>
              <w:jc w:val="both"/>
              <w:rPr>
                <w:sz w:val="24"/>
              </w:rPr>
            </w:pPr>
          </w:p>
          <w:p w:rsidR="0040776F" w:rsidRPr="00D45889" w:rsidRDefault="0040776F" w:rsidP="0040776F">
            <w:pPr>
              <w:pStyle w:val="TableParagraph"/>
              <w:numPr>
                <w:ilvl w:val="2"/>
                <w:numId w:val="3"/>
              </w:numPr>
              <w:tabs>
                <w:tab w:val="left" w:pos="270"/>
              </w:tabs>
              <w:ind w:right="93"/>
              <w:jc w:val="both"/>
            </w:pPr>
            <w:r w:rsidRPr="00D45889">
              <w:t xml:space="preserve">El </w:t>
            </w:r>
            <w:r w:rsidR="00262664">
              <w:rPr>
                <w:b/>
              </w:rPr>
              <w:t>representante t</w:t>
            </w:r>
            <w:r w:rsidRPr="00262664">
              <w:rPr>
                <w:b/>
              </w:rPr>
              <w:t>écnico</w:t>
            </w:r>
            <w:r w:rsidRPr="00D45889">
              <w:t xml:space="preserve"> deberá dar revisión periódica de la Literatura de las Mejores práctica y estándares identificados en la Matriz </w:t>
            </w:r>
            <w:r w:rsidRPr="00D45889">
              <w:rPr>
                <w:b/>
              </w:rPr>
              <w:t>SASISOPA-F-033</w:t>
            </w:r>
            <w:r w:rsidRPr="00D45889">
              <w:t>; Revisión y Actualización de las Mejores Prácticas y Estándares, la cual contiene la siguiente información: organización, año de emisión,</w:t>
            </w:r>
            <w:r w:rsidRPr="00D45889">
              <w:rPr>
                <w:spacing w:val="-28"/>
              </w:rPr>
              <w:t xml:space="preserve"> </w:t>
            </w:r>
            <w:r w:rsidRPr="00D45889">
              <w:t>actividades a las que aplica, modificaciones para su aplicación.</w:t>
            </w:r>
          </w:p>
          <w:p w:rsidR="00262664" w:rsidRDefault="00262664" w:rsidP="00262664">
            <w:pPr>
              <w:pStyle w:val="TableParagraph"/>
              <w:numPr>
                <w:ilvl w:val="2"/>
                <w:numId w:val="3"/>
              </w:numPr>
              <w:tabs>
                <w:tab w:val="left" w:pos="270"/>
              </w:tabs>
              <w:ind w:right="93"/>
              <w:jc w:val="both"/>
            </w:pPr>
            <w:r>
              <w:t xml:space="preserve">El </w:t>
            </w:r>
            <w:r>
              <w:rPr>
                <w:b/>
              </w:rPr>
              <w:t>representante t</w:t>
            </w:r>
            <w:r w:rsidRPr="00262664">
              <w:rPr>
                <w:b/>
              </w:rPr>
              <w:t>écnico</w:t>
            </w:r>
            <w:r>
              <w:t xml:space="preserve"> </w:t>
            </w:r>
            <w:r w:rsidR="0040776F" w:rsidRPr="00D45889">
              <w:t>deberá documentar la revisión y actualización del</w:t>
            </w:r>
            <w:r w:rsidR="0040776F" w:rsidRPr="00D45889">
              <w:rPr>
                <w:spacing w:val="10"/>
              </w:rPr>
              <w:t xml:space="preserve"> </w:t>
            </w:r>
            <w:r w:rsidR="0040776F" w:rsidRPr="00D45889">
              <w:t>inventario</w:t>
            </w:r>
            <w:r w:rsidR="0040776F" w:rsidRPr="00D45889">
              <w:rPr>
                <w:spacing w:val="8"/>
              </w:rPr>
              <w:t xml:space="preserve"> </w:t>
            </w:r>
            <w:r w:rsidR="0040776F" w:rsidRPr="00D45889">
              <w:t>de</w:t>
            </w:r>
            <w:r w:rsidR="0040776F" w:rsidRPr="00D45889">
              <w:rPr>
                <w:spacing w:val="5"/>
              </w:rPr>
              <w:t xml:space="preserve"> </w:t>
            </w:r>
            <w:r w:rsidR="0040776F" w:rsidRPr="00D45889">
              <w:t>acuerdo</w:t>
            </w:r>
            <w:r w:rsidR="0040776F" w:rsidRPr="00D45889">
              <w:rPr>
                <w:spacing w:val="7"/>
              </w:rPr>
              <w:t xml:space="preserve"> </w:t>
            </w:r>
            <w:r w:rsidR="0040776F" w:rsidRPr="00D45889">
              <w:t>a</w:t>
            </w:r>
            <w:r w:rsidR="0040776F" w:rsidRPr="00D45889">
              <w:rPr>
                <w:spacing w:val="10"/>
              </w:rPr>
              <w:t xml:space="preserve"> </w:t>
            </w:r>
            <w:r w:rsidR="0040776F" w:rsidRPr="00D45889">
              <w:t>la calendarización y mantener los registros al día.</w:t>
            </w:r>
          </w:p>
          <w:p w:rsidR="0040776F" w:rsidRPr="00D45889" w:rsidRDefault="00262664" w:rsidP="00262664">
            <w:pPr>
              <w:pStyle w:val="TableParagraph"/>
              <w:numPr>
                <w:ilvl w:val="2"/>
                <w:numId w:val="3"/>
              </w:numPr>
              <w:tabs>
                <w:tab w:val="left" w:pos="270"/>
              </w:tabs>
              <w:ind w:right="93"/>
              <w:jc w:val="both"/>
            </w:pPr>
            <w:r>
              <w:t xml:space="preserve">El </w:t>
            </w:r>
            <w:r>
              <w:rPr>
                <w:b/>
              </w:rPr>
              <w:t>representante t</w:t>
            </w:r>
            <w:r w:rsidRPr="00262664">
              <w:rPr>
                <w:b/>
              </w:rPr>
              <w:t>écnico</w:t>
            </w:r>
            <w:r>
              <w:t xml:space="preserve"> </w:t>
            </w:r>
            <w:r w:rsidRPr="00262664">
              <w:rPr>
                <w:b/>
              </w:rPr>
              <w:t>o la persona que sea designada</w:t>
            </w:r>
            <w:r>
              <w:t xml:space="preserve"> puede </w:t>
            </w:r>
            <w:r w:rsidR="0040776F" w:rsidRPr="00D45889">
              <w:t>considera</w:t>
            </w:r>
            <w:r>
              <w:t xml:space="preserve">r las siguientes recomendaciones para </w:t>
            </w:r>
            <w:r w:rsidR="0040776F" w:rsidRPr="00D45889">
              <w:t>la obtención de la información deseada:</w:t>
            </w:r>
          </w:p>
          <w:p w:rsidR="0040776F" w:rsidRPr="00D45889" w:rsidRDefault="0040776F" w:rsidP="0040776F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0776F" w:rsidRPr="00D45889" w:rsidRDefault="0040776F" w:rsidP="00262664">
            <w:pPr>
              <w:pStyle w:val="TableParagraph"/>
              <w:numPr>
                <w:ilvl w:val="0"/>
                <w:numId w:val="12"/>
              </w:numPr>
              <w:tabs>
                <w:tab w:val="left" w:pos="9669"/>
              </w:tabs>
              <w:ind w:left="1306" w:right="81"/>
              <w:jc w:val="both"/>
            </w:pPr>
            <w:r w:rsidRPr="00D45889">
              <w:t>Página electrónica del Diario Oficial de la Federación y otras páginas del gobierno federal, incluyendo el portal electrónico de la ASEA.</w:t>
            </w:r>
          </w:p>
          <w:p w:rsidR="0040776F" w:rsidRPr="00D45889" w:rsidRDefault="0040776F" w:rsidP="00262664">
            <w:pPr>
              <w:pStyle w:val="TableParagraph"/>
              <w:numPr>
                <w:ilvl w:val="0"/>
                <w:numId w:val="12"/>
              </w:numPr>
              <w:spacing w:line="293" w:lineRule="exact"/>
              <w:ind w:left="1306"/>
              <w:jc w:val="both"/>
            </w:pPr>
            <w:r w:rsidRPr="00D45889">
              <w:t>Estándares publicados por organizaciones internacionales, por ejemplo: ISO, OSHAS, API, SAST, entre otros.</w:t>
            </w:r>
          </w:p>
          <w:p w:rsidR="0040776F" w:rsidRPr="00D45889" w:rsidRDefault="0040776F" w:rsidP="00262664">
            <w:pPr>
              <w:pStyle w:val="TableParagraph"/>
              <w:numPr>
                <w:ilvl w:val="0"/>
                <w:numId w:val="12"/>
              </w:numPr>
              <w:ind w:left="1306" w:right="207"/>
              <w:jc w:val="both"/>
            </w:pPr>
            <w:r w:rsidRPr="00D45889">
              <w:t>Informes y recomendaciones de Auditorías internas y externas llevadas a cabo.</w:t>
            </w:r>
          </w:p>
          <w:p w:rsidR="0040776F" w:rsidRPr="00D45889" w:rsidRDefault="0040776F" w:rsidP="00262664">
            <w:pPr>
              <w:pStyle w:val="TableParagraph"/>
              <w:numPr>
                <w:ilvl w:val="0"/>
                <w:numId w:val="12"/>
              </w:numPr>
              <w:ind w:left="1306"/>
              <w:jc w:val="both"/>
            </w:pPr>
            <w:r w:rsidRPr="00D45889">
              <w:t>Literatura nacional e internacional especializada en materia de expendio de hidrocarburos para estaciones de servicio.</w:t>
            </w:r>
          </w:p>
          <w:p w:rsidR="0040776F" w:rsidRPr="00D45889" w:rsidRDefault="0040776F" w:rsidP="00262664">
            <w:pPr>
              <w:pStyle w:val="TableParagraph"/>
              <w:numPr>
                <w:ilvl w:val="0"/>
                <w:numId w:val="12"/>
              </w:numPr>
              <w:ind w:left="1306" w:right="151"/>
              <w:jc w:val="both"/>
            </w:pPr>
            <w:r w:rsidRPr="00D45889">
              <w:t>Guías técnicas para el establecimiento de expendios.</w:t>
            </w:r>
          </w:p>
          <w:p w:rsidR="0040776F" w:rsidRDefault="0040776F" w:rsidP="0040776F">
            <w:pPr>
              <w:jc w:val="both"/>
              <w:rPr>
                <w:rFonts w:cstheme="minorHAnsi"/>
              </w:rPr>
            </w:pPr>
          </w:p>
          <w:p w:rsidR="00EB716A" w:rsidRDefault="00EB716A" w:rsidP="00EB716A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t xml:space="preserve">El </w:t>
            </w:r>
            <w:r>
              <w:rPr>
                <w:rFonts w:cstheme="minorHAnsi"/>
                <w:b/>
              </w:rPr>
              <w:t>r</w:t>
            </w:r>
            <w:r w:rsidRPr="00EB716A">
              <w:rPr>
                <w:rFonts w:cstheme="minorHAnsi"/>
                <w:b/>
              </w:rPr>
              <w:t>epresentante técnico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deberá evaluar las prácticas utilizadas en las diferentes áreas, procesos, sub actividades que comprenden la estación de servicio</w:t>
            </w:r>
            <w:r w:rsidR="0040776F">
              <w:rPr>
                <w:rFonts w:cstheme="minorHAnsi"/>
              </w:rPr>
              <w:t>, con base a las mejores prácticas y estándares mencionadas en el punto anterior inmediato</w:t>
            </w:r>
            <w:r>
              <w:rPr>
                <w:rFonts w:cstheme="minorHAnsi"/>
              </w:rPr>
              <w:t>.</w:t>
            </w:r>
          </w:p>
          <w:p w:rsidR="00EB716A" w:rsidRDefault="00EB716A" w:rsidP="00EB716A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r>
              <w:rPr>
                <w:rFonts w:cstheme="minorHAnsi"/>
                <w:b/>
              </w:rPr>
              <w:t>re</w:t>
            </w:r>
            <w:r w:rsidRPr="00EB716A">
              <w:rPr>
                <w:rFonts w:cstheme="minorHAnsi"/>
                <w:b/>
              </w:rPr>
              <w:t>presentante técnico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deberá identificar áreas de oportunidad en las actividades y procesos evaluados.</w:t>
            </w:r>
          </w:p>
          <w:p w:rsidR="00EB716A" w:rsidRDefault="00EB716A" w:rsidP="00EB716A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Si Existen áreas de oportunidad; el </w:t>
            </w:r>
            <w:r>
              <w:rPr>
                <w:rFonts w:cstheme="minorHAnsi"/>
                <w:b/>
              </w:rPr>
              <w:t>r</w:t>
            </w:r>
            <w:r w:rsidRPr="00EB716A">
              <w:rPr>
                <w:rFonts w:cstheme="minorHAnsi"/>
                <w:b/>
              </w:rPr>
              <w:t>epresentante técnico</w:t>
            </w:r>
            <w:r>
              <w:rPr>
                <w:rFonts w:cstheme="minorHAnsi"/>
                <w:b/>
              </w:rPr>
              <w:t xml:space="preserve"> </w:t>
            </w:r>
            <w:r w:rsidRPr="00EB716A">
              <w:rPr>
                <w:rFonts w:cstheme="minorHAnsi"/>
              </w:rPr>
              <w:t xml:space="preserve">deberá </w:t>
            </w:r>
            <w:r>
              <w:rPr>
                <w:rFonts w:cstheme="minorHAnsi"/>
              </w:rPr>
              <w:t>evaluar las mejores prácticas y estándares, las deberá seleccionar y desarrollar las propuestas a implementar.</w:t>
            </w:r>
          </w:p>
          <w:p w:rsidR="00EB716A" w:rsidRPr="00EB716A" w:rsidRDefault="00EB716A" w:rsidP="00EB716A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La </w:t>
            </w:r>
            <w:r w:rsidRPr="00EB716A">
              <w:rPr>
                <w:rFonts w:cstheme="minorHAnsi"/>
                <w:b/>
              </w:rPr>
              <w:t xml:space="preserve">alta gerencia </w:t>
            </w:r>
            <w:r>
              <w:rPr>
                <w:rFonts w:cstheme="minorHAnsi"/>
              </w:rPr>
              <w:t>deberá aprobar la implementación de las mejores prácticas y estándares.</w:t>
            </w:r>
          </w:p>
          <w:p w:rsidR="00262664" w:rsidRPr="00262664" w:rsidRDefault="00EB716A" w:rsidP="00262664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El </w:t>
            </w:r>
            <w:r w:rsidRPr="00EB716A">
              <w:rPr>
                <w:rFonts w:cstheme="minorHAnsi"/>
                <w:b/>
              </w:rPr>
              <w:t>dueño del proceso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deberá comunicar, capacitar e implementar las mejores prácticas y estándares</w:t>
            </w:r>
            <w:r w:rsidR="003F67EF">
              <w:rPr>
                <w:rFonts w:cstheme="minorHAnsi"/>
              </w:rPr>
              <w:t>.</w:t>
            </w:r>
          </w:p>
          <w:p w:rsidR="00262664" w:rsidRPr="00D45889" w:rsidRDefault="00262664" w:rsidP="00576FDE">
            <w:pPr>
              <w:pStyle w:val="TableParagraph"/>
              <w:numPr>
                <w:ilvl w:val="2"/>
                <w:numId w:val="3"/>
              </w:numPr>
              <w:tabs>
                <w:tab w:val="left" w:pos="270"/>
              </w:tabs>
              <w:ind w:right="93"/>
              <w:jc w:val="both"/>
            </w:pPr>
            <w:r w:rsidRPr="00D45889">
              <w:t>La forma de comunicar y transmitir la información a al personal propio y externo como contratistas, subcontratistas, proveedores, visit</w:t>
            </w:r>
            <w:r w:rsidR="00576FDE">
              <w:t xml:space="preserve">antes se realizara de acuerdo a lo dispuesto en </w:t>
            </w:r>
            <w:r w:rsidRPr="00D45889">
              <w:t xml:space="preserve">el procedimiento </w:t>
            </w:r>
            <w:r w:rsidR="00576FDE">
              <w:t>SASISOPA-P007; C</w:t>
            </w:r>
            <w:r w:rsidRPr="00D45889">
              <w:t>omunicación</w:t>
            </w:r>
            <w:r w:rsidR="00417016">
              <w:t>, participación y consulta</w:t>
            </w:r>
            <w:r w:rsidRPr="00D45889">
              <w:t>.</w:t>
            </w:r>
          </w:p>
          <w:p w:rsidR="00262664" w:rsidRPr="00262664" w:rsidRDefault="00262664" w:rsidP="00262664">
            <w:pPr>
              <w:pStyle w:val="Prrafodelista"/>
              <w:ind w:left="1080"/>
              <w:jc w:val="both"/>
              <w:rPr>
                <w:rFonts w:cstheme="minorHAnsi"/>
                <w:b/>
              </w:rPr>
            </w:pPr>
            <w:bookmarkStart w:id="0" w:name="_GoBack"/>
            <w:bookmarkEnd w:id="0"/>
          </w:p>
          <w:p w:rsidR="00262664" w:rsidRPr="00262664" w:rsidRDefault="003F67EF" w:rsidP="00262664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  <w:b/>
              </w:rPr>
            </w:pPr>
            <w:r w:rsidRPr="00262664">
              <w:rPr>
                <w:rFonts w:cstheme="minorHAnsi"/>
              </w:rPr>
              <w:t>Si los resultados son positivos; se cont</w:t>
            </w:r>
            <w:r w:rsidR="009253FC" w:rsidRPr="00262664">
              <w:rPr>
                <w:rFonts w:cstheme="minorHAnsi"/>
              </w:rPr>
              <w:t>in</w:t>
            </w:r>
            <w:r w:rsidRPr="00262664">
              <w:rPr>
                <w:rFonts w:cstheme="minorHAnsi"/>
              </w:rPr>
              <w:t>uara con la imple</w:t>
            </w:r>
            <w:r w:rsidR="009253FC" w:rsidRPr="00262664">
              <w:rPr>
                <w:rFonts w:cstheme="minorHAnsi"/>
              </w:rPr>
              <w:t>mentación de la mejora continua.</w:t>
            </w:r>
          </w:p>
          <w:p w:rsidR="009253FC" w:rsidRPr="009253FC" w:rsidRDefault="009253FC" w:rsidP="009253FC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>Si los resultados son negativos; el r</w:t>
            </w:r>
            <w:r w:rsidRPr="00EB716A">
              <w:rPr>
                <w:rFonts w:cstheme="minorHAnsi"/>
                <w:b/>
              </w:rPr>
              <w:t>epresentante técnico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deberá evaluar las posibles desviaciones en los procesos de implementación, capacitación de las mejores prácticas y estándares.</w:t>
            </w:r>
          </w:p>
          <w:p w:rsidR="009253FC" w:rsidRPr="009253FC" w:rsidRDefault="009253FC" w:rsidP="009253FC">
            <w:pPr>
              <w:pStyle w:val="Prrafodelista"/>
              <w:numPr>
                <w:ilvl w:val="1"/>
                <w:numId w:val="3"/>
              </w:numPr>
              <w:ind w:hanging="549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Si el </w:t>
            </w:r>
            <w:r>
              <w:rPr>
                <w:rFonts w:cstheme="minorHAnsi"/>
                <w:b/>
              </w:rPr>
              <w:t>r</w:t>
            </w:r>
            <w:r w:rsidRPr="00EB716A">
              <w:rPr>
                <w:rFonts w:cstheme="minorHAnsi"/>
                <w:b/>
              </w:rPr>
              <w:t>epresentante técnico</w:t>
            </w:r>
            <w:r>
              <w:rPr>
                <w:rFonts w:cstheme="minorHAnsi"/>
                <w:b/>
              </w:rPr>
              <w:t xml:space="preserve"> </w:t>
            </w:r>
            <w:r w:rsidRPr="009253FC">
              <w:rPr>
                <w:rFonts w:cstheme="minorHAnsi"/>
              </w:rPr>
              <w:t>detecta des</w:t>
            </w:r>
            <w:r>
              <w:rPr>
                <w:rFonts w:cstheme="minorHAnsi"/>
              </w:rPr>
              <w:t>viaciones deberá realizar las recomendaciones pertinentes tomando en cuenta el origen de la desviación.</w:t>
            </w:r>
          </w:p>
          <w:p w:rsidR="009253FC" w:rsidRPr="009253FC" w:rsidRDefault="009253FC" w:rsidP="009253FC">
            <w:pPr>
              <w:pStyle w:val="Prrafodelista"/>
              <w:numPr>
                <w:ilvl w:val="1"/>
                <w:numId w:val="3"/>
              </w:numPr>
              <w:ind w:hanging="549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El </w:t>
            </w:r>
            <w:r>
              <w:rPr>
                <w:rFonts w:cstheme="minorHAnsi"/>
                <w:b/>
              </w:rPr>
              <w:t>rep</w:t>
            </w:r>
            <w:r w:rsidRPr="00EB716A">
              <w:rPr>
                <w:rFonts w:cstheme="minorHAnsi"/>
                <w:b/>
              </w:rPr>
              <w:t>resentante técnico</w:t>
            </w:r>
            <w:r>
              <w:rPr>
                <w:rFonts w:cstheme="minorHAnsi"/>
              </w:rPr>
              <w:t xml:space="preserve"> evaluara los resultados entre la práctica original y la implementada para medir la efectividad de la misma. </w:t>
            </w:r>
          </w:p>
          <w:p w:rsidR="009253FC" w:rsidRPr="009253FC" w:rsidRDefault="009253FC" w:rsidP="009253FC">
            <w:pPr>
              <w:pStyle w:val="Prrafodelista"/>
              <w:numPr>
                <w:ilvl w:val="1"/>
                <w:numId w:val="3"/>
              </w:numPr>
              <w:ind w:hanging="549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El </w:t>
            </w:r>
            <w:r w:rsidRPr="00EB716A">
              <w:rPr>
                <w:rFonts w:cstheme="minorHAnsi"/>
                <w:b/>
              </w:rPr>
              <w:t>Representante técnico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deberá dar seguimiento al proceso de mejora continua con la revisión periódica de la normatividad aplicable a las actividades, procesos, productos, instalaciones, etc., establecidas en la </w:t>
            </w:r>
            <w:r w:rsidRPr="00D45889">
              <w:t xml:space="preserve">Matriz </w:t>
            </w:r>
            <w:r w:rsidRPr="00D45889">
              <w:rPr>
                <w:b/>
              </w:rPr>
              <w:t>SASISOPA-F-033</w:t>
            </w:r>
            <w:r w:rsidRPr="00D45889">
              <w:t>;</w:t>
            </w:r>
            <w:r>
              <w:t xml:space="preserve"> </w:t>
            </w:r>
            <w:r w:rsidRPr="00D45889">
              <w:t>Revisión y Actualización de las</w:t>
            </w:r>
            <w:r>
              <w:t xml:space="preserve"> Mejores Prácticas y Estándares, la cual le servirá como base de referencia de la bibliografía que deberá consultar para dar cumplimiento a la literatura aplicable en la estación de servicio.</w:t>
            </w:r>
            <w:r>
              <w:rPr>
                <w:rFonts w:cstheme="minorHAnsi"/>
              </w:rPr>
              <w:t xml:space="preserve"> </w:t>
            </w:r>
          </w:p>
          <w:p w:rsidR="00F34C40" w:rsidRPr="00D45889" w:rsidRDefault="00262664" w:rsidP="00262664">
            <w:pPr>
              <w:jc w:val="both"/>
              <w:rPr>
                <w:sz w:val="24"/>
              </w:rPr>
            </w:pPr>
            <w:r>
              <w:rPr>
                <w:rFonts w:cstheme="minorHAnsi"/>
              </w:rPr>
              <w:t xml:space="preserve">   </w:t>
            </w:r>
          </w:p>
        </w:tc>
      </w:tr>
      <w:tr w:rsidR="00F34C40" w:rsidRPr="00D45889" w:rsidTr="00CE494A">
        <w:trPr>
          <w:trHeight w:val="312"/>
        </w:trPr>
        <w:tc>
          <w:tcPr>
            <w:tcW w:w="3257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CAMBIOS</w:t>
            </w:r>
          </w:p>
        </w:tc>
        <w:tc>
          <w:tcPr>
            <w:tcW w:w="3324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385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F34C40" w:rsidRPr="00D45889" w:rsidTr="00CE494A">
        <w:trPr>
          <w:trHeight w:val="312"/>
        </w:trPr>
        <w:tc>
          <w:tcPr>
            <w:tcW w:w="3257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F34C40" w:rsidRPr="00D45889" w:rsidTr="00CE494A">
        <w:trPr>
          <w:trHeight w:val="312"/>
        </w:trPr>
        <w:tc>
          <w:tcPr>
            <w:tcW w:w="3257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F34C40" w:rsidRPr="00D45889" w:rsidRDefault="00F34C40" w:rsidP="00F34C40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262664" w:rsidRPr="00D45889" w:rsidTr="002B2335">
        <w:trPr>
          <w:trHeight w:val="312"/>
        </w:trPr>
        <w:tc>
          <w:tcPr>
            <w:tcW w:w="9966" w:type="dxa"/>
            <w:gridSpan w:val="3"/>
          </w:tcPr>
          <w:p w:rsidR="00262664" w:rsidRPr="004008DD" w:rsidRDefault="00262664" w:rsidP="00262664">
            <w:pPr>
              <w:jc w:val="center"/>
              <w:rPr>
                <w:rFonts w:cstheme="minorHAnsi"/>
                <w:b/>
              </w:rPr>
            </w:pPr>
            <w:r w:rsidRPr="004008DD">
              <w:rPr>
                <w:rFonts w:cstheme="minorHAnsi"/>
                <w:b/>
              </w:rPr>
              <w:t>DISTRIBUCIÓN</w:t>
            </w:r>
          </w:p>
        </w:tc>
      </w:tr>
      <w:tr w:rsidR="00262664" w:rsidRPr="00D45889" w:rsidTr="002B2335">
        <w:trPr>
          <w:trHeight w:val="312"/>
        </w:trPr>
        <w:tc>
          <w:tcPr>
            <w:tcW w:w="9966" w:type="dxa"/>
            <w:gridSpan w:val="3"/>
          </w:tcPr>
          <w:p w:rsidR="00262664" w:rsidRPr="004008DD" w:rsidRDefault="00262664" w:rsidP="00262664">
            <w:pPr>
              <w:ind w:left="29"/>
              <w:jc w:val="both"/>
              <w:rPr>
                <w:rFonts w:cstheme="minorHAnsi"/>
              </w:rPr>
            </w:pPr>
            <w:r w:rsidRPr="004008DD">
              <w:rPr>
                <w:rFonts w:cstheme="minorHAnsi"/>
              </w:rPr>
              <w:t>“Este procedimiento debe distribuirse como lo especifica el Procedimiento Elaboración y Control de Documentos y Registros (SASISOPA-P-010), Apartado 2, párrafo 2.2.8”</w:t>
            </w:r>
          </w:p>
        </w:tc>
      </w:tr>
      <w:tr w:rsidR="00262664" w:rsidRPr="00D45889" w:rsidTr="00CE494A">
        <w:trPr>
          <w:trHeight w:val="312"/>
        </w:trPr>
        <w:tc>
          <w:tcPr>
            <w:tcW w:w="9966" w:type="dxa"/>
            <w:gridSpan w:val="3"/>
          </w:tcPr>
          <w:p w:rsidR="00262664" w:rsidRPr="00D45889" w:rsidRDefault="00262664" w:rsidP="00262664">
            <w:pPr>
              <w:jc w:val="center"/>
              <w:rPr>
                <w:rFonts w:cstheme="minorHAnsi"/>
                <w:b/>
                <w:sz w:val="24"/>
              </w:rPr>
            </w:pPr>
            <w:r w:rsidRPr="00D45889">
              <w:rPr>
                <w:rFonts w:cstheme="minorHAnsi"/>
                <w:b/>
                <w:sz w:val="24"/>
              </w:rPr>
              <w:t>ANEXOS:</w:t>
            </w:r>
          </w:p>
        </w:tc>
      </w:tr>
      <w:tr w:rsidR="00262664" w:rsidRPr="00AE7069" w:rsidTr="00CE494A">
        <w:trPr>
          <w:trHeight w:val="312"/>
        </w:trPr>
        <w:tc>
          <w:tcPr>
            <w:tcW w:w="9966" w:type="dxa"/>
            <w:gridSpan w:val="3"/>
          </w:tcPr>
          <w:p w:rsidR="00262664" w:rsidRPr="005A0851" w:rsidRDefault="00262664" w:rsidP="00262664">
            <w:pPr>
              <w:rPr>
                <w:rFonts w:cstheme="minorHAnsi"/>
                <w:sz w:val="24"/>
              </w:rPr>
            </w:pPr>
            <w:r w:rsidRPr="00D45889">
              <w:rPr>
                <w:rFonts w:cstheme="minorHAnsi"/>
                <w:sz w:val="24"/>
              </w:rPr>
              <w:t>SASISOPA-F-033; Registros de Revisión y actualización de las Mejores Prácticas y Estándares.</w:t>
            </w:r>
          </w:p>
        </w:tc>
      </w:tr>
    </w:tbl>
    <w:p w:rsidR="0051231F" w:rsidRDefault="0051231F"/>
    <w:sectPr w:rsidR="0051231F" w:rsidSect="004756AE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56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3FC" w:rsidRDefault="009253FC" w:rsidP="00E340B4">
      <w:pPr>
        <w:spacing w:after="0" w:line="240" w:lineRule="auto"/>
      </w:pPr>
      <w:r>
        <w:separator/>
      </w:r>
    </w:p>
  </w:endnote>
  <w:endnote w:type="continuationSeparator" w:id="0">
    <w:p w:rsidR="009253FC" w:rsidRDefault="009253FC" w:rsidP="00E3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3FC" w:rsidRPr="00C520F2" w:rsidRDefault="009253FC">
    <w:pPr>
      <w:pStyle w:val="Piedepgina"/>
      <w:rPr>
        <w:sz w:val="20"/>
      </w:rPr>
    </w:pPr>
    <w:r w:rsidRPr="00C520F2">
      <w:rPr>
        <w:sz w:val="20"/>
      </w:rPr>
      <w:t>SASISOPA-F-037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3FC" w:rsidRPr="00135DF1" w:rsidRDefault="009253FC" w:rsidP="00F8254A">
    <w:pPr>
      <w:pStyle w:val="Encabezado"/>
      <w:rPr>
        <w:sz w:val="14"/>
      </w:rPr>
    </w:pPr>
  </w:p>
  <w:p w:rsidR="009253FC" w:rsidRPr="00C520F2" w:rsidRDefault="009253FC" w:rsidP="00F8254A">
    <w:pPr>
      <w:pStyle w:val="Piedepgina"/>
      <w:rPr>
        <w:sz w:val="20"/>
      </w:rPr>
    </w:pPr>
    <w:r w:rsidRPr="00C520F2">
      <w:rPr>
        <w:sz w:val="20"/>
      </w:rPr>
      <w:t>SASISOPA-F-037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3FC" w:rsidRDefault="009253FC" w:rsidP="00E340B4">
      <w:pPr>
        <w:spacing w:after="0" w:line="240" w:lineRule="auto"/>
      </w:pPr>
      <w:r>
        <w:separator/>
      </w:r>
    </w:p>
  </w:footnote>
  <w:footnote w:type="continuationSeparator" w:id="0">
    <w:p w:rsidR="009253FC" w:rsidRDefault="009253FC" w:rsidP="00E3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9253FC" w:rsidRPr="00F22D4E" w:rsidTr="00CE494A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9253FC" w:rsidRPr="00F22D4E" w:rsidRDefault="009253FC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 xml:space="preserve"> PL/19079/EXP/ES/2016</w:t>
          </w: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9253FC" w:rsidRPr="00F22D4E" w:rsidRDefault="009253FC" w:rsidP="00E340B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MEJORES PRÁ</w:t>
          </w:r>
          <w:r w:rsidRPr="00F22D4E">
            <w:rPr>
              <w:rFonts w:cstheme="minorHAnsi"/>
            </w:rPr>
            <w:t>CTICAS Y ESTÁNDARES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227110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SASISOPA-P-011</w:t>
          </w:r>
        </w:p>
      </w:tc>
    </w:tr>
    <w:tr w:rsidR="009253FC" w:rsidRPr="00F22D4E" w:rsidTr="00CE494A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227110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08-ENE-18</w:t>
          </w:r>
        </w:p>
      </w:tc>
    </w:tr>
    <w:tr w:rsidR="009253FC" w:rsidRPr="00F22D4E" w:rsidTr="00CE494A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istema de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 xml:space="preserve">dministración de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I</w:t>
          </w:r>
          <w:r w:rsidRPr="00F22D4E">
            <w:rPr>
              <w:rFonts w:cstheme="minorHAnsi"/>
            </w:rPr>
            <w:t xml:space="preserve">ndustrial,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O</w:t>
          </w:r>
          <w:r w:rsidRPr="00F22D4E">
            <w:rPr>
              <w:rFonts w:cstheme="minorHAnsi"/>
            </w:rPr>
            <w:t xml:space="preserve">perativa y </w:t>
          </w:r>
          <w:r w:rsidRPr="00F22D4E">
            <w:rPr>
              <w:rFonts w:cstheme="minorHAnsi"/>
              <w:b/>
            </w:rPr>
            <w:t>P</w:t>
          </w:r>
          <w:r w:rsidRPr="00F22D4E">
            <w:rPr>
              <w:rFonts w:cstheme="minorHAnsi"/>
            </w:rPr>
            <w:t xml:space="preserve">rotección al Medio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1</w:t>
          </w:r>
        </w:p>
      </w:tc>
    </w:tr>
    <w:tr w:rsidR="009253FC" w:rsidRPr="00F22D4E" w:rsidTr="00CE494A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9253FC" w:rsidRPr="00F22D4E" w:rsidRDefault="009253FC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576FDE">
            <w:rPr>
              <w:rFonts w:cstheme="minorHAnsi"/>
              <w:noProof/>
            </w:rPr>
            <w:t>8</w:t>
          </w:r>
          <w:r>
            <w:rPr>
              <w:rFonts w:cstheme="minorHAnsi"/>
            </w:rPr>
            <w:fldChar w:fldCharType="end"/>
          </w:r>
        </w:p>
      </w:tc>
    </w:tr>
  </w:tbl>
  <w:p w:rsidR="009253FC" w:rsidRPr="00135DF1" w:rsidRDefault="009253FC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7DFF"/>
    <w:multiLevelType w:val="hybridMultilevel"/>
    <w:tmpl w:val="D30AB6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D6409"/>
    <w:multiLevelType w:val="hybridMultilevel"/>
    <w:tmpl w:val="F342D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4BD5"/>
    <w:multiLevelType w:val="hybridMultilevel"/>
    <w:tmpl w:val="D522F78E"/>
    <w:lvl w:ilvl="0" w:tplc="A82E70FA">
      <w:numFmt w:val="bullet"/>
      <w:lvlText w:val="-"/>
      <w:lvlJc w:val="left"/>
      <w:pPr>
        <w:ind w:left="108" w:hanging="130"/>
      </w:pPr>
      <w:rPr>
        <w:rFonts w:ascii="Calibri" w:eastAsia="Calibri" w:hAnsi="Calibri" w:cs="Calibri" w:hint="default"/>
        <w:w w:val="100"/>
        <w:sz w:val="24"/>
        <w:szCs w:val="24"/>
        <w:lang w:val="es-MX" w:eastAsia="es-MX" w:bidi="es-MX"/>
      </w:rPr>
    </w:lvl>
    <w:lvl w:ilvl="1" w:tplc="CA48C77C">
      <w:numFmt w:val="bullet"/>
      <w:lvlText w:val="•"/>
      <w:lvlJc w:val="left"/>
      <w:pPr>
        <w:ind w:left="514" w:hanging="130"/>
      </w:pPr>
      <w:rPr>
        <w:rFonts w:hint="default"/>
        <w:lang w:val="es-MX" w:eastAsia="es-MX" w:bidi="es-MX"/>
      </w:rPr>
    </w:lvl>
    <w:lvl w:ilvl="2" w:tplc="745ED1D4">
      <w:numFmt w:val="bullet"/>
      <w:lvlText w:val="•"/>
      <w:lvlJc w:val="left"/>
      <w:pPr>
        <w:ind w:left="928" w:hanging="130"/>
      </w:pPr>
      <w:rPr>
        <w:rFonts w:hint="default"/>
        <w:lang w:val="es-MX" w:eastAsia="es-MX" w:bidi="es-MX"/>
      </w:rPr>
    </w:lvl>
    <w:lvl w:ilvl="3" w:tplc="37D8AD52">
      <w:numFmt w:val="bullet"/>
      <w:lvlText w:val="•"/>
      <w:lvlJc w:val="left"/>
      <w:pPr>
        <w:ind w:left="1342" w:hanging="130"/>
      </w:pPr>
      <w:rPr>
        <w:rFonts w:hint="default"/>
        <w:lang w:val="es-MX" w:eastAsia="es-MX" w:bidi="es-MX"/>
      </w:rPr>
    </w:lvl>
    <w:lvl w:ilvl="4" w:tplc="A864991C">
      <w:numFmt w:val="bullet"/>
      <w:lvlText w:val="•"/>
      <w:lvlJc w:val="left"/>
      <w:pPr>
        <w:ind w:left="1757" w:hanging="130"/>
      </w:pPr>
      <w:rPr>
        <w:rFonts w:hint="default"/>
        <w:lang w:val="es-MX" w:eastAsia="es-MX" w:bidi="es-MX"/>
      </w:rPr>
    </w:lvl>
    <w:lvl w:ilvl="5" w:tplc="671C04BC">
      <w:numFmt w:val="bullet"/>
      <w:lvlText w:val="•"/>
      <w:lvlJc w:val="left"/>
      <w:pPr>
        <w:ind w:left="2171" w:hanging="130"/>
      </w:pPr>
      <w:rPr>
        <w:rFonts w:hint="default"/>
        <w:lang w:val="es-MX" w:eastAsia="es-MX" w:bidi="es-MX"/>
      </w:rPr>
    </w:lvl>
    <w:lvl w:ilvl="6" w:tplc="150CC43A">
      <w:numFmt w:val="bullet"/>
      <w:lvlText w:val="•"/>
      <w:lvlJc w:val="left"/>
      <w:pPr>
        <w:ind w:left="2585" w:hanging="130"/>
      </w:pPr>
      <w:rPr>
        <w:rFonts w:hint="default"/>
        <w:lang w:val="es-MX" w:eastAsia="es-MX" w:bidi="es-MX"/>
      </w:rPr>
    </w:lvl>
    <w:lvl w:ilvl="7" w:tplc="7AA0CD7C">
      <w:numFmt w:val="bullet"/>
      <w:lvlText w:val="•"/>
      <w:lvlJc w:val="left"/>
      <w:pPr>
        <w:ind w:left="3000" w:hanging="130"/>
      </w:pPr>
      <w:rPr>
        <w:rFonts w:hint="default"/>
        <w:lang w:val="es-MX" w:eastAsia="es-MX" w:bidi="es-MX"/>
      </w:rPr>
    </w:lvl>
    <w:lvl w:ilvl="8" w:tplc="85523176">
      <w:numFmt w:val="bullet"/>
      <w:lvlText w:val="•"/>
      <w:lvlJc w:val="left"/>
      <w:pPr>
        <w:ind w:left="3414" w:hanging="130"/>
      </w:pPr>
      <w:rPr>
        <w:rFonts w:hint="default"/>
        <w:lang w:val="es-MX" w:eastAsia="es-MX" w:bidi="es-MX"/>
      </w:rPr>
    </w:lvl>
  </w:abstractNum>
  <w:abstractNum w:abstractNumId="3" w15:restartNumberingAfterBreak="0">
    <w:nsid w:val="088D4529"/>
    <w:multiLevelType w:val="hybridMultilevel"/>
    <w:tmpl w:val="452AF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C61CA"/>
    <w:multiLevelType w:val="hybridMultilevel"/>
    <w:tmpl w:val="9CBEA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C323B"/>
    <w:multiLevelType w:val="hybridMultilevel"/>
    <w:tmpl w:val="C3D0759E"/>
    <w:lvl w:ilvl="0" w:tplc="CC1A92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D14EC"/>
    <w:multiLevelType w:val="hybridMultilevel"/>
    <w:tmpl w:val="9DEA8E2E"/>
    <w:lvl w:ilvl="0" w:tplc="3D3EC426">
      <w:start w:val="1"/>
      <w:numFmt w:val="upperLetter"/>
      <w:lvlText w:val="%1."/>
      <w:lvlJc w:val="left"/>
      <w:pPr>
        <w:ind w:left="12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78" w:hanging="360"/>
      </w:pPr>
    </w:lvl>
    <w:lvl w:ilvl="2" w:tplc="080A001B" w:tentative="1">
      <w:start w:val="1"/>
      <w:numFmt w:val="lowerRoman"/>
      <w:lvlText w:val="%3."/>
      <w:lvlJc w:val="right"/>
      <w:pPr>
        <w:ind w:left="2698" w:hanging="180"/>
      </w:pPr>
    </w:lvl>
    <w:lvl w:ilvl="3" w:tplc="080A000F" w:tentative="1">
      <w:start w:val="1"/>
      <w:numFmt w:val="decimal"/>
      <w:lvlText w:val="%4."/>
      <w:lvlJc w:val="left"/>
      <w:pPr>
        <w:ind w:left="3418" w:hanging="360"/>
      </w:pPr>
    </w:lvl>
    <w:lvl w:ilvl="4" w:tplc="080A0019" w:tentative="1">
      <w:start w:val="1"/>
      <w:numFmt w:val="lowerLetter"/>
      <w:lvlText w:val="%5."/>
      <w:lvlJc w:val="left"/>
      <w:pPr>
        <w:ind w:left="4138" w:hanging="360"/>
      </w:pPr>
    </w:lvl>
    <w:lvl w:ilvl="5" w:tplc="080A001B" w:tentative="1">
      <w:start w:val="1"/>
      <w:numFmt w:val="lowerRoman"/>
      <w:lvlText w:val="%6."/>
      <w:lvlJc w:val="right"/>
      <w:pPr>
        <w:ind w:left="4858" w:hanging="180"/>
      </w:pPr>
    </w:lvl>
    <w:lvl w:ilvl="6" w:tplc="080A000F" w:tentative="1">
      <w:start w:val="1"/>
      <w:numFmt w:val="decimal"/>
      <w:lvlText w:val="%7."/>
      <w:lvlJc w:val="left"/>
      <w:pPr>
        <w:ind w:left="5578" w:hanging="360"/>
      </w:pPr>
    </w:lvl>
    <w:lvl w:ilvl="7" w:tplc="080A0019" w:tentative="1">
      <w:start w:val="1"/>
      <w:numFmt w:val="lowerLetter"/>
      <w:lvlText w:val="%8."/>
      <w:lvlJc w:val="left"/>
      <w:pPr>
        <w:ind w:left="6298" w:hanging="360"/>
      </w:pPr>
    </w:lvl>
    <w:lvl w:ilvl="8" w:tplc="080A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7" w15:restartNumberingAfterBreak="0">
    <w:nsid w:val="2670402B"/>
    <w:multiLevelType w:val="hybridMultilevel"/>
    <w:tmpl w:val="8C68F092"/>
    <w:lvl w:ilvl="0" w:tplc="93CEAA2E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544E5"/>
    <w:multiLevelType w:val="hybridMultilevel"/>
    <w:tmpl w:val="9182D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F5672"/>
    <w:multiLevelType w:val="multilevel"/>
    <w:tmpl w:val="C17ADCF0"/>
    <w:lvl w:ilvl="0">
      <w:start w:val="1"/>
      <w:numFmt w:val="decimal"/>
      <w:lvlText w:val="%1."/>
      <w:lvlJc w:val="left"/>
      <w:pPr>
        <w:ind w:left="898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8F24A2A"/>
    <w:multiLevelType w:val="multilevel"/>
    <w:tmpl w:val="C17ADCF0"/>
    <w:lvl w:ilvl="0">
      <w:start w:val="1"/>
      <w:numFmt w:val="decimal"/>
      <w:lvlText w:val="%1."/>
      <w:lvlJc w:val="left"/>
      <w:pPr>
        <w:ind w:left="898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026B5C"/>
    <w:multiLevelType w:val="hybridMultilevel"/>
    <w:tmpl w:val="BD3C2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84FD4">
      <w:start w:val="42"/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65AB"/>
    <w:multiLevelType w:val="hybridMultilevel"/>
    <w:tmpl w:val="D28E40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934F8"/>
    <w:multiLevelType w:val="hybridMultilevel"/>
    <w:tmpl w:val="338CD21E"/>
    <w:lvl w:ilvl="0" w:tplc="701671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1B39"/>
    <w:multiLevelType w:val="hybridMultilevel"/>
    <w:tmpl w:val="188C3B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A15D0"/>
    <w:multiLevelType w:val="hybridMultilevel"/>
    <w:tmpl w:val="8FA64A9C"/>
    <w:lvl w:ilvl="0" w:tplc="D9CE420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F43A6"/>
    <w:multiLevelType w:val="hybridMultilevel"/>
    <w:tmpl w:val="FCDC49A6"/>
    <w:lvl w:ilvl="0" w:tplc="B43CD99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82850"/>
    <w:multiLevelType w:val="multilevel"/>
    <w:tmpl w:val="9514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3743387"/>
    <w:multiLevelType w:val="multilevel"/>
    <w:tmpl w:val="A3F8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9" w15:restartNumberingAfterBreak="0">
    <w:nsid w:val="6F2B2735"/>
    <w:multiLevelType w:val="hybridMultilevel"/>
    <w:tmpl w:val="2654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447B8"/>
    <w:multiLevelType w:val="hybridMultilevel"/>
    <w:tmpl w:val="1FA20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0AADE">
      <w:start w:val="4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17813"/>
    <w:multiLevelType w:val="hybridMultilevel"/>
    <w:tmpl w:val="65665ABA"/>
    <w:lvl w:ilvl="0" w:tplc="EEA255C0">
      <w:numFmt w:val="bullet"/>
      <w:lvlText w:val="-"/>
      <w:lvlJc w:val="left"/>
      <w:pPr>
        <w:ind w:left="108" w:hanging="156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s-MX" w:eastAsia="es-MX" w:bidi="es-MX"/>
      </w:rPr>
    </w:lvl>
    <w:lvl w:ilvl="1" w:tplc="27C86C3A">
      <w:numFmt w:val="bullet"/>
      <w:lvlText w:val="•"/>
      <w:lvlJc w:val="left"/>
      <w:pPr>
        <w:ind w:left="514" w:hanging="156"/>
      </w:pPr>
      <w:rPr>
        <w:rFonts w:hint="default"/>
        <w:lang w:val="es-MX" w:eastAsia="es-MX" w:bidi="es-MX"/>
      </w:rPr>
    </w:lvl>
    <w:lvl w:ilvl="2" w:tplc="6A3AC05A">
      <w:numFmt w:val="bullet"/>
      <w:lvlText w:val="•"/>
      <w:lvlJc w:val="left"/>
      <w:pPr>
        <w:ind w:left="928" w:hanging="156"/>
      </w:pPr>
      <w:rPr>
        <w:rFonts w:hint="default"/>
        <w:lang w:val="es-MX" w:eastAsia="es-MX" w:bidi="es-MX"/>
      </w:rPr>
    </w:lvl>
    <w:lvl w:ilvl="3" w:tplc="D0B66B9C">
      <w:numFmt w:val="bullet"/>
      <w:lvlText w:val="•"/>
      <w:lvlJc w:val="left"/>
      <w:pPr>
        <w:ind w:left="1342" w:hanging="156"/>
      </w:pPr>
      <w:rPr>
        <w:rFonts w:hint="default"/>
        <w:lang w:val="es-MX" w:eastAsia="es-MX" w:bidi="es-MX"/>
      </w:rPr>
    </w:lvl>
    <w:lvl w:ilvl="4" w:tplc="9E385A98">
      <w:numFmt w:val="bullet"/>
      <w:lvlText w:val="•"/>
      <w:lvlJc w:val="left"/>
      <w:pPr>
        <w:ind w:left="1757" w:hanging="156"/>
      </w:pPr>
      <w:rPr>
        <w:rFonts w:hint="default"/>
        <w:lang w:val="es-MX" w:eastAsia="es-MX" w:bidi="es-MX"/>
      </w:rPr>
    </w:lvl>
    <w:lvl w:ilvl="5" w:tplc="0442933A">
      <w:numFmt w:val="bullet"/>
      <w:lvlText w:val="•"/>
      <w:lvlJc w:val="left"/>
      <w:pPr>
        <w:ind w:left="2171" w:hanging="156"/>
      </w:pPr>
      <w:rPr>
        <w:rFonts w:hint="default"/>
        <w:lang w:val="es-MX" w:eastAsia="es-MX" w:bidi="es-MX"/>
      </w:rPr>
    </w:lvl>
    <w:lvl w:ilvl="6" w:tplc="AC36384C">
      <w:numFmt w:val="bullet"/>
      <w:lvlText w:val="•"/>
      <w:lvlJc w:val="left"/>
      <w:pPr>
        <w:ind w:left="2585" w:hanging="156"/>
      </w:pPr>
      <w:rPr>
        <w:rFonts w:hint="default"/>
        <w:lang w:val="es-MX" w:eastAsia="es-MX" w:bidi="es-MX"/>
      </w:rPr>
    </w:lvl>
    <w:lvl w:ilvl="7" w:tplc="377C1720">
      <w:numFmt w:val="bullet"/>
      <w:lvlText w:val="•"/>
      <w:lvlJc w:val="left"/>
      <w:pPr>
        <w:ind w:left="3000" w:hanging="156"/>
      </w:pPr>
      <w:rPr>
        <w:rFonts w:hint="default"/>
        <w:lang w:val="es-MX" w:eastAsia="es-MX" w:bidi="es-MX"/>
      </w:rPr>
    </w:lvl>
    <w:lvl w:ilvl="8" w:tplc="73E6A686">
      <w:numFmt w:val="bullet"/>
      <w:lvlText w:val="•"/>
      <w:lvlJc w:val="left"/>
      <w:pPr>
        <w:ind w:left="3414" w:hanging="156"/>
      </w:pPr>
      <w:rPr>
        <w:rFonts w:hint="default"/>
        <w:lang w:val="es-MX" w:eastAsia="es-MX" w:bidi="es-MX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14"/>
  </w:num>
  <w:num w:numId="5">
    <w:abstractNumId w:val="15"/>
  </w:num>
  <w:num w:numId="6">
    <w:abstractNumId w:val="13"/>
  </w:num>
  <w:num w:numId="7">
    <w:abstractNumId w:val="21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  <w:num w:numId="12">
    <w:abstractNumId w:val="20"/>
  </w:num>
  <w:num w:numId="13">
    <w:abstractNumId w:val="11"/>
  </w:num>
  <w:num w:numId="14">
    <w:abstractNumId w:val="6"/>
  </w:num>
  <w:num w:numId="15">
    <w:abstractNumId w:val="12"/>
  </w:num>
  <w:num w:numId="16">
    <w:abstractNumId w:val="17"/>
  </w:num>
  <w:num w:numId="17">
    <w:abstractNumId w:val="9"/>
  </w:num>
  <w:num w:numId="18">
    <w:abstractNumId w:val="19"/>
  </w:num>
  <w:num w:numId="19">
    <w:abstractNumId w:val="0"/>
  </w:num>
  <w:num w:numId="20">
    <w:abstractNumId w:val="7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B4"/>
    <w:rsid w:val="0006131A"/>
    <w:rsid w:val="000716AF"/>
    <w:rsid w:val="000E5AE4"/>
    <w:rsid w:val="00135DF1"/>
    <w:rsid w:val="00155AC1"/>
    <w:rsid w:val="00177E29"/>
    <w:rsid w:val="002227CD"/>
    <w:rsid w:val="00227110"/>
    <w:rsid w:val="0023127C"/>
    <w:rsid w:val="00262664"/>
    <w:rsid w:val="00276536"/>
    <w:rsid w:val="002910C1"/>
    <w:rsid w:val="00295833"/>
    <w:rsid w:val="002F5270"/>
    <w:rsid w:val="00355E1F"/>
    <w:rsid w:val="00361CE3"/>
    <w:rsid w:val="003D3D0C"/>
    <w:rsid w:val="003D3D1B"/>
    <w:rsid w:val="003F0A54"/>
    <w:rsid w:val="003F67EF"/>
    <w:rsid w:val="0040776F"/>
    <w:rsid w:val="00417016"/>
    <w:rsid w:val="004756AE"/>
    <w:rsid w:val="004B20E3"/>
    <w:rsid w:val="004C1657"/>
    <w:rsid w:val="004D698E"/>
    <w:rsid w:val="004E6799"/>
    <w:rsid w:val="004E7A0F"/>
    <w:rsid w:val="004F26EA"/>
    <w:rsid w:val="004F2A2F"/>
    <w:rsid w:val="00506D88"/>
    <w:rsid w:val="0051231F"/>
    <w:rsid w:val="00514883"/>
    <w:rsid w:val="00576FDE"/>
    <w:rsid w:val="005A0851"/>
    <w:rsid w:val="005C0130"/>
    <w:rsid w:val="00640CD2"/>
    <w:rsid w:val="00645EBB"/>
    <w:rsid w:val="0069679F"/>
    <w:rsid w:val="006A4EC9"/>
    <w:rsid w:val="007526D6"/>
    <w:rsid w:val="007D70EA"/>
    <w:rsid w:val="008102B8"/>
    <w:rsid w:val="0087203A"/>
    <w:rsid w:val="00893895"/>
    <w:rsid w:val="008A68AD"/>
    <w:rsid w:val="008E4643"/>
    <w:rsid w:val="009253FC"/>
    <w:rsid w:val="00947099"/>
    <w:rsid w:val="00976AFA"/>
    <w:rsid w:val="00987D1E"/>
    <w:rsid w:val="00A00872"/>
    <w:rsid w:val="00AD6C7B"/>
    <w:rsid w:val="00B238D2"/>
    <w:rsid w:val="00BA2997"/>
    <w:rsid w:val="00C27CA4"/>
    <w:rsid w:val="00C520F2"/>
    <w:rsid w:val="00CE494A"/>
    <w:rsid w:val="00CF40FC"/>
    <w:rsid w:val="00D01C6E"/>
    <w:rsid w:val="00D31AEC"/>
    <w:rsid w:val="00D45889"/>
    <w:rsid w:val="00E03776"/>
    <w:rsid w:val="00E340B4"/>
    <w:rsid w:val="00E52A2A"/>
    <w:rsid w:val="00E57925"/>
    <w:rsid w:val="00EB716A"/>
    <w:rsid w:val="00F22D4E"/>
    <w:rsid w:val="00F244FA"/>
    <w:rsid w:val="00F34C40"/>
    <w:rsid w:val="00F654A4"/>
    <w:rsid w:val="00F8254A"/>
    <w:rsid w:val="00F94159"/>
    <w:rsid w:val="00FA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chartTrackingRefBased/>
  <w15:docId w15:val="{1F8DAFA7-8E7E-455B-8840-53F3082B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3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0B4"/>
  </w:style>
  <w:style w:type="paragraph" w:styleId="Piedepgina">
    <w:name w:val="footer"/>
    <w:basedOn w:val="Normal"/>
    <w:link w:val="PiedepginaCar"/>
    <w:uiPriority w:val="99"/>
    <w:unhideWhenUsed/>
    <w:rsid w:val="00E3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0B4"/>
  </w:style>
  <w:style w:type="paragraph" w:styleId="Prrafodelista">
    <w:name w:val="List Paragraph"/>
    <w:basedOn w:val="Normal"/>
    <w:uiPriority w:val="1"/>
    <w:qFormat/>
    <w:rsid w:val="00E340B4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E340B4"/>
    <w:pPr>
      <w:spacing w:before="40" w:after="120" w:line="480" w:lineRule="auto"/>
      <w:jc w:val="both"/>
    </w:pPr>
    <w:rPr>
      <w:rFonts w:ascii="Arial Narrow" w:eastAsia="Times New Roman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40B4"/>
    <w:rPr>
      <w:rFonts w:ascii="Arial Narrow" w:eastAsia="Times New Roman" w:hAnsi="Arial Narrow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E340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340B4"/>
  </w:style>
  <w:style w:type="paragraph" w:customStyle="1" w:styleId="TableParagraph">
    <w:name w:val="Table Paragraph"/>
    <w:basedOn w:val="Normal"/>
    <w:uiPriority w:val="1"/>
    <w:qFormat/>
    <w:rsid w:val="004E67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character" w:styleId="nfasis">
    <w:name w:val="Emphasis"/>
    <w:basedOn w:val="Fuentedeprrafopredeter"/>
    <w:uiPriority w:val="20"/>
    <w:qFormat/>
    <w:rsid w:val="0022711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CE3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nw2006textonormalp">
    <w:name w:val="nw2006textonormalp"/>
    <w:basedOn w:val="Normal"/>
    <w:rsid w:val="0098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ontinuarlista">
    <w:name w:val="List Continue"/>
    <w:basedOn w:val="Normal"/>
    <w:rsid w:val="007526D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A122F-E0B6-43CA-AD20-4085AE0B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2174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</dc:creator>
  <cp:keywords/>
  <dc:description/>
  <cp:lastModifiedBy>KSASEA LAP01</cp:lastModifiedBy>
  <cp:revision>35</cp:revision>
  <dcterms:created xsi:type="dcterms:W3CDTF">2018-03-28T17:23:00Z</dcterms:created>
  <dcterms:modified xsi:type="dcterms:W3CDTF">2018-05-12T17:06:00Z</dcterms:modified>
</cp:coreProperties>
</file>