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E76" w14:textId="77777777" w:rsidR="00F954CC" w:rsidRDefault="00F954CC" w:rsidP="00F954CC">
      <w:pPr>
        <w:spacing w:after="0"/>
      </w:pPr>
    </w:p>
    <w:p w14:paraId="51B1AE77" w14:textId="77777777" w:rsidR="007C1E3B" w:rsidRDefault="008E4EF1">
      <w:r>
        <w:t>E</w:t>
      </w:r>
      <w:r w:rsidR="005E6AA4">
        <w:t>xplaining the fields used on data from the Natures Calendar excel database.</w:t>
      </w:r>
    </w:p>
    <w:p w14:paraId="51B1AE78" w14:textId="77777777" w:rsidR="00F954CC" w:rsidRDefault="00F954CC" w:rsidP="00F954C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7433"/>
      </w:tblGrid>
      <w:tr w:rsidR="007C1E3B" w:rsidRPr="000E26DA" w14:paraId="51B1AE7C" w14:textId="77777777" w:rsidTr="00535186">
        <w:tc>
          <w:tcPr>
            <w:tcW w:w="2149" w:type="dxa"/>
          </w:tcPr>
          <w:p w14:paraId="51B1AE79" w14:textId="77777777" w:rsidR="007C1E3B" w:rsidRPr="000E26DA" w:rsidRDefault="007C1E3B" w:rsidP="00523673">
            <w:pPr>
              <w:spacing w:line="280" w:lineRule="atLeast"/>
              <w:rPr>
                <w:b/>
                <w:szCs w:val="20"/>
              </w:rPr>
            </w:pPr>
            <w:r w:rsidRPr="000E26DA">
              <w:rPr>
                <w:b/>
                <w:szCs w:val="20"/>
              </w:rPr>
              <w:t>Name</w:t>
            </w:r>
          </w:p>
        </w:tc>
        <w:tc>
          <w:tcPr>
            <w:tcW w:w="7433" w:type="dxa"/>
          </w:tcPr>
          <w:p w14:paraId="51B1AE7A" w14:textId="77777777" w:rsidR="007C1E3B" w:rsidRPr="000E26DA" w:rsidRDefault="003A7631" w:rsidP="00523673">
            <w:pPr>
              <w:spacing w:line="280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</w:t>
            </w:r>
          </w:p>
          <w:p w14:paraId="51B1AE7B" w14:textId="77777777" w:rsidR="007C1E3B" w:rsidRPr="000E26DA" w:rsidRDefault="007C1E3B" w:rsidP="00523673">
            <w:pPr>
              <w:spacing w:line="280" w:lineRule="atLeast"/>
              <w:rPr>
                <w:b/>
                <w:szCs w:val="20"/>
              </w:rPr>
            </w:pPr>
          </w:p>
        </w:tc>
      </w:tr>
      <w:tr w:rsidR="003A7631" w:rsidRPr="000E26DA" w14:paraId="51B1AE7F" w14:textId="77777777" w:rsidTr="00535186">
        <w:tc>
          <w:tcPr>
            <w:tcW w:w="2149" w:type="dxa"/>
          </w:tcPr>
          <w:p w14:paraId="51B1AE7D" w14:textId="77777777" w:rsidR="003A7631" w:rsidRPr="0017452C" w:rsidRDefault="003A7631" w:rsidP="00523673">
            <w:pPr>
              <w:spacing w:line="280" w:lineRule="atLeast"/>
              <w:rPr>
                <w:szCs w:val="20"/>
              </w:rPr>
            </w:pPr>
            <w:proofErr w:type="spellStart"/>
            <w:r w:rsidRPr="0017452C">
              <w:rPr>
                <w:szCs w:val="20"/>
              </w:rPr>
              <w:t>Species</w:t>
            </w:r>
            <w:r>
              <w:rPr>
                <w:szCs w:val="20"/>
              </w:rPr>
              <w:t>N</w:t>
            </w:r>
            <w:r w:rsidRPr="0017452C">
              <w:rPr>
                <w:szCs w:val="20"/>
              </w:rPr>
              <w:t>ame</w:t>
            </w:r>
            <w:proofErr w:type="spellEnd"/>
          </w:p>
        </w:tc>
        <w:tc>
          <w:tcPr>
            <w:tcW w:w="7433" w:type="dxa"/>
          </w:tcPr>
          <w:p w14:paraId="51B1AE7E" w14:textId="77777777" w:rsidR="003A7631" w:rsidRPr="000E26DA" w:rsidRDefault="003A7631" w:rsidP="003A7631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Standard reference name</w:t>
            </w:r>
            <w:r w:rsidRPr="003A7631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for a species as appearing on the Natural History Museum UK </w:t>
            </w:r>
            <w:r w:rsidR="00ED7E61">
              <w:rPr>
                <w:szCs w:val="20"/>
              </w:rPr>
              <w:t>s</w:t>
            </w:r>
            <w:r>
              <w:rPr>
                <w:szCs w:val="20"/>
              </w:rPr>
              <w:t xml:space="preserve">pecies inventory (as a common name) and used by the National Biodiversity Network  </w:t>
            </w:r>
          </w:p>
        </w:tc>
      </w:tr>
      <w:tr w:rsidR="003A7631" w:rsidRPr="000E26DA" w14:paraId="51B1AE82" w14:textId="77777777" w:rsidTr="00535186">
        <w:tc>
          <w:tcPr>
            <w:tcW w:w="2149" w:type="dxa"/>
          </w:tcPr>
          <w:p w14:paraId="51B1AE80" w14:textId="77777777" w:rsidR="003A7631" w:rsidRDefault="003A7631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SpeciesLatinName</w:t>
            </w:r>
            <w:proofErr w:type="spellEnd"/>
          </w:p>
        </w:tc>
        <w:tc>
          <w:tcPr>
            <w:tcW w:w="7433" w:type="dxa"/>
          </w:tcPr>
          <w:p w14:paraId="51B1AE81" w14:textId="77777777" w:rsidR="003A7631" w:rsidRDefault="003A7631" w:rsidP="00523673">
            <w:pPr>
              <w:spacing w:line="280" w:lineRule="atLeast"/>
              <w:rPr>
                <w:szCs w:val="20"/>
              </w:rPr>
            </w:pPr>
            <w:r w:rsidRPr="003A7631">
              <w:rPr>
                <w:szCs w:val="20"/>
              </w:rPr>
              <w:t>Standard reference name for a species as appearin</w:t>
            </w:r>
            <w:r>
              <w:rPr>
                <w:szCs w:val="20"/>
              </w:rPr>
              <w:t>g on the Natural History Museum</w:t>
            </w:r>
            <w:r w:rsidRPr="003A7631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UK </w:t>
            </w:r>
            <w:r w:rsidRPr="003A7631">
              <w:rPr>
                <w:szCs w:val="20"/>
              </w:rPr>
              <w:t xml:space="preserve">species inventory </w:t>
            </w:r>
            <w:r>
              <w:rPr>
                <w:szCs w:val="20"/>
              </w:rPr>
              <w:t xml:space="preserve">(as a scientific name) </w:t>
            </w:r>
            <w:r w:rsidRPr="003A7631">
              <w:rPr>
                <w:szCs w:val="20"/>
              </w:rPr>
              <w:t xml:space="preserve">and used by the National Biodiversity Network  </w:t>
            </w:r>
          </w:p>
        </w:tc>
      </w:tr>
      <w:tr w:rsidR="003A7631" w:rsidRPr="000E26DA" w14:paraId="51B1AE85" w14:textId="77777777" w:rsidTr="00535186">
        <w:tc>
          <w:tcPr>
            <w:tcW w:w="2149" w:type="dxa"/>
          </w:tcPr>
          <w:p w14:paraId="51B1AE83" w14:textId="77777777" w:rsidR="003A7631" w:rsidRDefault="003A7631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ObservationYear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7433" w:type="dxa"/>
          </w:tcPr>
          <w:p w14:paraId="51B1AE84" w14:textId="77777777" w:rsidR="003A7631" w:rsidRDefault="003A7631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recording year in which the observation was made</w:t>
            </w:r>
          </w:p>
        </w:tc>
      </w:tr>
      <w:tr w:rsidR="003A7631" w:rsidRPr="000E26DA" w14:paraId="51B1AE88" w14:textId="77777777" w:rsidTr="00535186">
        <w:tc>
          <w:tcPr>
            <w:tcW w:w="2149" w:type="dxa"/>
          </w:tcPr>
          <w:p w14:paraId="51B1AE86" w14:textId="77777777" w:rsidR="003A7631" w:rsidRDefault="003A7631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ObservationDay</w:t>
            </w:r>
            <w:proofErr w:type="spellEnd"/>
          </w:p>
        </w:tc>
        <w:tc>
          <w:tcPr>
            <w:tcW w:w="7433" w:type="dxa"/>
          </w:tcPr>
          <w:p w14:paraId="51B1AE87" w14:textId="77777777" w:rsidR="003A7631" w:rsidRDefault="007A0B31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ordinal day of the observation</w:t>
            </w:r>
          </w:p>
        </w:tc>
      </w:tr>
      <w:tr w:rsidR="003A7631" w:rsidRPr="000E26DA" w14:paraId="51B1AE8B" w14:textId="77777777" w:rsidTr="00535186">
        <w:tc>
          <w:tcPr>
            <w:tcW w:w="2149" w:type="dxa"/>
          </w:tcPr>
          <w:p w14:paraId="51B1AE89" w14:textId="77777777" w:rsidR="003A7631" w:rsidRDefault="007A0B31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ObservationD</w:t>
            </w:r>
            <w:r w:rsidR="003A7631">
              <w:rPr>
                <w:szCs w:val="20"/>
              </w:rPr>
              <w:t>ate</w:t>
            </w:r>
            <w:proofErr w:type="spellEnd"/>
          </w:p>
        </w:tc>
        <w:tc>
          <w:tcPr>
            <w:tcW w:w="7433" w:type="dxa"/>
          </w:tcPr>
          <w:p w14:paraId="64F3E051" w14:textId="77777777" w:rsidR="003A7631" w:rsidRDefault="007A0B31" w:rsidP="00F954CC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dd</w:t>
            </w:r>
            <w:proofErr w:type="spellEnd"/>
            <w:r>
              <w:rPr>
                <w:szCs w:val="20"/>
              </w:rPr>
              <w:t>/mm/</w:t>
            </w:r>
            <w:proofErr w:type="spellStart"/>
            <w:r>
              <w:rPr>
                <w:szCs w:val="20"/>
              </w:rPr>
              <w:t>yyyy</w:t>
            </w:r>
            <w:proofErr w:type="spellEnd"/>
            <w:proofErr w:type="gramEnd"/>
            <w:r>
              <w:rPr>
                <w:szCs w:val="20"/>
              </w:rPr>
              <w:t>. The date of the observation. Guidance to recorders on when an event should be recorded is found in the Nat</w:t>
            </w:r>
            <w:r w:rsidR="00F32C9B">
              <w:rPr>
                <w:szCs w:val="20"/>
              </w:rPr>
              <w:t>ure’s Calendar Recording Guide.</w:t>
            </w:r>
          </w:p>
          <w:p w14:paraId="51B1AE8A" w14:textId="458543EA" w:rsidR="00F32C9B" w:rsidRDefault="00F32C9B" w:rsidP="00F954CC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Excel does not recognise dates earlier than 01/01/1900. Therefore all dates prior to 01/01/1900 display as 01/01/1900 although the Observation Year and Observat</w:t>
            </w:r>
            <w:r w:rsidR="002B26D0">
              <w:rPr>
                <w:szCs w:val="20"/>
              </w:rPr>
              <w:t>i</w:t>
            </w:r>
            <w:r>
              <w:rPr>
                <w:szCs w:val="20"/>
              </w:rPr>
              <w:t>on Day will be correct.</w:t>
            </w:r>
          </w:p>
        </w:tc>
      </w:tr>
      <w:tr w:rsidR="007A0B31" w:rsidRPr="000E26DA" w14:paraId="51B1AE8E" w14:textId="77777777" w:rsidTr="00535186">
        <w:tc>
          <w:tcPr>
            <w:tcW w:w="2149" w:type="dxa"/>
          </w:tcPr>
          <w:p w14:paraId="51B1AE8C" w14:textId="77777777" w:rsidR="007A0B31" w:rsidRDefault="007A0B31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Season</w:t>
            </w:r>
          </w:p>
        </w:tc>
        <w:tc>
          <w:tcPr>
            <w:tcW w:w="7433" w:type="dxa"/>
          </w:tcPr>
          <w:p w14:paraId="51B1AE8D" w14:textId="77777777" w:rsidR="007A0B31" w:rsidRDefault="007A0B31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reco</w:t>
            </w:r>
            <w:r w:rsidR="004E4256">
              <w:rPr>
                <w:szCs w:val="20"/>
              </w:rPr>
              <w:t>r</w:t>
            </w:r>
            <w:r>
              <w:rPr>
                <w:szCs w:val="20"/>
              </w:rPr>
              <w:t xml:space="preserve">ding season </w:t>
            </w:r>
            <w:r w:rsidR="00ED7E61">
              <w:rPr>
                <w:szCs w:val="20"/>
              </w:rPr>
              <w:t>in which the event occurs</w:t>
            </w:r>
          </w:p>
        </w:tc>
      </w:tr>
      <w:tr w:rsidR="003A7631" w:rsidRPr="000E26DA" w14:paraId="51B1AE91" w14:textId="77777777" w:rsidTr="00535186">
        <w:tc>
          <w:tcPr>
            <w:tcW w:w="2149" w:type="dxa"/>
          </w:tcPr>
          <w:p w14:paraId="51B1AE8F" w14:textId="77777777" w:rsidR="003A7631" w:rsidRPr="000E26DA" w:rsidRDefault="003A7631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Event</w:t>
            </w:r>
            <w:r w:rsidR="007A0B31">
              <w:rPr>
                <w:szCs w:val="20"/>
              </w:rPr>
              <w:t>N</w:t>
            </w:r>
            <w:r>
              <w:rPr>
                <w:szCs w:val="20"/>
              </w:rPr>
              <w:t>ame</w:t>
            </w:r>
            <w:proofErr w:type="spellEnd"/>
          </w:p>
        </w:tc>
        <w:tc>
          <w:tcPr>
            <w:tcW w:w="7433" w:type="dxa"/>
          </w:tcPr>
          <w:p w14:paraId="51B1AE90" w14:textId="77777777" w:rsidR="003A7631" w:rsidRPr="00344BFB" w:rsidRDefault="004E4256" w:rsidP="00F954CC">
            <w:pPr>
              <w:spacing w:line="280" w:lineRule="atLeast"/>
            </w:pPr>
            <w:r>
              <w:rPr>
                <w:szCs w:val="20"/>
              </w:rPr>
              <w:t xml:space="preserve">The name given to the </w:t>
            </w:r>
            <w:proofErr w:type="spellStart"/>
            <w:r>
              <w:rPr>
                <w:szCs w:val="20"/>
              </w:rPr>
              <w:t>phe</w:t>
            </w:r>
            <w:r w:rsidR="00ED7E61">
              <w:rPr>
                <w:szCs w:val="20"/>
              </w:rPr>
              <w:t>nological</w:t>
            </w:r>
            <w:proofErr w:type="spellEnd"/>
            <w:r w:rsidR="00ED7E61">
              <w:rPr>
                <w:szCs w:val="20"/>
              </w:rPr>
              <w:t xml:space="preserve"> event. T</w:t>
            </w:r>
            <w:r w:rsidR="00ED7E61" w:rsidRPr="00ED7E61">
              <w:rPr>
                <w:szCs w:val="20"/>
              </w:rPr>
              <w:t>he Na</w:t>
            </w:r>
            <w:r w:rsidR="00ED7E61">
              <w:rPr>
                <w:szCs w:val="20"/>
              </w:rPr>
              <w:t>ture’s Calendar Recording Guide contains definitions of</w:t>
            </w:r>
            <w:r w:rsidR="00ED7E61" w:rsidRPr="00ED7E61">
              <w:rPr>
                <w:szCs w:val="20"/>
              </w:rPr>
              <w:t xml:space="preserve"> </w:t>
            </w:r>
            <w:r w:rsidR="00ED7E61">
              <w:rPr>
                <w:szCs w:val="20"/>
              </w:rPr>
              <w:t>the events recoded from 1998 to the present. The d</w:t>
            </w:r>
            <w:r w:rsidR="003A7631">
              <w:rPr>
                <w:szCs w:val="20"/>
              </w:rPr>
              <w:t xml:space="preserve">efinition of </w:t>
            </w:r>
            <w:proofErr w:type="spellStart"/>
            <w:r w:rsidR="003A7631">
              <w:rPr>
                <w:szCs w:val="20"/>
              </w:rPr>
              <w:t>phenophases</w:t>
            </w:r>
            <w:proofErr w:type="spellEnd"/>
            <w:r w:rsidR="003A7631">
              <w:rPr>
                <w:szCs w:val="20"/>
              </w:rPr>
              <w:t xml:space="preserve"> for historic events will be unique to individual recorders and is not documented</w:t>
            </w:r>
            <w:r w:rsidR="00ED7E61">
              <w:rPr>
                <w:szCs w:val="20"/>
              </w:rPr>
              <w:t>.</w:t>
            </w:r>
          </w:p>
        </w:tc>
      </w:tr>
      <w:tr w:rsidR="00704004" w:rsidRPr="000E26DA" w14:paraId="51B1AE94" w14:textId="77777777" w:rsidTr="00535186">
        <w:tc>
          <w:tcPr>
            <w:tcW w:w="2149" w:type="dxa"/>
          </w:tcPr>
          <w:p w14:paraId="51B1AE92" w14:textId="77777777" w:rsidR="00704004" w:rsidDel="003A7631" w:rsidRDefault="00704004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Easting</w:t>
            </w:r>
          </w:p>
        </w:tc>
        <w:tc>
          <w:tcPr>
            <w:tcW w:w="7433" w:type="dxa"/>
          </w:tcPr>
          <w:p w14:paraId="51B1AE93" w14:textId="2BDAFB68" w:rsidR="00704004" w:rsidDel="003A7631" w:rsidRDefault="00E87945" w:rsidP="00E54AB1">
            <w:pPr>
              <w:spacing w:line="280" w:lineRule="atLeast"/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GB and Northern Ireland eastings use OSGB national grid and are formed by converting the centre of the postcode provided by the recorder as the location of all their recordings</w:t>
            </w:r>
            <w:r w:rsidR="00F810C5">
              <w:rPr>
                <w:szCs w:val="20"/>
              </w:rPr>
              <w:t xml:space="preserve">. </w:t>
            </w:r>
            <w:r w:rsidR="00E54AB1">
              <w:rPr>
                <w:szCs w:val="20"/>
              </w:rPr>
              <w:t>Individuals can record anywhere</w:t>
            </w:r>
            <w:r w:rsidR="00F810C5">
              <w:rPr>
                <w:szCs w:val="20"/>
              </w:rPr>
              <w:t xml:space="preserve"> </w:t>
            </w:r>
            <w:r w:rsidR="00E54AB1">
              <w:rPr>
                <w:szCs w:val="20"/>
              </w:rPr>
              <w:t xml:space="preserve">within a </w:t>
            </w:r>
            <w:r w:rsidR="00F810C5">
              <w:rPr>
                <w:szCs w:val="20"/>
              </w:rPr>
              <w:t xml:space="preserve">6 mile radius of the postcode </w:t>
            </w:r>
            <w:r w:rsidR="00E54AB1">
              <w:rPr>
                <w:szCs w:val="20"/>
              </w:rPr>
              <w:t>they provide</w:t>
            </w:r>
            <w:r w:rsidR="00F810C5">
              <w:rPr>
                <w:szCs w:val="20"/>
              </w:rPr>
              <w:t>.</w:t>
            </w:r>
            <w:r w:rsidR="00E54AB1">
              <w:rPr>
                <w:szCs w:val="20"/>
              </w:rPr>
              <w:t xml:space="preserve"> The easting is not therefore the location of the recording but the location of the postcode centre. </w:t>
            </w:r>
            <w:bookmarkEnd w:id="0"/>
          </w:p>
        </w:tc>
      </w:tr>
      <w:tr w:rsidR="003A7631" w:rsidRPr="000E26DA" w14:paraId="51B1AE97" w14:textId="77777777" w:rsidTr="00535186">
        <w:tc>
          <w:tcPr>
            <w:tcW w:w="2149" w:type="dxa"/>
          </w:tcPr>
          <w:p w14:paraId="51B1AE95" w14:textId="77777777" w:rsidR="003A7631" w:rsidRPr="000E26DA" w:rsidRDefault="00704004" w:rsidP="00523673">
            <w:pPr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Northing</w:t>
            </w:r>
          </w:p>
        </w:tc>
        <w:tc>
          <w:tcPr>
            <w:tcW w:w="7433" w:type="dxa"/>
          </w:tcPr>
          <w:p w14:paraId="51B1AE96" w14:textId="72ABDC65" w:rsidR="003A7631" w:rsidRPr="000E26DA" w:rsidRDefault="00563374" w:rsidP="00C05193">
            <w:pPr>
              <w:spacing w:line="280" w:lineRule="atLeast"/>
              <w:rPr>
                <w:szCs w:val="20"/>
              </w:rPr>
            </w:pPr>
            <w:r w:rsidRPr="00563374">
              <w:rPr>
                <w:szCs w:val="20"/>
              </w:rPr>
              <w:t xml:space="preserve">GB </w:t>
            </w:r>
            <w:r w:rsidR="00E87945">
              <w:rPr>
                <w:szCs w:val="20"/>
              </w:rPr>
              <w:t xml:space="preserve">and Northern Ireland </w:t>
            </w:r>
            <w:r w:rsidR="00F954CC">
              <w:rPr>
                <w:szCs w:val="20"/>
              </w:rPr>
              <w:t>northings</w:t>
            </w:r>
            <w:r w:rsidR="00F954CC" w:rsidRPr="00563374">
              <w:rPr>
                <w:szCs w:val="20"/>
              </w:rPr>
              <w:t xml:space="preserve"> </w:t>
            </w:r>
            <w:r w:rsidRPr="00563374">
              <w:rPr>
                <w:szCs w:val="20"/>
              </w:rPr>
              <w:t xml:space="preserve">use OSGB national grid and are formed by converting the </w:t>
            </w:r>
            <w:r w:rsidR="00535186">
              <w:rPr>
                <w:szCs w:val="20"/>
              </w:rPr>
              <w:t xml:space="preserve">centre of the </w:t>
            </w:r>
            <w:r w:rsidRPr="00563374">
              <w:rPr>
                <w:szCs w:val="20"/>
              </w:rPr>
              <w:t>postcode provided by the recorder as the location of all their recordings.</w:t>
            </w:r>
            <w:r w:rsidR="00F810C5">
              <w:t xml:space="preserve"> </w:t>
            </w:r>
            <w:r w:rsidR="00F810C5" w:rsidRPr="00F810C5">
              <w:rPr>
                <w:szCs w:val="20"/>
              </w:rPr>
              <w:t>Recordings can be within a 6 mile radius of the postcode provided.</w:t>
            </w:r>
            <w:r w:rsidR="00E54AB1">
              <w:t xml:space="preserve"> </w:t>
            </w:r>
            <w:r w:rsidR="00E54AB1" w:rsidRPr="00E54AB1">
              <w:rPr>
                <w:szCs w:val="20"/>
              </w:rPr>
              <w:t xml:space="preserve">The </w:t>
            </w:r>
            <w:r w:rsidR="00C05193">
              <w:rPr>
                <w:szCs w:val="20"/>
              </w:rPr>
              <w:t>northing</w:t>
            </w:r>
            <w:r w:rsidR="00E54AB1" w:rsidRPr="00E54AB1">
              <w:rPr>
                <w:szCs w:val="20"/>
              </w:rPr>
              <w:t xml:space="preserve"> is not therefore the location of the recording but the location of the postcode centre.</w:t>
            </w:r>
          </w:p>
        </w:tc>
      </w:tr>
      <w:tr w:rsidR="00563374" w:rsidRPr="000E26DA" w14:paraId="51B1AE9A" w14:textId="77777777" w:rsidTr="00535186">
        <w:tc>
          <w:tcPr>
            <w:tcW w:w="2149" w:type="dxa"/>
          </w:tcPr>
          <w:p w14:paraId="51B1AE98" w14:textId="77777777" w:rsidR="00563374" w:rsidRDefault="00563374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IsSpeciesCurrent</w:t>
            </w:r>
            <w:proofErr w:type="spellEnd"/>
          </w:p>
        </w:tc>
        <w:tc>
          <w:tcPr>
            <w:tcW w:w="7433" w:type="dxa"/>
          </w:tcPr>
          <w:p w14:paraId="51B1AE99" w14:textId="77777777" w:rsidR="00563374" w:rsidRDefault="00F0349C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 w:rsidRPr="00F0349C">
              <w:rPr>
                <w:szCs w:val="20"/>
              </w:rPr>
              <w:t>Indicates whether a species is currently recorded by Nature’s Calendar or not</w:t>
            </w:r>
          </w:p>
        </w:tc>
      </w:tr>
      <w:tr w:rsidR="00563374" w:rsidRPr="000E26DA" w14:paraId="51B1AE9D" w14:textId="77777777" w:rsidTr="00535186">
        <w:tc>
          <w:tcPr>
            <w:tcW w:w="2149" w:type="dxa"/>
          </w:tcPr>
          <w:p w14:paraId="51B1AE9B" w14:textId="77777777" w:rsidR="00563374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FirstObservationYear</w:t>
            </w:r>
            <w:proofErr w:type="spellEnd"/>
          </w:p>
        </w:tc>
        <w:tc>
          <w:tcPr>
            <w:tcW w:w="7433" w:type="dxa"/>
          </w:tcPr>
          <w:p w14:paraId="51B1AE9C" w14:textId="7FB1647B" w:rsidR="00563374" w:rsidRDefault="00F120A0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Whether the observation is the recorders first</w:t>
            </w:r>
            <w:r w:rsidR="00AF4053">
              <w:rPr>
                <w:szCs w:val="20"/>
              </w:rPr>
              <w:t xml:space="preserve"> (yes/no)</w:t>
            </w:r>
          </w:p>
        </w:tc>
      </w:tr>
      <w:tr w:rsidR="00535186" w:rsidRPr="000E26DA" w14:paraId="51B1AEA0" w14:textId="77777777" w:rsidTr="00535186">
        <w:tc>
          <w:tcPr>
            <w:tcW w:w="2149" w:type="dxa"/>
          </w:tcPr>
          <w:p w14:paraId="51B1AE9E" w14:textId="77777777" w:rsidR="00535186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LastObservationYear</w:t>
            </w:r>
            <w:proofErr w:type="spellEnd"/>
          </w:p>
        </w:tc>
        <w:tc>
          <w:tcPr>
            <w:tcW w:w="7433" w:type="dxa"/>
          </w:tcPr>
          <w:p w14:paraId="51B1AE9F" w14:textId="77777777" w:rsidR="00535186" w:rsidRDefault="007B7B0A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last year in which a recorder entered an observation</w:t>
            </w:r>
          </w:p>
        </w:tc>
      </w:tr>
      <w:tr w:rsidR="00535186" w:rsidRPr="000E26DA" w14:paraId="51B1AEA3" w14:textId="77777777" w:rsidTr="00535186">
        <w:tc>
          <w:tcPr>
            <w:tcW w:w="2149" w:type="dxa"/>
          </w:tcPr>
          <w:p w14:paraId="51B1AEA1" w14:textId="77777777" w:rsidR="00535186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NoYearsInLocation</w:t>
            </w:r>
            <w:proofErr w:type="spellEnd"/>
          </w:p>
        </w:tc>
        <w:tc>
          <w:tcPr>
            <w:tcW w:w="7433" w:type="dxa"/>
          </w:tcPr>
          <w:p w14:paraId="51B1AEA2" w14:textId="77777777" w:rsidR="00535186" w:rsidRDefault="007B7B0A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number of years a recorder has been recording in any one location</w:t>
            </w:r>
          </w:p>
        </w:tc>
      </w:tr>
      <w:tr w:rsidR="00535186" w:rsidRPr="000E26DA" w14:paraId="51B1AEA6" w14:textId="77777777" w:rsidTr="00535186">
        <w:tc>
          <w:tcPr>
            <w:tcW w:w="2149" w:type="dxa"/>
          </w:tcPr>
          <w:p w14:paraId="51B1AEA4" w14:textId="77777777" w:rsidR="00535186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FirstObservation</w:t>
            </w:r>
            <w:proofErr w:type="spellEnd"/>
          </w:p>
        </w:tc>
        <w:tc>
          <w:tcPr>
            <w:tcW w:w="7433" w:type="dxa"/>
          </w:tcPr>
          <w:p w14:paraId="51B1AEA5" w14:textId="77777777" w:rsidR="00535186" w:rsidRDefault="007B7B0A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The first year in which a recorder has entered an observation</w:t>
            </w:r>
          </w:p>
        </w:tc>
      </w:tr>
      <w:tr w:rsidR="00535186" w:rsidRPr="000E26DA" w14:paraId="51B1AEA9" w14:textId="77777777" w:rsidTr="00535186">
        <w:tc>
          <w:tcPr>
            <w:tcW w:w="2149" w:type="dxa"/>
          </w:tcPr>
          <w:p w14:paraId="51B1AEA7" w14:textId="77777777" w:rsidR="00535186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loccounty</w:t>
            </w:r>
            <w:proofErr w:type="spellEnd"/>
          </w:p>
        </w:tc>
        <w:tc>
          <w:tcPr>
            <w:tcW w:w="7433" w:type="dxa"/>
          </w:tcPr>
          <w:p w14:paraId="51B1AEA8" w14:textId="77777777" w:rsidR="00535186" w:rsidRDefault="00E87945" w:rsidP="00E87945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County is ascribed automatically to records using the postcode data.</w:t>
            </w:r>
          </w:p>
        </w:tc>
      </w:tr>
      <w:tr w:rsidR="00535186" w:rsidRPr="000E26DA" w14:paraId="51B1AEAC" w14:textId="77777777" w:rsidTr="00535186">
        <w:tc>
          <w:tcPr>
            <w:tcW w:w="2149" w:type="dxa"/>
          </w:tcPr>
          <w:p w14:paraId="51B1AEAA" w14:textId="77777777" w:rsidR="00535186" w:rsidRDefault="00535186" w:rsidP="00523673">
            <w:pPr>
              <w:spacing w:line="280" w:lineRule="atLeast"/>
              <w:rPr>
                <w:szCs w:val="20"/>
              </w:rPr>
            </w:pPr>
            <w:proofErr w:type="spellStart"/>
            <w:r>
              <w:rPr>
                <w:szCs w:val="20"/>
              </w:rPr>
              <w:t>locregion</w:t>
            </w:r>
            <w:proofErr w:type="spellEnd"/>
          </w:p>
        </w:tc>
        <w:tc>
          <w:tcPr>
            <w:tcW w:w="7433" w:type="dxa"/>
          </w:tcPr>
          <w:p w14:paraId="51B1AEAB" w14:textId="77777777" w:rsidR="00535186" w:rsidRDefault="00E87945" w:rsidP="00523673">
            <w:pPr>
              <w:autoSpaceDE w:val="0"/>
              <w:autoSpaceDN w:val="0"/>
              <w:adjustRightInd w:val="0"/>
              <w:spacing w:line="280" w:lineRule="atLeast"/>
              <w:rPr>
                <w:szCs w:val="20"/>
              </w:rPr>
            </w:pPr>
            <w:r>
              <w:rPr>
                <w:szCs w:val="20"/>
              </w:rPr>
              <w:t>Region has been ascribed manually to all historic data and automatically to current records from postcode data.</w:t>
            </w:r>
          </w:p>
        </w:tc>
      </w:tr>
    </w:tbl>
    <w:p w14:paraId="51B1AEAD" w14:textId="77777777" w:rsidR="007C1E3B" w:rsidRDefault="007C1E3B"/>
    <w:p w14:paraId="51B1AEAE" w14:textId="77777777" w:rsidR="007C1E3B" w:rsidRDefault="007C1E3B"/>
    <w:sectPr w:rsidR="007C1E3B" w:rsidSect="007C1E3B">
      <w:headerReference w:type="default" r:id="rId12"/>
      <w:footerReference w:type="default" r:id="rId13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1AEB1" w14:textId="77777777" w:rsidR="00535186" w:rsidRDefault="00535186" w:rsidP="007C1E3B">
      <w:pPr>
        <w:spacing w:after="0" w:line="240" w:lineRule="auto"/>
      </w:pPr>
      <w:r>
        <w:separator/>
      </w:r>
    </w:p>
  </w:endnote>
  <w:endnote w:type="continuationSeparator" w:id="0">
    <w:p w14:paraId="51B1AEB2" w14:textId="77777777" w:rsidR="00535186" w:rsidRDefault="00535186" w:rsidP="007C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1AEB7" w14:textId="77777777" w:rsidR="004E3381" w:rsidRDefault="004E3381">
    <w:pPr>
      <w:pStyle w:val="Footer"/>
    </w:pPr>
    <w:r>
      <w:t>December 2015</w:t>
    </w:r>
  </w:p>
  <w:p w14:paraId="51B1AEB8" w14:textId="77777777" w:rsidR="004E3381" w:rsidRDefault="004E3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AEAF" w14:textId="77777777" w:rsidR="00535186" w:rsidRDefault="00535186" w:rsidP="007C1E3B">
      <w:pPr>
        <w:spacing w:after="0" w:line="240" w:lineRule="auto"/>
      </w:pPr>
      <w:r>
        <w:separator/>
      </w:r>
    </w:p>
  </w:footnote>
  <w:footnote w:type="continuationSeparator" w:id="0">
    <w:p w14:paraId="51B1AEB0" w14:textId="77777777" w:rsidR="00535186" w:rsidRDefault="00535186" w:rsidP="007C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84"/>
      <w:gridCol w:w="7258"/>
    </w:tblGrid>
    <w:tr w:rsidR="00535186" w14:paraId="51B1AEB5" w14:textId="77777777" w:rsidTr="001D7169">
      <w:sdt>
        <w:sdtPr>
          <w:rPr>
            <w:b/>
            <w:sz w:val="24"/>
          </w:rPr>
          <w:alias w:val="Date"/>
          <w:id w:val="77625188"/>
          <w:placeholder>
            <w:docPart w:val="0432E446EBF24387B65FCBAA58EB327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36" w:type="pct"/>
              <w:shd w:val="clear" w:color="auto" w:fill="B8CCE4" w:themeFill="accent1" w:themeFillTint="66"/>
              <w:vAlign w:val="bottom"/>
            </w:tcPr>
            <w:p w14:paraId="51B1AEB3" w14:textId="77777777" w:rsidR="00535186" w:rsidRPr="007C1E3B" w:rsidRDefault="00535186" w:rsidP="007C1E3B">
              <w:pPr>
                <w:pStyle w:val="Header"/>
                <w:jc w:val="right"/>
                <w:rPr>
                  <w:b/>
                  <w:color w:val="FFFFFF" w:themeColor="background1"/>
                  <w:sz w:val="24"/>
                </w:rPr>
              </w:pPr>
              <w:r w:rsidRPr="007C1E3B">
                <w:rPr>
                  <w:b/>
                  <w:sz w:val="24"/>
                  <w:lang w:val="en-US"/>
                </w:rPr>
                <w:t xml:space="preserve">Natures Calendar </w:t>
              </w:r>
            </w:p>
          </w:tc>
        </w:sdtContent>
      </w:sdt>
      <w:tc>
        <w:tcPr>
          <w:tcW w:w="3764" w:type="pct"/>
          <w:shd w:val="clear" w:color="auto" w:fill="DBE5F1" w:themeFill="accent1" w:themeFillTint="33"/>
          <w:vAlign w:val="bottom"/>
        </w:tcPr>
        <w:p w14:paraId="51B1AEB4" w14:textId="77777777" w:rsidR="00535186" w:rsidRPr="007C1E3B" w:rsidRDefault="008E4EF1" w:rsidP="008E4EF1">
          <w:pPr>
            <w:pStyle w:val="Header"/>
            <w:rPr>
              <w:color w:val="215868" w:themeColor="accent5" w:themeShade="80"/>
              <w:sz w:val="24"/>
            </w:rPr>
          </w:pPr>
          <w:r>
            <w:rPr>
              <w:bCs/>
              <w:color w:val="215868" w:themeColor="accent5" w:themeShade="80"/>
              <w:sz w:val="24"/>
            </w:rPr>
            <w:t>Data fields</w:t>
          </w:r>
          <w:r w:rsidR="00535186">
            <w:rPr>
              <w:bCs/>
              <w:color w:val="215868" w:themeColor="accent5" w:themeShade="80"/>
              <w:sz w:val="24"/>
            </w:rPr>
            <w:t xml:space="preserve"> for Nature’s Calendar datasets - external (2015) </w:t>
          </w:r>
        </w:p>
      </w:tc>
    </w:tr>
  </w:tbl>
  <w:p w14:paraId="51B1AEB6" w14:textId="77777777" w:rsidR="00535186" w:rsidRDefault="005351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5A00"/>
    <w:multiLevelType w:val="hybridMultilevel"/>
    <w:tmpl w:val="90E629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3B"/>
    <w:rsid w:val="001D7169"/>
    <w:rsid w:val="002B26D0"/>
    <w:rsid w:val="002D4D17"/>
    <w:rsid w:val="003A7631"/>
    <w:rsid w:val="004E3381"/>
    <w:rsid w:val="004E4256"/>
    <w:rsid w:val="00523673"/>
    <w:rsid w:val="00535186"/>
    <w:rsid w:val="00563374"/>
    <w:rsid w:val="005E6AA4"/>
    <w:rsid w:val="00704004"/>
    <w:rsid w:val="007A0B31"/>
    <w:rsid w:val="007B7B0A"/>
    <w:rsid w:val="007C1E3B"/>
    <w:rsid w:val="008E4EF1"/>
    <w:rsid w:val="00963A80"/>
    <w:rsid w:val="00A96FD1"/>
    <w:rsid w:val="00AF4053"/>
    <w:rsid w:val="00C05193"/>
    <w:rsid w:val="00C671CF"/>
    <w:rsid w:val="00E54AB1"/>
    <w:rsid w:val="00E87945"/>
    <w:rsid w:val="00EC1157"/>
    <w:rsid w:val="00ED7E61"/>
    <w:rsid w:val="00F0349C"/>
    <w:rsid w:val="00F120A0"/>
    <w:rsid w:val="00F32C9B"/>
    <w:rsid w:val="00F810C5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1B1A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3B"/>
    <w:rPr>
      <w:rFonts w:ascii="Univers" w:hAnsi="Univer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3B"/>
  </w:style>
  <w:style w:type="paragraph" w:styleId="Footer">
    <w:name w:val="footer"/>
    <w:basedOn w:val="Normal"/>
    <w:link w:val="FooterChar"/>
    <w:uiPriority w:val="99"/>
    <w:unhideWhenUsed/>
    <w:rsid w:val="007C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3B"/>
  </w:style>
  <w:style w:type="paragraph" w:styleId="BalloonText">
    <w:name w:val="Balloon Text"/>
    <w:basedOn w:val="Normal"/>
    <w:link w:val="BalloonTextChar"/>
    <w:uiPriority w:val="99"/>
    <w:semiHidden/>
    <w:unhideWhenUsed/>
    <w:rsid w:val="007C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3B"/>
    <w:pPr>
      <w:spacing w:after="0" w:line="240" w:lineRule="auto"/>
      <w:ind w:left="720"/>
    </w:pPr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59"/>
    <w:rsid w:val="007C1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67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673"/>
    <w:rPr>
      <w:rFonts w:ascii="Univers" w:hAnsi="Univer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673"/>
    <w:rPr>
      <w:rFonts w:ascii="Univers" w:hAnsi="Univer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3374"/>
    <w:pPr>
      <w:spacing w:after="0" w:line="240" w:lineRule="auto"/>
    </w:pPr>
    <w:rPr>
      <w:rFonts w:ascii="Univers" w:hAnsi="Univer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3B"/>
    <w:rPr>
      <w:rFonts w:ascii="Univers" w:hAnsi="Univer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3B"/>
  </w:style>
  <w:style w:type="paragraph" w:styleId="Footer">
    <w:name w:val="footer"/>
    <w:basedOn w:val="Normal"/>
    <w:link w:val="FooterChar"/>
    <w:uiPriority w:val="99"/>
    <w:unhideWhenUsed/>
    <w:rsid w:val="007C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3B"/>
  </w:style>
  <w:style w:type="paragraph" w:styleId="BalloonText">
    <w:name w:val="Balloon Text"/>
    <w:basedOn w:val="Normal"/>
    <w:link w:val="BalloonTextChar"/>
    <w:uiPriority w:val="99"/>
    <w:semiHidden/>
    <w:unhideWhenUsed/>
    <w:rsid w:val="007C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3B"/>
    <w:pPr>
      <w:spacing w:after="0" w:line="240" w:lineRule="auto"/>
      <w:ind w:left="720"/>
    </w:pPr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59"/>
    <w:rsid w:val="007C1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67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673"/>
    <w:rPr>
      <w:rFonts w:ascii="Univers" w:hAnsi="Univer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673"/>
    <w:rPr>
      <w:rFonts w:ascii="Univers" w:hAnsi="Univer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3374"/>
    <w:pPr>
      <w:spacing w:after="0" w:line="240" w:lineRule="auto"/>
    </w:pPr>
    <w:rPr>
      <w:rFonts w:ascii="Univers" w:hAnsi="Univer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32E446EBF24387B65FCBAA58EB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D8F4-6339-4A56-B6C5-5147B80F066B}"/>
      </w:docPartPr>
      <w:docPartBody>
        <w:p w14:paraId="3844015C" w14:textId="77777777" w:rsidR="00770B41" w:rsidRDefault="00D93CF9" w:rsidP="00D93CF9">
          <w:pPr>
            <w:pStyle w:val="0432E446EBF24387B65FCBAA58EB327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F9"/>
    <w:rsid w:val="002E69D9"/>
    <w:rsid w:val="00623F0F"/>
    <w:rsid w:val="00770B41"/>
    <w:rsid w:val="00D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4015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79326B1AC40B280AAA773E3DCF9E8">
    <w:name w:val="48B79326B1AC40B280AAA773E3DCF9E8"/>
    <w:rsid w:val="00D93CF9"/>
  </w:style>
  <w:style w:type="paragraph" w:customStyle="1" w:styleId="9A8103825FB242BAAD0E1C8E1252E10B">
    <w:name w:val="9A8103825FB242BAAD0E1C8E1252E10B"/>
    <w:rsid w:val="00D93CF9"/>
  </w:style>
  <w:style w:type="paragraph" w:customStyle="1" w:styleId="0432E446EBF24387B65FCBAA58EB327C">
    <w:name w:val="0432E446EBF24387B65FCBAA58EB327C"/>
    <w:rsid w:val="00D93CF9"/>
  </w:style>
  <w:style w:type="paragraph" w:customStyle="1" w:styleId="6E8F33908EDF4DEDA00537406022C481">
    <w:name w:val="6E8F33908EDF4DEDA00537406022C481"/>
    <w:rsid w:val="00D93CF9"/>
  </w:style>
  <w:style w:type="paragraph" w:customStyle="1" w:styleId="4BE1BE47141842D79520694FF0AB76AA">
    <w:name w:val="4BE1BE47141842D79520694FF0AB76AA"/>
    <w:rsid w:val="00623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79326B1AC40B280AAA773E3DCF9E8">
    <w:name w:val="48B79326B1AC40B280AAA773E3DCF9E8"/>
    <w:rsid w:val="00D93CF9"/>
  </w:style>
  <w:style w:type="paragraph" w:customStyle="1" w:styleId="9A8103825FB242BAAD0E1C8E1252E10B">
    <w:name w:val="9A8103825FB242BAAD0E1C8E1252E10B"/>
    <w:rsid w:val="00D93CF9"/>
  </w:style>
  <w:style w:type="paragraph" w:customStyle="1" w:styleId="0432E446EBF24387B65FCBAA58EB327C">
    <w:name w:val="0432E446EBF24387B65FCBAA58EB327C"/>
    <w:rsid w:val="00D93CF9"/>
  </w:style>
  <w:style w:type="paragraph" w:customStyle="1" w:styleId="6E8F33908EDF4DEDA00537406022C481">
    <w:name w:val="6E8F33908EDF4DEDA00537406022C481"/>
    <w:rsid w:val="00D93CF9"/>
  </w:style>
  <w:style w:type="paragraph" w:customStyle="1" w:styleId="4BE1BE47141842D79520694FF0AB76AA">
    <w:name w:val="4BE1BE47141842D79520694FF0AB76AA"/>
    <w:rsid w:val="0062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Natures Calendar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C80F8BB7EF842B340DA5EBE379401" ma:contentTypeVersion="0" ma:contentTypeDescription="Create a new document." ma:contentTypeScope="" ma:versionID="65cea208db0cbc8b4238553cfb04854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076E1-6AA8-4357-8A60-619721D7A9AB}">
  <ds:schemaRefs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A9E23F4-BE87-40C1-BE13-62A88203AB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FBD8D-EF2E-470B-8356-9FEB09469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Natures Calendar</vt:lpstr>
    </vt:vector>
  </TitlesOfParts>
  <Company>Woodland Trust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Natures Calendar</dc:title>
  <dc:creator>Emma Bonham</dc:creator>
  <cp:lastModifiedBy>Judith Garforth</cp:lastModifiedBy>
  <cp:revision>2</cp:revision>
  <dcterms:created xsi:type="dcterms:W3CDTF">2016-07-08T08:26:00Z</dcterms:created>
  <dcterms:modified xsi:type="dcterms:W3CDTF">2016-07-08T08:26:00Z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0x01010092AC80F8BB7EF842B340DA5EBE379401</vt:lpwstr>
  </property>
</Properties>
</file>