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Cluster Centers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676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6666666&lt;Fill In&gt;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&lt;Optional Fill In&gt; </w:t>
              <w:br w:type="textWrapping"/>
              <w:t xml:space="preserve">(Note: add more rows to this table if you selected more than 3 clusters)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differentiated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1"/>
        </w:rPr>
        <w:t xml:space="preserve">טוי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Cluster 1 is different from the others in that… &lt;Fill in 1-3 sentences&gt;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Cluster 2 is different from the others in that… &lt;Fill in 1-3 sentences&gt;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&lt;Optional Fill In&gt; Cluster 3 is different from the others in that… &lt;Fill in 1-3 sentences&gt; 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Note: Copy and fill in if you selected more than 3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