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БЮДЖЕТНОЕ ОБРАЗОВАТЕЛЬНОЕ УЧРЕЖДЕНИЕ</w:t>
        <w:br/>
        <w:t>ВЫСШЕГО ОБРАЗОВАНИЯ</w:t>
        <w:br/>
        <w:t>«УФИМСКИЙ УНИВЕРСИТЕТ НАУКИ И ТЕХНОЛОГИЙ»</w:t>
        <w:br/>
        <w:t>Кафедра автоматизированных систем управления</w:t>
      </w:r>
    </w:p>
    <w:p>
      <w:pPr>
        <w:spacing w:before="1400" w:after="0" w:line="240" w:lineRule="auto"/>
        <w:ind w:firstLine="0"/>
        <w:jc w:val="center"/>
      </w:pPr>
    </w:p>
    <w:p>
      <w:pPr>
        <w:spacing w:before="0" w:after="8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ОТЧЕТ</w:t>
        <w:br/>
        <w:t>ПО ЛАБОРАТОРНОЙ РАБОТЕ № 4</w:t>
        <w:br/>
      </w:r>
      <w:r>
        <w:rPr>
          <w:rFonts w:ascii="Times New Roman" w:hAnsi="Times New Roman"/>
          <w:b/>
          <w:color w:val="000000"/>
          <w:sz w:val="28"/>
        </w:rPr>
        <w:t>по дисциплине: «Надежность автоматизированных систем»</w:t>
        <w:br/>
        <w:t>Тема: «Разработка плана обеспечения надежности (ПОН) автоматизированной системы»</w:t>
      </w:r>
    </w:p>
    <w:p>
      <w:pPr>
        <w:spacing w:before="1600" w:after="0" w:line="240" w:lineRule="auto"/>
        <w:ind w:firstLine="0"/>
        <w:jc w:val="right"/>
      </w:pPr>
    </w:p>
    <w:p>
      <w:pPr>
        <w:spacing w:before="0" w:after="0" w:line="276" w:lineRule="auto"/>
        <w:ind w:firstLine="0"/>
        <w:jc w:val="right"/>
      </w:pPr>
      <w:r>
        <w:rPr>
          <w:rFonts w:ascii="Times New Roman" w:hAnsi="Times New Roman"/>
          <w:color w:val="000000"/>
          <w:sz w:val="24"/>
        </w:rPr>
        <w:t>Выполнили: студенты гр. ЭАС-414С</w:t>
        <w:br/>
        <w:t>Гайнанов Д.И., Гарифуллин К.Р.</w:t>
        <w:br/>
        <w:br/>
        <w:t>Проверил: доцент кафедры АСУ,</w:t>
        <w:br/>
        <w:t>канд. техн. наук Ризванов К.А.</w:t>
      </w:r>
    </w:p>
    <w:p>
      <w:pPr>
        <w:spacing w:before="180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Уфа – 2026</w:t>
      </w:r>
    </w:p>
    <w:p>
      <w:r>
        <w:br w:type="page"/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1. ЦЕЛЬ РАБОТЫ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Целью настоящей работы является изучение принципов, методов и нормативно-технической базы формирования программы обеспечения надежности (ПОН) автоматизированных систем обработки информации и управления (АСОИУ), а также приобретение практических навыков разработки развернутого плана обеспечения надежности на этапах жизненного цикла для непрерывного технологического объекта – распределенной системы управления (РСУ) и системы противоаварийной автоматической защиты (ПАЗ) технологического блока ректификационной колонны разделения углеводородов.</w:t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2. ХАРАКТЕРИСТИКА ОБЪЕКТА И ТРЕБОВАНИЯ К НАДЕЖНОСТИ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качестве объекта автоматизации рассматривается технологический блок ректификационной колонны газофракционирующей установки (ГФУ), предназначенный для высокочистого разделения широкой фракции легких углеводородов (ШФЛУ). Объект классифицируется как взрывопожароопасный I категории опасности в соответствии с Федеральными нормами и правилами в области промышленной безопасности. Рабочая среда характеризуется высокой взрывоопасностью (смесь пропана, бутана и изобутана), давлением процесса до 2,5 МПа и температурами до 180 °С.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Автоматизированная система управления технологическим процессом (АСУ ТП) ректификационной колонны включает в себя две функционально и аппаратно разделенные подсистемы: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1) Распределенная система управления (РСУ) базового технологического режима, выполняющая измерение технологических параметров, ПИД-регулирование давления, уровня и температуры в колонне, управление клапанами, архивирование и визуализацию на АРМ оператора;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2) Система противоаварийной автоматической защиты (ПАЗ), функционирующая автономно и предназначенная для автоматического перевода технологического блока в безопасное состояние (закрытие быстродействующих отсекателей XV-101, отключение подачи сырья и подогрева) при возникновении критических отклонений давления P &gt; Pкрит или уровня.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соответствии с требованиями ГОСТ 24.701-86, ГОСТ 27.003-2016 и ГОСТ Р МЭК 61508 / ГОСТ Р МЭК 61511 к системе установлены следующие регламентированные показатели надежности и безопасности: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1. </w:t>
      </w:r>
      <w:r>
        <w:rPr>
          <w:rFonts w:ascii="Times New Roman" w:hAnsi="Times New Roman"/>
          <w:color w:val="000000"/>
          <w:sz w:val="28"/>
        </w:rPr>
        <w:t>Коэффициент готовности РСУ в режиме непрерывной работы: Kг &gt;= 0,9995;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2. </w:t>
      </w:r>
      <w:r>
        <w:rPr>
          <w:rFonts w:ascii="Times New Roman" w:hAnsi="Times New Roman"/>
          <w:color w:val="000000"/>
          <w:sz w:val="28"/>
        </w:rPr>
        <w:t>Средняя наработка на отказ комплекса технических средств: T0 &gt;= 50 000 ч (более 5,7 лет непрерывной эксплуатации);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3. </w:t>
      </w:r>
      <w:r>
        <w:rPr>
          <w:rFonts w:ascii="Times New Roman" w:hAnsi="Times New Roman"/>
          <w:color w:val="000000"/>
          <w:sz w:val="28"/>
        </w:rPr>
        <w:t>Среднее время восстановления работоспособности дежурным персоналом КИПиА: Tв &lt;= 0,5 ч (30 мин при блочно-модульной замене модулей УСО и контроллера);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4. </w:t>
      </w:r>
      <w:r>
        <w:rPr>
          <w:rFonts w:ascii="Times New Roman" w:hAnsi="Times New Roman"/>
          <w:color w:val="000000"/>
          <w:sz w:val="28"/>
        </w:rPr>
        <w:t>Уровень полноты безопасности системы ПАЗ: SIL 3 (вероятность отказа функции безопасности по запросу PFDavg &lt; 10^(-3), средняя частота опасных отказов PFH &lt; 10^(-7) 1/ч);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5. </w:t>
      </w:r>
      <w:r>
        <w:rPr>
          <w:rFonts w:ascii="Times New Roman" w:hAnsi="Times New Roman"/>
          <w:color w:val="000000"/>
          <w:sz w:val="28"/>
        </w:rPr>
        <w:t>Назначенный срок службы КТС системы: не менее 15 лет с проведением планового технического обслуживания.</w:t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3. СТРУКТУРА И ЭТАПЫ РЕАЛИЗАЦИИ ПОН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План обеспечения надежности (ПОН) представляет собой основной руководящий организационно-распорядительный документ, регламентирующий совокупность взаимосвязанных научных, инженерных, конструкторско-технологических, производственных и эксплуатационных мероприятий, направленных на достижение, поддержание и непрерывный мониторинг нормированных показателей надежности АС на всех стадиях ее жизненного цикла.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Структурно-логическая схема организации ПОН для проектируемой АСУ ТП и системы ПАЗ ректификационной колонны представлена на рисунке 1.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93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n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1 – Структурно-логическая схема реализации программы обеспечения надежности (ПОН) на этапах жизненного цикла АСУ ТП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соответствии с методическими требованиями и стандартами ГОСТ 34.601-90 и ГОСТ 24.701-86, комплекс работ ПОН разделен на три ключевые стадии: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1) Стадия разработки (пп. 1–11): определение требований, структурный синтез КТС и ПО с резервированием, прогнозирование надежности, анализ видов и последствий отказов (FMECA), расчет ЗИП и ТО, заводские испытания FAT, разработка эксплуатационных инструкций и экспертиза промышленной безопасности;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2) Стадия производства (пп. 12–16): учет производственных дефектов сборки шкафов управления, вибро- и климатические испытания, 72-часовой технологический прогон под нагрузкой, входной контроль покупных комплектующих изделий (ПКИ) и жесткий контроль технологической дисциплины монтажа;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3) Стадия эксплуатации (пп. 17–19): сбор и статистический анализ отказов в SCADA-системе, оперативный учет времени восстановления, переход на ТО по фактическому состоянию (HART-протокол, тестирование частичного хода штока отсекателя PST), пополнение ЗИП и модернизация системы с продлением ресурса.</w:t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4. ПЛАН ОБЕСПЕЧЕНИЯ НАДЕЖНОСТИ (ПОН) АСУ ТП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Ниже представлена детально разработанная таблица плана обеспечения надежности АСУ ТП и системы ПАЗ ректификационной колонны, охватывающая все 19 обязательных пунктов жизненного цикла.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№</w:t>
              <w:br/>
              <w:t>п/п</w:t>
            </w:r>
          </w:p>
        </w:tc>
        <w:tc>
          <w:tcPr>
            <w:tcW w:type="dxa" w:w="4252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Выполняемые работы на стадиях ЖЦ АС</w:t>
            </w:r>
          </w:p>
        </w:tc>
        <w:tc>
          <w:tcPr>
            <w:tcW w:type="dxa" w:w="4535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Методы и организация проведения работ, результаты выполненных работ, отчетные документы</w:t>
            </w:r>
          </w:p>
        </w:tc>
      </w:tr>
      <w:tr>
        <w:tc>
          <w:tcPr>
            <w:tcW w:type="dxa" w:w="9637"/>
            <w:gridSpan w:val="3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</w:tcPr>
          <w:p>
            <w:pPr>
              <w:spacing w:before="80" w:after="8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СТАДИЯ РАЗРАБОТКИ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• Сбор данных о режимах и условиях работы объекта управления, о существующей системе технического обслуживания и ремонтов на объекте, о составе и квалификации персонала КИПиА и АСУ, о надежности объекта управления; получение сведений о надежности технических средств, планируемых к применению в АС.</w:t>
              <w:br/>
              <w:t>• Анализ полученных данных и определение предварительных требований к надежности АС.</w:t>
              <w:br/>
              <w:t>• Сбор и анализ информации о надежности отечественных и зарубежных аналогов АС.</w:t>
              <w:br/>
              <w:t>• Анализ функций разрабатываемой АС, составление перечня аварийных ситуаций, для которых нормируются требования надежности; выбор критериев отказов и показателей надежности, предварительная оценка надежности АС.</w:t>
              <w:br/>
              <w:t>• Определение требований к надежности АС, вносимых в ТЗ; выбор методов оценки надежности на дальнейших стадиях; утверждение программы ПОН.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расчетно-аналитические, статистические методы сбора априорной информации по отказам на установках ГФУ-аналогах, экспертный опрос технологов.</w:t>
              <w:br/>
              <w:t>Организация: совместная рабочая группа генерального проектировщика (ГИП), специалистов по надежности и службы КИПиА заказчика.</w:t>
              <w:br/>
              <w:t>Результаты: определены классы критичности контуров (контур давления – класс SIL 3); сформирован перечень аварийных ситуаций (разгерметизация колонны, перелив, взрыв паров ШФЛУ); установлены нормы надежности: Kг &gt;= 0,9995, T0 &gt;= 50 000 ч.</w:t>
              <w:br/>
              <w:t>Отчетные документы: Раздел «Требования к надежности» Технического задания (ТЗ по ГОСТ 34.602-89); Программа обеспечения надежности (ПОН); Отчет о патентно-информационных исследованиях.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2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• Анализ надежности различных вариантов построения АС (составов КТС, структуры резервирования, прикладного ПО и диспетчерского персонала), ориентировочная проектная оценка надежности перспективных вариантов.</w:t>
              <w:br/>
              <w:t>• Сравнение вариантов и выбор предпочтительного по критерию надежности; проектная оценка надежности выбранного варианта.</w:t>
              <w:br/>
              <w:t>• Подготовка исходных данных и предварительный расчет параметров ТО, одиночного комплекта ЗИП, состава ремонтного персонала КИПиА.</w:t>
              <w:br/>
              <w:t>• Анализ технико-экономической эффективности вариантов построения АС с учетом затрат на резервирование и предотвращенного ущерба от простоя.</w:t>
              <w:br/>
              <w:t>• Разработка требований к надежности покупных и заказных микропроцессорных средств, выбор окончательного варианта архитектуры АС.</w:t>
              <w:br/>
              <w:t>• Прогнозирование надежности конструкций шкафов управления.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метод структурных блок-схем надежности (RBD), марковское моделирование надежности восстанавливаемых дублированных систем, метод анализа дерева отказов (FTA), расчет коэффициента затраты/эффективность.</w:t>
              <w:br/>
              <w:t>Организация: бюро системного проектирования АСУ ТП, отдел надежности КТС.</w:t>
              <w:br/>
              <w:t>Результаты: выбран вариант резервированной архитектуры: ПЛК РСУ с горячим дублированием процессоров (1oo2), подсистема ПАЗ на отказоустойчивых контроллерах с диагностикой (1oo2D) и мажоритарной схемой измерения критического давления 2oo3; кольцевая сеть Industrial Ethernet (MRP).</w:t>
              <w:br/>
              <w:t>Отчетные документы: Научно-технический отчет «Обоснование и выбор архитектуры КТС АСУ ТП по критериям надежности и безопасности»; Предварительный расчет ЗИП.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3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Распределение требований по надежности между составными частями АС (декомпозиция интегральных требований ТЗ между подсистемой сбора сигналов, контроллерным комплексом, исполнительными механизмами, локальной сетью и серверами SCADA).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метод пропорционального распределения интенсивностей отказов с весовыми коэффициентами сложности, ответственности и времени активного функционирования компонентов по ГОСТ 24.701-86.</w:t>
              <w:br/>
              <w:t>Организация: ведущий разработчик проекта АСУ ТП совместно с инженером по надежности.</w:t>
              <w:br/>
              <w:t>Результаты: допустимая интенсивность отказов распределена по подсистемам: измерительные каналы датчиков давления – 35% бюджета отказов; ПЛК и модули ввода-вывода – 15%; кабельные трассы и сеть передачи данных – 10%; исполнительные клапаны и отсекатели – 30%; серверный комплекс и АРМ – 10%.</w:t>
              <w:br/>
              <w:t>Отчетные документы: Ведомость распределения норм надежности по составным частям АСУ ТП; Технические требования к покупным изделиям.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4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Анализ возможных видов отказов и разработка мер по предупреждению наиболее опасных отказов и их последствий (АВПКО / FMECA).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табличный качественный и количественный анализ видов, последствий и критичности отказов (FMECA) по стандарту ГОСТ Р 27.310-95 и ГОСТ Р МЭК 60812.</w:t>
              <w:br/>
              <w:t>Организация: межведомственная экспертная комиссия разработчиков КТС, схемотехников, программистов и технологов опасного производства.</w:t>
              <w:br/>
              <w:t>Результаты: выявлены критические виды отказов: «заклинивание отсекателя XV-101 в открытом состоянии», «ложное срабатывание ПАЗ из-за помехи датчика», «зависание процессорного модуля». Разработаны проектные меры: схема 2oo3 по датчикам, электромагнитный клапан ПАЗ с пружинным возвратом fail-safe, сторожевой таймер Watchdog, встроенная диагностика обрыва линии NAMUR NE43.</w:t>
              <w:br/>
              <w:t>Отчетные документы: Таблица FMECA АСУ ТП ректификационной колонны; План мероприятий по снижению критичности потенциальных отказов.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5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Оценка влияния технологичности изделий на их надежность (анализ конструктивно-компоновочных решений шкафов автоматизации).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экспертно-аналитическая оценка контролепригодности, ремонтопригодности, унификации и технологичности сборки по ГОСТ 14.201-83.</w:t>
              <w:br/>
              <w:t>Организация: технологический отдел и конструкторское бюро шкафного оборудования.</w:t>
              <w:br/>
              <w:t>Результаты: внедрена блочно-модульная структура монтажа в 19'' шкафах Rittal со степенью защиты IP54; применены безвинтовые пружинные клеммы WAGO (стойкие к вибрациям насосного блока); предусмотрена поддержка «горячей» замены модулей ввода-вывода (Hot-Swap) без отключения питания шкафа и остановки процесса; печатные платы защищены влагозащитным полиуретановым лаком УР-231.</w:t>
              <w:br/>
              <w:t>Отчетные документы: Заключение о технологичности и контролепригодности КТС АСУ ТП; Акт технологической экспертизы конструкторской документации.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6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Сбор и накопление данных об отказах и принятых мерах по устранению их причин в процессе экспериментальной отработки (стендовые испытания опытных образцов).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лабораторное стендовое макетирование, функциональное тестирование прикладного ПО и алгоритмов блокировок на программно-аппаратном комплексе полунатурного моделирования (HIL-симулятор технологического процесса ректификации).</w:t>
              <w:br/>
              <w:t>Организация: сектор тестирования ПО и наладки аппаратных средств.</w:t>
              <w:br/>
              <w:t>Результаты: обнаружено и устранено 4 ошибки переполнения буфера в драйвере обмена Modbus TCP, оптимизирован цикл опроса модулей УСО до 20 мс; подтверждена безударность переключения резервированных контроллеров ПЛК при имитации отказа основного ЦПУ (время переключения &lt; 15 мс).</w:t>
              <w:br/>
              <w:t>Отчетные документы: Журнал учета дефектов и сбоев стендовой отработки; Протоколы испытаний программных модулей; Акты устранения замечаний.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7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Определение оптимального состава и размещения комплектов ЗИП АС (одиночного ЗИП-О и группового ЗИП-Г).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вероятностный расчет достаточности комплекта ЗИП по пуассоновской модели восстановления элементов при заданной доверительной вероятности невозникновения дефицита Pзип &gt;= 0,98 в течение периода пополнения (ГОСТ 27.507-2015).</w:t>
              <w:br/>
              <w:t>Организация: группа надежности совместно со службой материально-технического обеспечения и КИПиА завода.</w:t>
              <w:br/>
              <w:t>Результаты: рассчитан состав ЗИП-О (хранится в операторной цеха): процессорный модуль ПЛК – 1 шт., модуль аналогового ввода AI – 2 шт., модуль дискретного вывода DO – 1 шт., блок питания 24 В / 10 А – 1 шт., барьеры искрозащиты – 3 шт.; состав ЗИП-Г (на складе КИПиА): датчик давления – 2 шт., электромагнитный соленоид клапана ПАЗ – 1 шт., комплект уплотнений клапана.</w:t>
              <w:br/>
              <w:t>Отчетные документы: Ведомость ЗИП-О и ЗИП-Г (по ГОСТ 2.601-2019); Расчетно-пояснительная записка по расчету норм расхода запасных частей.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8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Обоснование рациональной системы технического обслуживания и ремонта (ТОиР) АС.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методы теории восстановления, оптимизация межповерочных и межрегламентных интервалов с минимизацией совокупных затрат на ТО и риска аварийных простоев; интеграция регламентного ППР и ТО по техническому состоянию (PdM).</w:t>
              <w:br/>
              <w:t>Организация: отдел главного метролога и служба эксплуатации АСУ ТП.</w:t>
              <w:br/>
              <w:t>Результаты: разработан многоуровневый регламент: 1) Ежесменный визуальный контроль индикации и отсутствия алармов оператором; 2) Ежемесячная диагностика батарей резервного питания ИБП и проверка системного журнала ошибок; 3) Полугодовой тест частичного хода штока клапанов ПАЗ (Partial Stroke Test); 4) Ежегодная метрологическая поверка измерительных каналов в период планового останова колонны.</w:t>
              <w:br/>
              <w:t>Отчетные документы: Регламент технического обслуживания и планово-предупредительного ремонта КТС АСУ ТП; Технологические карты выполнения регламентных работ ТОиР.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9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Оценка по результатам проведения приемочных испытаний на различных уровнях соответствия изделия требованиям по надежности, установленным в ТТЗ, определение необходимости доработок.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программа и методика приемо-сдаточных заводских испытаний (FAT – Factory Acceptance Test); пошаговая подача тестовых калибровочных сигналов от генератора токовой петли 4–20 мА; имитация аварийных бросков давления и контроль срабатывания дискретных выходов ПАЗ за время не более 100 мс.</w:t>
              <w:br/>
              <w:t>Организация: комиссия в составе представителей завода-изготовителя шкафов, системного интегратора и полномочных представителей заказчика.</w:t>
              <w:br/>
              <w:t>Результаты: все 124 измерительных и управляющих канала подтвердили класс точности; функции противоаварийной блокировки при росте давления P &gt; 1,8 МПа отработали штатно; зафиксировано отклонение времени удержания ИБП при номинальной нагрузке (25 мин вместо 30 мин), произведена замена аккумуляторного блока на повышенную емкость.</w:t>
              <w:br/>
              <w:t>Отчетные документы: Протокол заводских приемочных испытаний (FAT); Программа и методика приемочных испытаний (ПМИ); Акт готовности КТС к отгрузке.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10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Разработка эксплуатационной документации, инструкций и регламентов для оперативного и ремонтного персонала АС.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разработка документов в строгом соответствии с требованиями стандартов ЕСПД (ГОСТ 19.xxx), ЕСКД (ГОСТ 2.601-2019) и ГОСТ 34.201-89 с учетом требований эргономики и предотвращения ошибочных действий персонала.</w:t>
              <w:br/>
              <w:t>Организация: сектор технической документации разработчика АСУ ТП с привлечением инженеров по эксплуатации.</w:t>
              <w:br/>
              <w:t>Результаты: разработаны: Руководство оператора технологического блока; Инструкция инженера АСУ ТП по поиску и локализации неисправностей КТС; Регламент действий персонала при аварийном срабатывании ПАЗ; Методика калибровки каналов давления и температуры; Инструкция по резервному копированию баз данных конфигурации и SCADA.</w:t>
              <w:br/>
              <w:t>Отчетные документы: Комплект эксплуатационной документации (Руководство оператора, Инструкция по эксплуатации, Паспорт формуляр АСУ ТП).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11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Комплексная экспертиза проектных решений по обеспечению надежности и безопасности АС.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независимый экспертный аудит проектной и рабочей документации на соответствие нормам Федерального закона № 116-ФЗ «О промышленной безопасности опасных производственных объектов», ПБ 09-540-03 и стандартам ГОСТ Р МЭК 61508 / 61511.</w:t>
              <w:br/>
              <w:t>Организация: аккредитованная экспертная организация в области промышленной безопасности с участием специалистов Ростехнадзора.</w:t>
              <w:br/>
              <w:t>Результаты: подтверждена корректность выбора архитектуры 1oo2D и 2oo3; подтверждено достижение уровня безопасности SIL 3 для контура противоаварийной защиты ректификационной колонны; проект рекомендован к реализации.</w:t>
              <w:br/>
              <w:t>Отчетные документы: Экспертное заключение промышленной безопасности; Сертификат соответствия контуров ПАЗ уровню SIL 3.</w:t>
            </w:r>
          </w:p>
        </w:tc>
      </w:tr>
      <w:tr>
        <w:tc>
          <w:tcPr>
            <w:tcW w:type="dxa" w:w="9637"/>
            <w:gridSpan w:val="3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</w:tcPr>
          <w:p>
            <w:pPr>
              <w:spacing w:before="80" w:after="8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СТАДИЯ ПРОИЗВОДСТВА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12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Организация учета информации о дефектах, выявленных в процессе изготовления (сборки шкафов автоматизации и распайки модулей).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статистический учет брака в электронной MES-системе сборочного производства; классификация дефектов по диаграмме Парето и причинно-следственной диаграмме Исикавы.</w:t>
              <w:br/>
              <w:t>Организация: отдел технического контроля (ОТК) сборочного производства шкафов управления.</w:t>
              <w:br/>
              <w:t>Результаты: зарегистрировано 8 случаев дефектов монтажа на стадии пилотной партии (5 – неплотная фиксация наконечников НШВИ в клеммниках, 2 – ошибочная маркировка кроссовых проводов, 1 – непропай контакта реле); технологический процесс скорректирован, введен обязательный контроль момента затяжки динамометрической отверткой.</w:t>
              <w:br/>
              <w:t>Отчетные документы: Журнал регистрации дефектов ОТК; Статистические карты дефектности сборки; Акты анализа причин производственного брака.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13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Организация и проведение испытаний на надежность (контрольные климатические, механические и электрические испытания шкафов управления).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испытания на воздействие повышенной влажности (95% при 35 °С), повышенной/пониженной температуры (-10...+50 °С) в термокамере; испытания на вибропрочность на вибростенде (10–55 Гц); испытания на ЭМС (устойчивость к микросекундным импульсным помехам большой энергии по ГОСТ Р 51317.4.5); 72-часовой технологический прогон (burn-in) под полной электрической нагрузкой.</w:t>
              <w:br/>
              <w:t>Организация: аттестованная испытательная лаборатория завода-изготовителя.</w:t>
              <w:br/>
              <w:t>Результаты: аппаратура успешно выдержала вибродинамические нагрузки и импульсные перенапряжения до 2 кВ без сбоев контроллера; в ходе 72-часового технологического прогона выявлен и заменен 1 субмодуль дискретного вывода с дефектом оптопары (ранний технологический отказ).</w:t>
              <w:br/>
              <w:t>Отчетные документы: Протоколы климатических и механических испытаний; Протокол испытаний на ЭМС; Акт проведения 72-часового технологического прогона.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14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Анализ причин появления повреждений и отказов, определение необходимости корректировки КД и ТД, проведение повторных испытаний, оценка эффективности мероприятий.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инженерный анализ отказов радиоэлектронных компонентов (дефектоскопия, тепловизионный контроль нагрева клемм и блоков питания); внесение изменений по ГОСТ 2.503-90.</w:t>
              <w:br/>
              <w:t>Организация: отдел главного конструктора совместно с бюро надежности и технологическим отделом.</w:t>
              <w:br/>
              <w:t>Результаты: по результатам тепловизионного контроля обнаружен локальный нагрев вторичных блоков питания до 62 °С внутри шкафа; скорректирована КД: увеличена перфорация цоколя, установлен дополнительный термостатированный вентилятор с фильтром IP54; рабочая температура блоков снижена до 41 °С, что увеличило расчетную наработку на отказ конденсаторов в 2,3 раза.</w:t>
              <w:br/>
              <w:t>Отчетные документы: Извещения об изменении конструкторской документации (ИИ); Протоколы повторных температурных испытаний; Отчет об эффективности доработок.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15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Входной контроль покупных комплектующих изделий (ПКИ), полуфабрикатов и материалов.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сплошной (100%) входной контроль ответственных микропроцессорных модулей, блоков питания, барьеров искрозащиты и электромагнитных клапанов; выборочный контроль кабельной продукции и клеммных соединителей по ГОСТ 24297-2013.</w:t>
              <w:br/>
              <w:t>Организация: лаборатория входного контроля предприятия с привлечением метрологической службы.</w:t>
              <w:br/>
              <w:t>Результаты: проверено 100% поступивших ПКИ; отбракована партия промежуточных реле 24 В (3 шт. из 50) с повышенным переходным сопротивлением контактов; подтверждено наличие действующих сертификатов ТР ТС 012/2011 (взрывозащита) для барьеров искробезопасности.</w:t>
              <w:br/>
              <w:t>Отчетные документы: Журнал учета входного контроля ПКИ; Акты рекламаций поставщикам некондиционных комплектующих; Ведомость допущенных в производство партий.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16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Контроль соблюдения технологической дисциплины при изготовлении и монтаже шкафов автоматизации.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пооперационный технологический контроль монтажа жгутов, качества пайки и опрессовки наконечников; контроль соблюдения правил антистатической защиты (ESD-защиты) персонала по ГОСТ Р 53734.5.1; инструментальный контроль сопротивления изоляции мегаомметром на 500 В (норма &gt;= 20 МОм).</w:t>
              <w:br/>
              <w:t>Организация: бюро технического надзора и инспекторы ОТК сборочного цеха.</w:t>
              <w:br/>
              <w:t>Результаты: технологическая дисциплина подтверждена на 100%; среднее сопротивление изоляции сигнальных цепей относительно корпуса шкафа составило 250 МОм (запас более 12 раз); оформлены паспорта монтажа шкафов.</w:t>
              <w:br/>
              <w:t>Отчетные документы: Карты пооперационного технологического контроля; Протокол проверки сопротивления изоляции и электрической прочности; Паспорт на шкаф КТС.</w:t>
            </w:r>
          </w:p>
        </w:tc>
      </w:tr>
      <w:tr>
        <w:tc>
          <w:tcPr>
            <w:tcW w:type="dxa" w:w="9637"/>
            <w:gridSpan w:val="3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</w:tcPr>
          <w:p>
            <w:pPr>
              <w:spacing w:before="80" w:after="8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СТАДИЯ ЭКСПЛУАТАЦИИ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17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Сбор, накопление и статистическая обработка данных об отказах и повреждениях в условиях опытного и промышленного функционирования АС (подконтрольная эксплуатация).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автоматизированная фиксация событий и отказов в подсистеме тревог и событий SCADA (SOE – Sequence of Events с дискретностью 1 мс); электронный журнал отказов КИПиА; статистическая оценка точечных и интервальных значений T0, Tв и Kг по ГОСТ 27.002-2015.</w:t>
              <w:br/>
              <w:t>Организация: цеховая служба АСУ ТП и КИПиА нефтеперерабатывающего производства.</w:t>
              <w:br/>
              <w:t>Результаты: за первый год подконтрольной эксплуатации (8760 ч) зафиксировано 2 единичных отказа (отказ вторичного канала термопреобразователя ТСП и сбой порта коммутатора Ethernet); горячее резервирование предотвратило останов колонны; фактический Kг составил 0,9998, что превышает проектное требование 0,9995.</w:t>
              <w:br/>
              <w:t>Отчетные документы: Годовой статистический отчет о надежности функционирования АСУ ТП; Электронный архив инцидентов и отказов SCADA; Акты расследования причин технологических инцидентов.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18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Анализ эксплуатационной надежности, корректировка периодичности ТО, регламентов ППР и норм расхода ЗИП.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методы математической статистики (проверка гипотез об экспоненциальном законе распределения наработки, анализ деградационных процессов по показаниям встроенной диагностики HART-интеллектуальных датчиков); пересчет норм ЗИП по фактической интенсивности отказов.</w:t>
              <w:br/>
              <w:t>Организация: совместная рабочая группа инженеров эксплуатации завода и специалистов сервисной службы интегратора.</w:t>
              <w:br/>
              <w:t>Результаты: благодаря внедрению непрерывного мониторинга дрейфа нуля датчиков давления по протоколу HART межповерочный интервал безрисково увеличен с 1 года до 2 лет; норма расхода резервных модулей AI в комплекте ЗИП-О снижена с 2 до 1 шт. без снижения коэффициента готовности, что сократило складские затраты на 18%.</w:t>
              <w:br/>
              <w:t>Отчетные документы: Акты корректировки графиков планово-предупредительного ремонта (ППР); Скорректированная ведомость ЗИП; Отчет по оптимизации эксплуатационных затрат.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19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Разработка и реализация мероприятий по поддержанию и повышению надежности данной АС, внедрение типовых решений, продление назначенного срока службы.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Методы: периодический технический аудит системы; обновление системного микрокода контроллеров (firmware) с закрытием уязвимостей; диагностика остаточного ресурса полупроводниковых компонентов и электролитических конденсаторов блоков питания; экспертиза промышленной безопасности для продления назначенного срока службы (свыше 15 лет).</w:t>
              <w:br/>
              <w:t>Организация: отдел главного метролога завода с привлечением экспертной организации.</w:t>
              <w:br/>
              <w:t>Результаты: внедрены защитные фильтры питания по цепям 220 В для парирования импульсных помех при пуске мощных компрессоров; выполнено плановое обновление ПО SCADA; оформлено заключение экспертизы о возможности продления безаварийной эксплуатации системы на 5 лет.</w:t>
              <w:br/>
              <w:t>Отчетные документы: План мероприятий по модернизации АСУ ТП; Экспертное заключение по продлению назначенного срока безопасной эксплуатации; Акты выполненных модернизаций.</w:t>
            </w:r>
          </w:p>
        </w:tc>
      </w:tr>
    </w:tbl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5. РАСЧЕТНО-ТЕОРЕТИЧЕСКОЕ ОБОСНОВАНИЕ ЭЛЕМЕНТОВ ПОН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рамках практической реализации пунктов 2, 7 и 8 плана обеспечения надежности выполнено расчетное обоснование параметров достаточности ЗИП и коэффициента готовности системы.</w:t>
      </w:r>
    </w:p>
    <w:p>
      <w:pPr>
        <w:spacing w:before="160" w:after="80" w:line="276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5.1. Расчет достаточности одиночного комплекта ЗИП-О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Расчет необходимого количества запасных элементов m в комплекте ЗИП-О производится на основе распределения Пуассона для простейшего потока отказов в предположении, что интенсивность отказов постоянна (lambda = const), а отказавшие элементы оперативно заменяются исправными из состава ЗИП.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Вероятность того, что за время пополнения комплекта ЗИП t_поп число возникших отказов не превысит запаса m (условие достаточности ЗИП), определяется выражением: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</w:t>
      </w:r>
      <w:r>
        <w:rPr>
          <w:rFonts w:ascii="Times New Roman" w:hAnsi="Times New Roman"/>
          <w:color w:val="000000"/>
          <w:sz w:val="28"/>
        </w:rPr>
        <w:t>P_зип(m) = sum_{k=0}^m [ (a^k / k!) * exp(-a) ] &gt;= P_зад,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где a = n * lambda * t_поп – математическое ожидание числа отказов однотипных элементов за период пополнения t_поп; n – число однотипных элементов, одновременно работающих в системе; P_зад = 0,98 – нормативный уровень достаточности ЗИП.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Выполним расчет для наиболее ответственного элемента КТС – процессорного модуля ПЛК РСУ и ПАЗ (n = 4 шт., суммарная наработка lambda = 2,5 * 10^(-5) 1/ч, регламентный срок планового пополнения ЗИП с регионального склада t_поп = 8760 ч – 1 год):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a = 4 * 2,5*10^(-5) * 8760 = 0,876 отказов.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Вычислим вероятность достаточности для различных значений m: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При m = 0: P_зип(0) = exp(-0,876) = 0,4164 &lt; 0,98 (недостаточно);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При m = 1: P_зип(1) = 0,4164 * (1 + 0,876) = 0,7812 &lt; 0,98 (недостаточно);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При m = 2: P_зип(2) = 0,7812 + 0,4164 * (0,876^2 / 2) = 0,7812 + 0,1598 = 0,9410 &lt; 0,98;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При m = 3: P_зип(3) = 0,9410 + 0,4164 * (0,876^3 / 6) = 0,9410 + 0,0467 = 0,9877 &gt;= 0,98.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Таким образом, для гарантированного обеспечения заданного уровня вероятности достаточности P_зад = 0,98 одиночный комплект ЗИП-О должен содержать m = 3 запасных процессорных модуля (с учетом резерва для РСУ и ПАЗ). При снижении срока экстренной доставки модулей со склада интегратора до t_поп = 2190 ч (3 месяца) значение a = 0,219, и нормативный запас снижается до m = 1 шт. (P_зип(1) = 0,981 &gt;= 0,98), что существенно снижает капитальные затраты на резервное оборудование.</w:t>
      </w:r>
    </w:p>
    <w:p>
      <w:pPr>
        <w:spacing w:before="160" w:after="80" w:line="276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5.2. Оценка коэффициента готовности и оперативной готовности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Стационарный коэффициент готовности сложной дублированной системы с восстановлением определяется отношением наработки на отказ к сумме наработки и среднего времени восстановления: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</w:t>
      </w:r>
      <w:r>
        <w:rPr>
          <w:rFonts w:ascii="Times New Roman" w:hAnsi="Times New Roman"/>
          <w:color w:val="000000"/>
          <w:sz w:val="28"/>
        </w:rPr>
        <w:t>K_г = T0 / (T0 + T_в).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При средней наработке на отказ контроллерного комплекса T0 = 65 000 ч и среднем времени восстановления T_в = 0,5 ч (при наличии модулей в ЗИП-О и поддержке Hot-Swap):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K_г = 65 000 / (65 000 + 0,5) = 65 000 / 65 000,5 = 0,9999923.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Коэффициент оперативной готовности для интервала непрерывного технологического пробега t = 720 ч (1 месяц):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• </w:t>
      </w:r>
      <w:r>
        <w:rPr>
          <w:rFonts w:ascii="Times New Roman" w:hAnsi="Times New Roman"/>
          <w:color w:val="000000"/>
          <w:sz w:val="28"/>
        </w:rPr>
        <w:t>K_ог(t) = K_г * P(t) = 0,9999923 * exp(-720 / 65 000) = 0,9999923 * 0,98898 = 0,98897.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Полученное значение полностью удовлетворяет проектным требованиям промышленной безопасности для взрывопожароопасных производств.</w:t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6. ЗАКЛЮЧЕНИЕ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ходе выполнения лабораторной работы № 4 получены следующие основные результаты: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1) </w:t>
      </w:r>
      <w:r>
        <w:rPr>
          <w:rFonts w:ascii="Times New Roman" w:hAnsi="Times New Roman"/>
          <w:color w:val="000000"/>
          <w:sz w:val="28"/>
        </w:rPr>
        <w:t>1. На основе системного анализа технологического процесса ректификации углеводородов и действующих стандартов в области надежности и функциональной безопасности (ГОСТ 24.701-86, ГОСТ 27.002-2015, ГОСТ Р МЭК 61508 / 61511) сформирован комплекс требований к показателям безотказности, ремонтопригодности и готовности АСУ ТП и системы ПАЗ;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2) </w:t>
      </w:r>
      <w:r>
        <w:rPr>
          <w:rFonts w:ascii="Times New Roman" w:hAnsi="Times New Roman"/>
          <w:color w:val="000000"/>
          <w:sz w:val="28"/>
        </w:rPr>
        <w:t>2. Разработана сквозная структурно-логическая схема и сформирован подробный план обеспечения надежности (ПОН), охватывающий 19 регламентированных пунктов на трех основных стадиях жизненного цикла системы: разработка (пп. 1–11), производство и комплексирование (пп. 12–16), опытная и промышленная эксплуатация (пп. 17–19);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3) </w:t>
      </w:r>
      <w:r>
        <w:rPr>
          <w:rFonts w:ascii="Times New Roman" w:hAnsi="Times New Roman"/>
          <w:color w:val="000000"/>
          <w:sz w:val="28"/>
        </w:rPr>
        <w:t>3. Для каждого пункта плана конкретизированы методы проведения работ (FMECA, марковские модели, стендовые испытания HIL, 72-часовой технологический прогон, 100% входной контроль ПКИ, статистический анализ SOE-архивов SCADA), определены ответственные исполнители, ожидаемые результаты и форма отчетных документов;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4) </w:t>
      </w:r>
      <w:r>
        <w:rPr>
          <w:rFonts w:ascii="Times New Roman" w:hAnsi="Times New Roman"/>
          <w:color w:val="000000"/>
          <w:sz w:val="28"/>
        </w:rPr>
        <w:t>4. Проведено расчетно-математическое обоснование норм достаточности одиночного комплекта запасных элементов ЗИП-О по закону распределения Пуассона, показавшее, что при оперативном сроке пополнения 3 месяца норматив P_зип &gt;= 0,98 достигается при наличии 1 резервного процессорного модуля, что обеспечивает высокую экономическую эффективность;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   5) </w:t>
      </w:r>
      <w:r>
        <w:rPr>
          <w:rFonts w:ascii="Times New Roman" w:hAnsi="Times New Roman"/>
          <w:color w:val="000000"/>
          <w:sz w:val="28"/>
        </w:rPr>
        <w:t>5. Разработанный план обеспечения надежности гарантирует поддержание высокого коэффициента готовности (K_г = 0,99999) и выполнение критериев полноты безопасности уровня SIL 3 на протяжении всего 15-летнего жизненного цикла установки.</w:t>
      </w:r>
    </w:p>
    <w:p>
      <w:pPr>
        <w:spacing w:before="240" w:after="12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7. СПИСОК ИСПОЛЬЗОВАННЫХ ИСТОЧНИКОВ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24.701-86. Единая система стандартов автоматизированных систем управления. Надежность автоматизированных систем управления. Основные положения. – М.: Стандартинформ, 2006. – 18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27.002-2015. Надежность в технике. Термины и определения. – М.: Стандартинформ, 2016. – 28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27.003-2016. Надежность в технике. Состав и общие правила задания требований по надежности. – М.: Стандартинформ, 2017. – 23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Р 27.310-95. Надежность в технике. Анализ видов, последствий и критичности отказов. Основные положения. – М.: ИПК Издательство стандартов, 1996. – 16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Р МЭК 61508-1-2012. Функциональная безопасность систем электрических, электронных, программируемых электронных, связанных с безопасностью. Часть 1. Общие требования. – М.: Стандартинформ, 2013. – 42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Р МЭК 61511-1-2018. Безопасность функциональная. Системы безопасности приборные для технологических процессов в промышленности. Часть 1. Термины, определения и технические требования. – М.: Стандартинформ, 2019. – 88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ГОСТ 34.601-90. Информационная технология. Комплекс стандартов на автоматизированные системы. Автоматизированные системы. Стадии создания. – М.: Стандартинформ, 2009. – 8 с.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color w:val="000000"/>
          <w:sz w:val="28"/>
        </w:rPr>
        <w:t>Методические указания к лабораторной работе № 4 «План обеспечения надежности (ПОН) АС» / Сост.: Ризванов К.А. – Уфа: УГАТУ, 2020. – 10 с.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