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D601E" w14:textId="77777777" w:rsidR="00C305F2" w:rsidRPr="000157B5" w:rsidRDefault="000157B5">
      <w:pPr>
        <w:spacing w:after="40"/>
        <w:ind w:firstLine="0"/>
        <w:jc w:val="center"/>
        <w:rPr>
          <w:lang w:val="ru-RU"/>
        </w:rPr>
      </w:pPr>
      <w:r w:rsidRPr="000157B5">
        <w:rPr>
          <w:sz w:val="24"/>
          <w:lang w:val="ru-RU"/>
        </w:rPr>
        <w:t>Министерство науки и высшего образования Российской Федерации</w:t>
      </w:r>
      <w:r w:rsidRPr="000157B5">
        <w:rPr>
          <w:sz w:val="24"/>
          <w:lang w:val="ru-RU"/>
        </w:rPr>
        <w:br/>
        <w:t>Федеральное государственное бюджетное образовательное учреждение</w:t>
      </w:r>
      <w:r w:rsidRPr="000157B5">
        <w:rPr>
          <w:sz w:val="24"/>
          <w:lang w:val="ru-RU"/>
        </w:rPr>
        <w:br/>
        <w:t>высшего образования</w:t>
      </w:r>
      <w:r w:rsidRPr="000157B5">
        <w:rPr>
          <w:sz w:val="24"/>
          <w:lang w:val="ru-RU"/>
        </w:rPr>
        <w:br/>
        <w:t>«Уфимский университет науки и технологий»</w:t>
      </w:r>
    </w:p>
    <w:p w14:paraId="328D4002" w14:textId="77777777" w:rsidR="00C305F2" w:rsidRPr="000157B5" w:rsidRDefault="000157B5">
      <w:pPr>
        <w:spacing w:before="280" w:after="40"/>
        <w:ind w:firstLine="0"/>
        <w:jc w:val="center"/>
        <w:rPr>
          <w:lang w:val="ru-RU"/>
        </w:rPr>
      </w:pPr>
      <w:r w:rsidRPr="000157B5">
        <w:rPr>
          <w:b/>
          <w:sz w:val="26"/>
          <w:lang w:val="ru-RU"/>
        </w:rPr>
        <w:t>Кафедра автоматизированных систем управления</w:t>
      </w:r>
    </w:p>
    <w:p w14:paraId="6FDD4FC9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184AC1AA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06F4631D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688B0688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388675AF" w14:textId="77777777" w:rsidR="00C305F2" w:rsidRPr="000157B5" w:rsidRDefault="000157B5">
      <w:pPr>
        <w:spacing w:before="200" w:after="120"/>
        <w:ind w:firstLine="0"/>
        <w:jc w:val="center"/>
        <w:rPr>
          <w:lang w:val="ru-RU"/>
        </w:rPr>
      </w:pPr>
      <w:r w:rsidRPr="000157B5">
        <w:rPr>
          <w:b/>
          <w:sz w:val="32"/>
          <w:lang w:val="ru-RU"/>
        </w:rPr>
        <w:t>ОТЧЕТ</w:t>
      </w:r>
      <w:r w:rsidRPr="000157B5">
        <w:rPr>
          <w:b/>
          <w:sz w:val="32"/>
          <w:lang w:val="ru-RU"/>
        </w:rPr>
        <w:br/>
        <w:t xml:space="preserve">по </w:t>
      </w:r>
      <w:r w:rsidRPr="000157B5">
        <w:rPr>
          <w:b/>
          <w:sz w:val="32"/>
          <w:lang w:val="ru-RU"/>
        </w:rPr>
        <w:t>лабораторной работе № 3</w:t>
      </w:r>
      <w:r w:rsidRPr="000157B5">
        <w:rPr>
          <w:b/>
          <w:sz w:val="32"/>
          <w:lang w:val="ru-RU"/>
        </w:rPr>
        <w:br/>
      </w:r>
      <w:r w:rsidRPr="000157B5">
        <w:rPr>
          <w:lang w:val="ru-RU"/>
        </w:rPr>
        <w:t>по дисциплине: «Надежность автоматизированных систем»</w:t>
      </w:r>
      <w:r w:rsidRPr="000157B5">
        <w:rPr>
          <w:lang w:val="ru-RU"/>
        </w:rPr>
        <w:br/>
      </w:r>
      <w:r w:rsidRPr="000157B5">
        <w:rPr>
          <w:b/>
          <w:lang w:val="ru-RU"/>
        </w:rPr>
        <w:t>на тему: «Оценка надежности автоматизированной системы методом структурного анализа (построение дерева отказов)»</w:t>
      </w:r>
    </w:p>
    <w:p w14:paraId="195D9218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35BA5C31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496F837D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56143B62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61370ACC" w14:textId="77777777" w:rsidR="00C305F2" w:rsidRPr="000157B5" w:rsidRDefault="00C305F2">
      <w:pPr>
        <w:spacing w:after="0"/>
        <w:ind w:firstLine="0"/>
        <w:rPr>
          <w:lang w:val="ru-RU"/>
        </w:rPr>
      </w:pPr>
    </w:p>
    <w:p w14:paraId="17A6190A" w14:textId="77777777" w:rsidR="00C305F2" w:rsidRDefault="000157B5">
      <w:pPr>
        <w:spacing w:after="40"/>
        <w:ind w:firstLine="0"/>
        <w:jc w:val="right"/>
      </w:pPr>
      <w:r>
        <w:rPr>
          <w:sz w:val="26"/>
        </w:rPr>
        <w:t>Выполнили:</w:t>
      </w:r>
      <w:r>
        <w:rPr>
          <w:sz w:val="26"/>
        </w:rPr>
        <w:br/>
        <w:t>студенты гр. ЭАС-414С</w:t>
      </w:r>
      <w:r>
        <w:rPr>
          <w:sz w:val="26"/>
        </w:rPr>
        <w:br/>
        <w:t>Гайнанов Д.И.</w:t>
      </w:r>
      <w:r>
        <w:rPr>
          <w:sz w:val="26"/>
        </w:rPr>
        <w:br/>
        <w:t>Гарифуллин К.</w:t>
      </w:r>
      <w:r>
        <w:rPr>
          <w:sz w:val="26"/>
        </w:rPr>
        <w:t>Р.</w:t>
      </w:r>
      <w:r>
        <w:rPr>
          <w:sz w:val="26"/>
        </w:rPr>
        <w:br/>
      </w:r>
      <w:r>
        <w:rPr>
          <w:sz w:val="26"/>
        </w:rPr>
        <w:br/>
        <w:t>Проверил:</w:t>
      </w:r>
      <w:r>
        <w:rPr>
          <w:sz w:val="26"/>
        </w:rPr>
        <w:br/>
        <w:t>к.т.н., доцент кафедры АСУ</w:t>
      </w:r>
      <w:r>
        <w:rPr>
          <w:sz w:val="26"/>
        </w:rPr>
        <w:br/>
        <w:t>Ризванов К.А.</w:t>
      </w:r>
    </w:p>
    <w:p w14:paraId="5A1B61CF" w14:textId="77777777" w:rsidR="00C305F2" w:rsidRDefault="00C305F2">
      <w:pPr>
        <w:spacing w:after="0"/>
        <w:ind w:firstLine="0"/>
      </w:pPr>
    </w:p>
    <w:p w14:paraId="67841F7C" w14:textId="77777777" w:rsidR="00C305F2" w:rsidRDefault="00C305F2">
      <w:pPr>
        <w:spacing w:after="0"/>
        <w:ind w:firstLine="0"/>
      </w:pPr>
    </w:p>
    <w:p w14:paraId="52B8B75B" w14:textId="77777777" w:rsidR="00C305F2" w:rsidRDefault="00C305F2">
      <w:pPr>
        <w:spacing w:after="0"/>
        <w:ind w:firstLine="0"/>
      </w:pPr>
    </w:p>
    <w:p w14:paraId="135EF9B3" w14:textId="77777777" w:rsidR="00C305F2" w:rsidRDefault="00C305F2">
      <w:pPr>
        <w:spacing w:after="0"/>
        <w:ind w:firstLine="0"/>
      </w:pPr>
    </w:p>
    <w:p w14:paraId="3D9E0120" w14:textId="77777777" w:rsidR="00C305F2" w:rsidRDefault="000157B5">
      <w:pPr>
        <w:spacing w:after="0"/>
        <w:ind w:firstLine="0"/>
        <w:jc w:val="center"/>
      </w:pPr>
      <w:r>
        <w:rPr>
          <w:sz w:val="24"/>
        </w:rPr>
        <w:t>Уфа – 2026 г.</w:t>
      </w:r>
    </w:p>
    <w:p w14:paraId="719DEBD5" w14:textId="77777777" w:rsidR="00C305F2" w:rsidRDefault="000157B5">
      <w:r>
        <w:br w:type="page"/>
      </w:r>
    </w:p>
    <w:p w14:paraId="526D47F5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lastRenderedPageBreak/>
        <w:t>1. ЦЕЛЬ РАБОТЫ</w:t>
      </w:r>
    </w:p>
    <w:p w14:paraId="456E6C54" w14:textId="77777777" w:rsidR="00C305F2" w:rsidRDefault="000157B5">
      <w:pPr>
        <w:jc w:val="both"/>
      </w:pPr>
      <w:r>
        <w:t xml:space="preserve">Научиться проводить оценку надежности и безопасности автоматизированных систем (АС) ответственного назначения методом структурного анализа на основе </w:t>
      </w:r>
      <w:r>
        <w:t>построения деревьев отказов (Fault Tree Analysis – FTA), овладеть методикой качественного булева анализа минимальных аварийных сечений (МАС / Cut Sets), количественного расчета вероятностей возникновения критических аварийных ситуаций верхнего уровня, а та</w:t>
      </w:r>
      <w:r>
        <w:t>кже освоить оценку структурной значимости элементов и синтез технических решений по системе технического диагностирования (СТД).</w:t>
      </w:r>
    </w:p>
    <w:p w14:paraId="383EA2B1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2. ОСНОВНЫЕ ТЕОРЕТИЧЕСКИЕ ПОЛОЖЕНИЯ</w:t>
      </w:r>
    </w:p>
    <w:p w14:paraId="55F4216A" w14:textId="77777777" w:rsidR="00C305F2" w:rsidRDefault="000157B5">
      <w:pPr>
        <w:jc w:val="both"/>
      </w:pPr>
      <w:r>
        <w:t>Анализ дерева отказов (FTA) представляет собой дедуктивный нисходящий аналитический метод и</w:t>
      </w:r>
      <w:r>
        <w:t>сследования надежности и безопасности, регламентированный стандартами ГОСТ Р 27.302-2009 и ГОСТ Р МЭК 61025-2008. В рамках метода нежелательное или катастрофическое событие верхнего уровня (головное событие) последовательно разлагается на элементарные прич</w:t>
      </w:r>
      <w:r>
        <w:t>ины посредством причинно-следственных логических связей.</w:t>
      </w:r>
    </w:p>
    <w:p w14:paraId="11B2B36E" w14:textId="77777777" w:rsidR="00C305F2" w:rsidRDefault="000157B5">
      <w:pPr>
        <w:jc w:val="both"/>
      </w:pPr>
      <w:r>
        <w:rPr>
          <w:b/>
        </w:rPr>
        <w:t xml:space="preserve">Логические операторы FTA: </w:t>
      </w:r>
      <w:r>
        <w:t>Основными логическими знаками (вентилями), связывающими события в дереве отказов, являются:</w:t>
      </w:r>
    </w:p>
    <w:p w14:paraId="0F9A4739" w14:textId="77777777" w:rsidR="00C305F2" w:rsidRDefault="000157B5">
      <w:pPr>
        <w:spacing w:after="40"/>
        <w:jc w:val="both"/>
      </w:pPr>
      <w:r>
        <w:rPr>
          <w:b/>
        </w:rPr>
        <w:t xml:space="preserve">– Логический вентиль «ИЛИ»: </w:t>
      </w:r>
      <w:r>
        <w:t xml:space="preserve">схема объединения причин. Выходное событие наступает </w:t>
      </w:r>
      <w:r>
        <w:t>тогда и только тогда, когда происходит хотя бы одно из входных событий: Y = X1 ∨ X2 ∨ ... ∨ Xn. Вероятность выходного события приближенно равна сумме вероятностей независимых редких событий;</w:t>
      </w:r>
    </w:p>
    <w:p w14:paraId="2CAB1B64" w14:textId="77777777" w:rsidR="00C305F2" w:rsidRDefault="000157B5">
      <w:pPr>
        <w:spacing w:after="40"/>
        <w:jc w:val="both"/>
      </w:pPr>
      <w:r>
        <w:rPr>
          <w:b/>
        </w:rPr>
        <w:t xml:space="preserve">– Логический вентиль «И»: </w:t>
      </w:r>
      <w:r>
        <w:t>схема совпадения причин. Выходное событ</w:t>
      </w:r>
      <w:r>
        <w:t>ие наступает исключительно в том случае, когда одновременно имеют место все входные события: Y = X1 ∧ X2 ∧ ... ∧ Xn. Для статистически независимых событий вероятность равна произведению вероятностей входов;</w:t>
      </w:r>
    </w:p>
    <w:p w14:paraId="3B46A252" w14:textId="77777777" w:rsidR="00C305F2" w:rsidRDefault="000157B5">
      <w:pPr>
        <w:spacing w:after="40"/>
        <w:jc w:val="both"/>
      </w:pPr>
      <w:r>
        <w:rPr>
          <w:b/>
        </w:rPr>
        <w:t xml:space="preserve">– Логический вентиль «m из n»: </w:t>
      </w:r>
      <w:r>
        <w:t>схема мажоритарног</w:t>
      </w:r>
      <w:r>
        <w:t>о голосования. Выходное событие наступает при реализации не менее m событий из n возможных (например, схема 2oo3 в измерительных контурах безопасности ПАЗ);</w:t>
      </w:r>
    </w:p>
    <w:p w14:paraId="1FCDF936" w14:textId="77777777" w:rsidR="00C305F2" w:rsidRDefault="000157B5">
      <w:pPr>
        <w:spacing w:after="40"/>
        <w:jc w:val="both"/>
      </w:pPr>
      <w:r>
        <w:rPr>
          <w:b/>
        </w:rPr>
        <w:t xml:space="preserve">– Логический вентиль «Приоритетное И»: </w:t>
      </w:r>
      <w:r>
        <w:t>выходное событие наступает при реализации всех входных событ</w:t>
      </w:r>
      <w:r>
        <w:t>ий строго в заданной временной последовательности;</w:t>
      </w:r>
    </w:p>
    <w:p w14:paraId="3BDE42CA" w14:textId="77777777" w:rsidR="00C305F2" w:rsidRDefault="000157B5">
      <w:pPr>
        <w:spacing w:after="40"/>
        <w:jc w:val="both"/>
      </w:pPr>
      <w:r>
        <w:rPr>
          <w:b/>
        </w:rPr>
        <w:lastRenderedPageBreak/>
        <w:t xml:space="preserve">– Логический вентиль «Запрет»: </w:t>
      </w:r>
      <w:r>
        <w:t>входное событие вызывает выходное только при выполнении дополнительного условного фактора (условия запрета).</w:t>
      </w:r>
    </w:p>
    <w:p w14:paraId="58B525BC" w14:textId="77777777" w:rsidR="00C305F2" w:rsidRDefault="000157B5">
      <w:pPr>
        <w:jc w:val="both"/>
      </w:pPr>
      <w:r>
        <w:rPr>
          <w:b/>
        </w:rPr>
        <w:t xml:space="preserve">Символы событий: </w:t>
      </w:r>
      <w:r>
        <w:t>В соответствии с методическими указаниями при гр</w:t>
      </w:r>
      <w:r>
        <w:t>афическом построении дерева отказов применяются стандартные символы событий:</w:t>
      </w:r>
    </w:p>
    <w:p w14:paraId="38757BC8" w14:textId="77777777" w:rsidR="00C305F2" w:rsidRDefault="000157B5">
      <w:pPr>
        <w:spacing w:after="40"/>
        <w:jc w:val="both"/>
      </w:pPr>
      <w:r>
        <w:rPr>
          <w:b/>
        </w:rPr>
        <w:t xml:space="preserve">– Прямоугольный блок: </w:t>
      </w:r>
      <w:r>
        <w:t>прямоугольник – промежуточное или головное событие отказа, возникающее в результате комбинации более элементарных событий, соединенных логическими вентилями;</w:t>
      </w:r>
    </w:p>
    <w:p w14:paraId="0E1A835F" w14:textId="77777777" w:rsidR="00C305F2" w:rsidRDefault="000157B5">
      <w:pPr>
        <w:spacing w:after="40"/>
        <w:jc w:val="both"/>
      </w:pPr>
      <w:r>
        <w:rPr>
          <w:b/>
        </w:rPr>
        <w:t xml:space="preserve">– Круглый блок: </w:t>
      </w:r>
      <w:r>
        <w:t>исходное (базовое) событие первичного отказа отдельного элемента, обеспеченное справочными статистическими показателями надежности (интенсивность отказов λ, вероятность отказа P);</w:t>
      </w:r>
    </w:p>
    <w:p w14:paraId="2A2E9394" w14:textId="77777777" w:rsidR="00C305F2" w:rsidRDefault="000157B5">
      <w:pPr>
        <w:spacing w:after="40"/>
        <w:jc w:val="both"/>
      </w:pPr>
      <w:r>
        <w:rPr>
          <w:b/>
        </w:rPr>
        <w:t xml:space="preserve">– Ромб: </w:t>
      </w:r>
      <w:r>
        <w:t>событие, детальный анализ причин которого не заверш</w:t>
      </w:r>
      <w:r>
        <w:t>ен ввиду отсутствия данных либо малой вероятности;</w:t>
      </w:r>
    </w:p>
    <w:p w14:paraId="57E053DB" w14:textId="77777777" w:rsidR="00C305F2" w:rsidRDefault="000157B5">
      <w:pPr>
        <w:spacing w:after="40"/>
        <w:jc w:val="both"/>
      </w:pPr>
      <w:r>
        <w:rPr>
          <w:b/>
        </w:rPr>
        <w:t xml:space="preserve">– Символ «Домик»: </w:t>
      </w:r>
      <w:r>
        <w:t>событие, которое заведомо обязательно происходит либо исключается из рассмотрения при граничных условиях анализа.</w:t>
      </w:r>
    </w:p>
    <w:p w14:paraId="53FDD026" w14:textId="77777777" w:rsidR="00C305F2" w:rsidRDefault="000157B5">
      <w:pPr>
        <w:jc w:val="both"/>
      </w:pPr>
      <w:r>
        <w:t xml:space="preserve">Качественный анализ дерева отказов заключается в получении эквивалентной </w:t>
      </w:r>
      <w:r>
        <w:t>логической функции алгебры логики (СФАЛ) и нахождении минимальных аварийных сечений (МАС). Минимальное аварийное сечение представляет собой наименьшую группу первичных базовых событий, одновременное возникновение которых безусловно приводит к наступлению г</w:t>
      </w:r>
      <w:r>
        <w:t>оловного катастрофического отказа. Порядок МАС определяет число входящих в него исходных отказов: МАС 1-го порядка представляют собой фатальные единичные отказы, наличие которых в системах ответственного назначения недопустимо по требованиям норм промышлен</w:t>
      </w:r>
      <w:r>
        <w:t>ной безопасности (ПБ 09-540-03).</w:t>
      </w:r>
    </w:p>
    <w:p w14:paraId="4B27289B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3. ХАРАКТЕРИСТИКА ОБЪЕКТА УПРАВЛЕНИЯ И КРИТИЧЕСКОЙ ФУНКЦИИ</w:t>
      </w:r>
    </w:p>
    <w:p w14:paraId="384DA43E" w14:textId="77777777" w:rsidR="00C305F2" w:rsidRDefault="000157B5">
      <w:pPr>
        <w:jc w:val="both"/>
      </w:pPr>
      <w:r>
        <w:t>В соответствии с результатами первой и второй лабораторных работ в качестве исследуемого объекта ответственного назначения принята ректификационная колонна газофрак</w:t>
      </w:r>
      <w:r>
        <w:t xml:space="preserve">ционирующей установки (ГФУ), предназначенная для разделения широкой фракции легких углеводородов (ШФЛУ). Аппарат эксплуатируется под избыточным технологическим давлением 1,8 МПа при температуре верха колонны до +65 °C и куба до +115 </w:t>
      </w:r>
      <w:r>
        <w:lastRenderedPageBreak/>
        <w:t>°C. Технологическая сре</w:t>
      </w:r>
      <w:r>
        <w:t>да относится к категории взрывопожароопасных и токсичных газов (пропан, бутан, пентан).</w:t>
      </w:r>
    </w:p>
    <w:p w14:paraId="15A2A183" w14:textId="77777777" w:rsidR="00C305F2" w:rsidRDefault="000157B5">
      <w:pPr>
        <w:jc w:val="both"/>
      </w:pPr>
      <w:r>
        <w:rPr>
          <w:b/>
        </w:rPr>
        <w:t xml:space="preserve">Иерархия противоаварийной защиты: </w:t>
      </w:r>
      <w:r>
        <w:t xml:space="preserve">Критическим аварийным событием верхнего уровня T (головное событие FTA) является «Аварийная разгерметизация </w:t>
      </w:r>
      <w:r>
        <w:t>ректификационной колонны вследствие неконтролируемого роста давления выше критического уровня (P &gt; 2,1 МПа)». Предотвращение данной аварии обеспечивается двумя рубежами автоматизации:</w:t>
      </w:r>
    </w:p>
    <w:p w14:paraId="1B1AE0E7" w14:textId="77777777" w:rsidR="00C305F2" w:rsidRDefault="000157B5">
      <w:pPr>
        <w:spacing w:after="40"/>
        <w:jc w:val="both"/>
      </w:pPr>
      <w:r>
        <w:rPr>
          <w:b/>
        </w:rPr>
        <w:t xml:space="preserve">– 1. Контур РСУ (BPCS): </w:t>
      </w:r>
      <w:r>
        <w:t>первый рубеж – основной технологический контур а</w:t>
      </w:r>
      <w:r>
        <w:t>втоматического регулирования давления распределенной системы управления (РСУ), управляющий дросселированием клапана сброса паров на факел или конденсацию;</w:t>
      </w:r>
    </w:p>
    <w:p w14:paraId="7132CE3D" w14:textId="77777777" w:rsidR="00C305F2" w:rsidRDefault="000157B5">
      <w:pPr>
        <w:spacing w:after="40"/>
        <w:jc w:val="both"/>
      </w:pPr>
      <w:r>
        <w:rPr>
          <w:b/>
        </w:rPr>
        <w:t xml:space="preserve">– 2. Контур ПАЗ (SIS): </w:t>
      </w:r>
      <w:r>
        <w:t>второй рубеж – аппаратно и программно независимая система противоаварийной авт</w:t>
      </w:r>
      <w:r>
        <w:t>оматической защиты (ПАЗ / ESD), реализованная на базе отказоустойчивого сертифицированного контроллера (уровень SIL 3 по ГОСТ Р МЭК 61508) и быстродействующего отсечного крана XV-101.</w:t>
      </w:r>
    </w:p>
    <w:p w14:paraId="451EEF93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4. ПОСТРОЕНИЕ ДЕРЕВА ОТКАЗОВ ДЛЯ ГОЛОВНОГО СОБЫТИЯ</w:t>
      </w:r>
    </w:p>
    <w:p w14:paraId="4ED9A627" w14:textId="77777777" w:rsidR="00C305F2" w:rsidRDefault="000157B5">
      <w:pPr>
        <w:jc w:val="both"/>
      </w:pPr>
      <w:r>
        <w:rPr>
          <w:b/>
        </w:rPr>
        <w:t xml:space="preserve">Логическая структура </w:t>
      </w:r>
      <w:r>
        <w:rPr>
          <w:b/>
        </w:rPr>
        <w:t xml:space="preserve">верхнего уровня: </w:t>
      </w:r>
      <w:r>
        <w:t>Анализ причинно-следственных цепочек показывает, что катастрофическая разгерметизация колонны T возможна только при одновременном выполнении двух условий: возникновении исходного инициирующего броска давления E_иниц (отказ контура регулиро</w:t>
      </w:r>
      <w:r>
        <w:t>вания РСУ) И несрабатывании независимой защитной системы ПАЗ E_защита по требованию:</w:t>
      </w:r>
    </w:p>
    <w:p w14:paraId="0EC81883" w14:textId="77777777" w:rsidR="00C305F2" w:rsidRDefault="000157B5">
      <w:pPr>
        <w:jc w:val="both"/>
      </w:pPr>
      <w:r>
        <w:rPr>
          <w:b/>
        </w:rPr>
        <w:t xml:space="preserve">Формула (1): </w:t>
      </w:r>
      <w:r>
        <w:t>T = E_иниц ∧ E_защита</w:t>
      </w:r>
    </w:p>
    <w:p w14:paraId="2D61141C" w14:textId="77777777" w:rsidR="00C305F2" w:rsidRDefault="000157B5">
      <w:pPr>
        <w:jc w:val="both"/>
      </w:pPr>
      <w:r>
        <w:t>1. Поддерево инициирующего возмущения E_иниц формируется через вентиль «ИЛИ» (G1) следующими событиями:</w:t>
      </w:r>
      <w:r>
        <w:br/>
        <w:t>• A1: Отказ измерительного канал</w:t>
      </w:r>
      <w:r>
        <w:t>а давления РСУ (первичный датчик PT-101 (X1) или барьер искрозащиты (X2));</w:t>
      </w:r>
      <w:r>
        <w:br/>
        <w:t>• A2: Отказ процессорного модуля или зависание алгоритма ПИД-регулирования в ПЛК РСУ (U1);</w:t>
      </w:r>
      <w:r>
        <w:br/>
        <w:t>• A3: Механический отказ или заклинивание регулирующего клапана PV-101 в закрытом положени</w:t>
      </w:r>
      <w:r>
        <w:t>и (X3) либо отказ электропневматического позиционера (X4);</w:t>
      </w:r>
      <w:r>
        <w:br/>
      </w:r>
      <w:r>
        <w:lastRenderedPageBreak/>
        <w:t>• Внешние технологические возмущения: прекращение подачи флегмы (U2) или аварийный перегрев куба колонны (U3).</w:t>
      </w:r>
    </w:p>
    <w:p w14:paraId="004D4AB2" w14:textId="77777777" w:rsidR="00C305F2" w:rsidRDefault="000157B5">
      <w:pPr>
        <w:jc w:val="both"/>
      </w:pPr>
      <w:r>
        <w:t xml:space="preserve">2. Поддерево несрабатывания системы ПАЗ E_защита формируется через вентиль «ИЛИ» (G2) </w:t>
      </w:r>
      <w:r>
        <w:t>отказами четырех независимых подсистем:</w:t>
      </w:r>
      <w:r>
        <w:br/>
        <w:t>• B1: Отказ подсистемы измерения аварийного давления ПАЗ, построенной по мажоритарной схеме «2 из 3» (датчики PT-102A, PT-102B, PT-102C – базовые события X5, X6, X7);</w:t>
      </w:r>
      <w:r>
        <w:br/>
        <w:t>• B2: Отказ дублированного контроллера безопаснос</w:t>
      </w:r>
      <w:r>
        <w:t>ти ПАЗ (схема 1oo2D с горячим резервом процессорных модулей – события X9 и X10) либо общий сбой системного ПО (X8);</w:t>
      </w:r>
      <w:r>
        <w:br/>
        <w:t>• B3: Механический отказ отсекающего исполнительного органа (заклинивание крана-отсекателя XV-101 (X11), отказ соленоидного электромагнитног</w:t>
      </w:r>
      <w:r>
        <w:t>о клапана (X12) или потеря рабочего давления воздуха КИПиА (X13));</w:t>
      </w:r>
      <w:r>
        <w:br/>
        <w:t>• B4: Полное обесточивание системы ПАЗ при одновременном отказе основного фидера сети (X14) и резервного источника бесперебойного питания ИБП (X15).</w:t>
      </w:r>
    </w:p>
    <w:p w14:paraId="30373DF2" w14:textId="77777777" w:rsidR="00C305F2" w:rsidRDefault="000157B5">
      <w:pPr>
        <w:spacing w:before="160" w:after="60"/>
        <w:ind w:firstLine="0"/>
        <w:jc w:val="center"/>
      </w:pPr>
      <w:r>
        <w:rPr>
          <w:noProof/>
        </w:rPr>
        <w:drawing>
          <wp:inline distT="0" distB="0" distL="0" distR="0" wp14:anchorId="4DC5124B" wp14:editId="1C5BAE0D">
            <wp:extent cx="5486400" cy="3546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ta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37FE" w14:textId="77777777" w:rsidR="00C305F2" w:rsidRDefault="000157B5">
      <w:pPr>
        <w:spacing w:before="40" w:after="160"/>
        <w:ind w:firstLine="0"/>
        <w:jc w:val="center"/>
      </w:pPr>
      <w:r>
        <w:rPr>
          <w:b/>
          <w:i/>
          <w:sz w:val="24"/>
        </w:rPr>
        <w:t xml:space="preserve">Рисунок 1 – Графическая схема </w:t>
      </w:r>
      <w:r>
        <w:rPr>
          <w:b/>
          <w:i/>
          <w:sz w:val="24"/>
        </w:rPr>
        <w:t>дерева отказов (FTA) функции защиты ректификационной колонны от избыточного давления</w:t>
      </w:r>
    </w:p>
    <w:p w14:paraId="6A80F3A5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5. КАЧЕСТВЕННЫЙ АНАЛИЗ ДЕРЕВА ОТКАЗОВ</w:t>
      </w:r>
    </w:p>
    <w:p w14:paraId="7010021D" w14:textId="77777777" w:rsidR="00C305F2" w:rsidRDefault="000157B5">
      <w:pPr>
        <w:jc w:val="both"/>
      </w:pPr>
      <w:r>
        <w:lastRenderedPageBreak/>
        <w:t>Для качественного анализа запишем полную совершенную дизъюнктивную нормальную форму (СДНФ) булева уравнения аварии. Подставляя выраже</w:t>
      </w:r>
      <w:r>
        <w:t>ния логических вентилей, получим:</w:t>
      </w:r>
    </w:p>
    <w:p w14:paraId="312E186F" w14:textId="77777777" w:rsidR="00C305F2" w:rsidRDefault="000157B5">
      <w:pPr>
        <w:jc w:val="both"/>
      </w:pPr>
      <w:r>
        <w:rPr>
          <w:b/>
        </w:rPr>
        <w:t xml:space="preserve">Булево уравнение защиты: </w:t>
      </w:r>
      <w:r>
        <w:t>E_иниц = (X1 ∨ X2 ∨ X3 ∨ X4 ∨ U1 ∨ U2 ∨ U3)</w:t>
      </w:r>
      <w:r>
        <w:br/>
        <w:t>E_защита = [(X5 ∧ X6) ∨ (X5 ∧ X7) ∨ (X6 ∧ X7)] ∨ [X8 ∨ (X9 ∧ X10)] ∨ (X11 ∨ X12 ∨ X13) ∨ (X14 ∧ X15)</w:t>
      </w:r>
    </w:p>
    <w:p w14:paraId="506C2494" w14:textId="77777777" w:rsidR="00C305F2" w:rsidRDefault="000157B5">
      <w:pPr>
        <w:jc w:val="both"/>
      </w:pPr>
      <w:r>
        <w:rPr>
          <w:b/>
        </w:rPr>
        <w:t xml:space="preserve">Итоговая совокупность МАС: </w:t>
      </w:r>
      <w:r>
        <w:t>Подставляя выражения в ур</w:t>
      </w:r>
      <w:r>
        <w:t>авнение (1) и раскрывая логические скобки по законам дистрибутивности и поглощения булевой алгебры (A ∧ A = A, A ∨ (A ∧ B) = A), формируем полный спектр минимальных аварийных сечений (МАС):</w:t>
      </w:r>
    </w:p>
    <w:p w14:paraId="5FC41BD4" w14:textId="77777777" w:rsidR="00C305F2" w:rsidRDefault="000157B5">
      <w:pPr>
        <w:spacing w:after="40"/>
        <w:jc w:val="both"/>
      </w:pPr>
      <w:r>
        <w:rPr>
          <w:b/>
        </w:rPr>
        <w:t xml:space="preserve">– 1. Отсутствие МАС 1-го порядка (однократных отказов): </w:t>
      </w:r>
      <w:r>
        <w:t>В логическ</w:t>
      </w:r>
      <w:r>
        <w:t>ой функции T отсутствуют однократные члены (события, состоящие из одного базового элемента). Ни один единичный отказ любого датчика, процессора, клапана, кабеля или источника питания не приводит к развитию аварии. Это строго доказывает отказоустойчивость р</w:t>
      </w:r>
      <w:r>
        <w:t>азработанной архитектуры и её полное соответствие правилам промышленной безопасности ПБ 09-540-03;</w:t>
      </w:r>
    </w:p>
    <w:p w14:paraId="016C7A99" w14:textId="77777777" w:rsidR="00C305F2" w:rsidRDefault="000157B5">
      <w:pPr>
        <w:spacing w:after="40"/>
        <w:jc w:val="both"/>
      </w:pPr>
      <w:r>
        <w:rPr>
          <w:b/>
        </w:rPr>
        <w:t xml:space="preserve">– 2. МАС 2-го порядка (двукратные отказы): </w:t>
      </w:r>
      <w:r>
        <w:t>Каждое сечение второго порядка образовано совместным появлением инициирующего отказа контура РСУ (X_иниц ∈ {X1, X2</w:t>
      </w:r>
      <w:r>
        <w:t>, X3, X4, U1}) и одного из нерезервированных узлов исполнительного контура ПАЗ: {X_иниц, X11} (отказ регулирования + заклинивание отсекателя XV-101); {X_иниц, X12} (отказ регулирования + отказ электромагнитного соленоида); {X_иниц, X13} (отказ регулировани</w:t>
      </w:r>
      <w:r>
        <w:t>я + падение давления воздуха КИПиА); {X_иниц, X8} (отказ регулирования + сбой встроенного ПО контроллера ПАЗ);</w:t>
      </w:r>
    </w:p>
    <w:p w14:paraId="39A7E63F" w14:textId="77777777" w:rsidR="00C305F2" w:rsidRDefault="000157B5">
      <w:pPr>
        <w:spacing w:after="40"/>
        <w:jc w:val="both"/>
      </w:pPr>
      <w:r>
        <w:rPr>
          <w:b/>
        </w:rPr>
        <w:t xml:space="preserve">– 3. МАС 3-го порядка (трехкратные отказы): </w:t>
      </w:r>
      <w:r>
        <w:t>Образованы сочетанием отказа контура РСУ и резервированных узлов ПАЗ: сочетания с отказом двух из тре</w:t>
      </w:r>
      <w:r>
        <w:t>х датчиков давления ПАЗ {X_иниц, X5, X6}, {X_иниц, X5, X7}, {X_иниц, X6, X7}; сочетания с отказом обоих независимых ЦПУ контроллера ПАЗ {X_иниц, X9, X10}; сочетания с полным обесточиванием объекта {X_иниц, X14, X15}.</w:t>
      </w:r>
    </w:p>
    <w:p w14:paraId="7938CE3C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6. КОЛИЧЕСТВЕННЫЙ РАСЧЕТ ВЕРОЯТНОСТЕЙ Д</w:t>
      </w:r>
      <w:r>
        <w:rPr>
          <w:b/>
          <w:sz w:val="30"/>
        </w:rPr>
        <w:t>ЕРЕВА ОТКАЗОВ</w:t>
      </w:r>
    </w:p>
    <w:p w14:paraId="134CC6D1" w14:textId="77777777" w:rsidR="00C305F2" w:rsidRDefault="000157B5">
      <w:pPr>
        <w:jc w:val="both"/>
      </w:pPr>
      <w:r>
        <w:rPr>
          <w:b/>
        </w:rPr>
        <w:lastRenderedPageBreak/>
        <w:t xml:space="preserve">Модель безотказности базовых элементов: </w:t>
      </w:r>
      <w:r>
        <w:t>Количественная оценка проводится для непрерывного годичного интервала промышленной эксплуатации системы T0 = 8760 ч. Вероятность отказа базовых элементов Qi(T0) вычисляется по экспоненциальной модели:</w:t>
      </w:r>
    </w:p>
    <w:p w14:paraId="0373EC83" w14:textId="77777777" w:rsidR="00C305F2" w:rsidRDefault="000157B5">
      <w:pPr>
        <w:jc w:val="both"/>
      </w:pPr>
      <w:r>
        <w:rPr>
          <w:b/>
        </w:rPr>
        <w:t>Ф</w:t>
      </w:r>
      <w:r>
        <w:rPr>
          <w:b/>
        </w:rPr>
        <w:t xml:space="preserve">ормула (2): </w:t>
      </w:r>
      <w:r>
        <w:t>Qi(T0) = 1 - exp(-λi · T0) ≈ λi · T0  (при λi · T0 &lt;&lt; 1)</w:t>
      </w:r>
    </w:p>
    <w:p w14:paraId="114513FE" w14:textId="77777777" w:rsidR="00C305F2" w:rsidRDefault="000157B5">
      <w:pPr>
        <w:jc w:val="both"/>
      </w:pPr>
      <w:r>
        <w:t>Справочные данные по интенсивности отказов компонентов КТС АСУ ТП и вычисленные вероятности базовых событий сведены в Таблицу 1.</w:t>
      </w:r>
    </w:p>
    <w:p w14:paraId="221CA5CE" w14:textId="77777777" w:rsidR="00C305F2" w:rsidRDefault="000157B5">
      <w:pPr>
        <w:spacing w:before="120" w:after="40"/>
        <w:ind w:firstLine="0"/>
      </w:pPr>
      <w:r>
        <w:rPr>
          <w:b/>
          <w:sz w:val="24"/>
        </w:rPr>
        <w:t>Таблица 1 – Численные параметры надежности базовых событий</w:t>
      </w:r>
      <w:r>
        <w:rPr>
          <w:b/>
          <w:sz w:val="24"/>
        </w:rPr>
        <w:t xml:space="preserve"> дерева отказов (наработка T0 = 8760 ч)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1598"/>
        <w:gridCol w:w="1621"/>
        <w:gridCol w:w="1606"/>
        <w:gridCol w:w="1570"/>
        <w:gridCol w:w="1831"/>
      </w:tblGrid>
      <w:tr w:rsidR="00C305F2" w14:paraId="4B897AA3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1A1F5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F10D6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Наименование базового элемента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5E3F8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Тип / Модель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76F3F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Интенсивность λ (1/ч)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388AC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Вероятность отказа Qi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EFE96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0"/>
              </w:rPr>
              <w:t>Характер отказа</w:t>
            </w:r>
          </w:p>
        </w:tc>
      </w:tr>
      <w:tr w:rsidR="00C305F2" w14:paraId="50B505A5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29741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182DC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Датчик давления РСУ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621A5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Метран-150TG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563C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2,85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0880E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0,0246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0499D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Дрейф / обрыв 4-20 мА</w:t>
            </w:r>
          </w:p>
        </w:tc>
      </w:tr>
      <w:tr w:rsidR="00C305F2" w14:paraId="68C53046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65D4A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5AB43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 xml:space="preserve">Барьер </w:t>
            </w:r>
            <w:r>
              <w:rPr>
                <w:sz w:val="20"/>
              </w:rPr>
              <w:t>искрозащиты РСУ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7F8D7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Pepperl+Fuchs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21F3A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1,14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4ED14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0,0010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7FF98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Пробой / обрыв цепи</w:t>
            </w:r>
          </w:p>
        </w:tc>
      </w:tr>
      <w:tr w:rsidR="00C305F2" w14:paraId="5F15E74E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9E74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9DC85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Регулирующий клапан PV-101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D9270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Fisher GX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7AE67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4,05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A657C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0,0348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40524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Заклинивание плунжера</w:t>
            </w:r>
          </w:p>
        </w:tc>
      </w:tr>
      <w:tr w:rsidR="00C305F2" w14:paraId="22F8E45D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7822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X4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85AA5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Позиционер клапана РСУ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A554B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FIELDVUE DVC6200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6E09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4,56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19E46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0,0040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1B27A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Сбой электропневматики</w:t>
            </w:r>
          </w:p>
        </w:tc>
      </w:tr>
      <w:tr w:rsidR="00C305F2" w14:paraId="59A0C1EE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D88CB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5B8C0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 xml:space="preserve">Датчик </w:t>
            </w:r>
            <w:r>
              <w:rPr>
                <w:sz w:val="20"/>
              </w:rPr>
              <w:t>давления ПАЗ №1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D71E5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Yokogawa EJX530A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7375C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1,71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37DBD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0,0148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BBA24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канала «2 из 3»</w:t>
            </w:r>
          </w:p>
        </w:tc>
      </w:tr>
      <w:tr w:rsidR="00C305F2" w14:paraId="48E07CCE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CB2E9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X6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85A41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Датчик давления ПАЗ №2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B3FA3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Yokogawa EJX530A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529C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1,71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FAD47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0,0148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74074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канала «2 из 3»</w:t>
            </w:r>
          </w:p>
        </w:tc>
      </w:tr>
      <w:tr w:rsidR="00C305F2" w14:paraId="08158C5B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0BC6E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9C0BE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Датчик давления ПАЗ №3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431BC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Yokogawa EJX530A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4C4C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1,71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CD038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0,0148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CBF59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канала «2 из 3»</w:t>
            </w:r>
          </w:p>
        </w:tc>
      </w:tr>
      <w:tr w:rsidR="00C305F2" w14:paraId="1F8D5C04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63C6D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8F260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Общий сбой системного ПО ПАЗ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6F903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HIMA SILworX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B9B0B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1,14 · 10⁻⁸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7BC41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DD97D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общего режима (CCF)</w:t>
            </w:r>
          </w:p>
        </w:tc>
      </w:tr>
      <w:tr w:rsidR="00C305F2" w14:paraId="3EB14D44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FC37F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X9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BA1E6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ЦПУ контроллера ПАЗ №1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C854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HIMax CPU 01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7F4D7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2,28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8AA08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0,0020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FCB27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Аппаратный сбой процессора</w:t>
            </w:r>
          </w:p>
        </w:tc>
      </w:tr>
      <w:tr w:rsidR="00C305F2" w14:paraId="7C46D8EF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E0917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F7F0F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ЦПУ контроллера ПАЗ №2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A5C22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HIMax CPU 01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D5D98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2,28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C508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0,0020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95F38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 xml:space="preserve">Аппаратный сбой </w:t>
            </w:r>
            <w:r>
              <w:rPr>
                <w:sz w:val="20"/>
              </w:rPr>
              <w:t>процессора</w:t>
            </w:r>
          </w:p>
        </w:tc>
      </w:tr>
      <w:tr w:rsidR="00C305F2" w14:paraId="3AAAEACB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30C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40D31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Кран-отсекатель ПАЗ XV-101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AE9AB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Шаровой с пневмоприводом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308EE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1,37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A7B10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0,0119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FDE2C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Заклинивание запорного шара</w:t>
            </w:r>
          </w:p>
        </w:tc>
      </w:tr>
      <w:tr w:rsidR="00C305F2" w14:paraId="4F95FB95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E390C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F7041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 xml:space="preserve">Э/м соленоидный </w:t>
            </w:r>
            <w:r>
              <w:rPr>
                <w:sz w:val="20"/>
              </w:rPr>
              <w:lastRenderedPageBreak/>
              <w:t>клапан ПАЗ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240DB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lastRenderedPageBreak/>
              <w:t>ASCO RedHat II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F0A31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5,71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6E4BA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16ED6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Обрыв обмотки / залипание</w:t>
            </w:r>
          </w:p>
        </w:tc>
      </w:tr>
      <w:tr w:rsidR="00C305F2" w14:paraId="7DC18E67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1561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FF3AA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Потеря давления воздуха КИП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395A7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 xml:space="preserve">Ресивер + </w:t>
            </w:r>
            <w:r>
              <w:rPr>
                <w:sz w:val="20"/>
              </w:rPr>
              <w:t>коллектор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0F9CA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3,42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B9737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0,0030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51B36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Падение давления P &lt; 0,4 МПа</w:t>
            </w:r>
          </w:p>
        </w:tc>
      </w:tr>
      <w:tr w:rsidR="00C305F2" w14:paraId="209E5F30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0F092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X14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9BAED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внешнего ввода сети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4DE2E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ТП 6/0,4 кВ (фидер)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C5A8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5,71 · 10⁻⁶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9183A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0,0488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32B3B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Обесточивание фидера</w:t>
            </w:r>
          </w:p>
        </w:tc>
      </w:tr>
      <w:tr w:rsidR="00C305F2" w14:paraId="174CF7E5" w14:textId="77777777">
        <w:trPr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66583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X15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151D1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Отказ ИБП шкафа ПАЗ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CA941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ШТИЛЬ 3 кВА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5CC6C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5,71 · 10⁻⁷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032B6" w14:textId="77777777" w:rsidR="00C305F2" w:rsidRDefault="000157B5">
            <w:pPr>
              <w:spacing w:before="40" w:after="40" w:line="240" w:lineRule="auto"/>
              <w:ind w:firstLine="0"/>
              <w:jc w:val="center"/>
            </w:pPr>
            <w:r>
              <w:rPr>
                <w:sz w:val="20"/>
              </w:rPr>
              <w:t>0,0050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6440A" w14:textId="77777777" w:rsidR="00C305F2" w:rsidRDefault="000157B5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Разряд АКБ / отказ инвертора</w:t>
            </w:r>
          </w:p>
        </w:tc>
      </w:tr>
    </w:tbl>
    <w:p w14:paraId="7ECED1DF" w14:textId="77777777" w:rsidR="00C305F2" w:rsidRDefault="000157B5">
      <w:pPr>
        <w:jc w:val="both"/>
      </w:pPr>
      <w:r>
        <w:rPr>
          <w:b/>
        </w:rPr>
        <w:t xml:space="preserve">Пошаговый расчет вероятностей: </w:t>
      </w:r>
      <w:r>
        <w:t>Расчет вероятностей промежуточных событий дерева отказов выполняется в соответствии с логическими правилами:</w:t>
      </w:r>
    </w:p>
    <w:p w14:paraId="5F56555D" w14:textId="77777777" w:rsidR="00C305F2" w:rsidRDefault="000157B5">
      <w:pPr>
        <w:jc w:val="both"/>
      </w:pPr>
      <w:r>
        <w:t>1. Инициирующий отказ контура регулирования РСУ (E_иниц):</w:t>
      </w:r>
      <w:r>
        <w:br/>
        <w:t xml:space="preserve">P(A1) = 1 - (1 - Q(X1))·(1 - Q(X2)) = 1 - (1 - 0,0246)·(1 </w:t>
      </w:r>
      <w:r>
        <w:t>- 0,0010) = 0,0256;</w:t>
      </w:r>
      <w:r>
        <w:br/>
        <w:t>P(A3) = 1 - (1 - Q(X3))·(1 - Q(X4)) = 1 - (1 - 0,0348)·(1 - 0,0040) = 0,0387;</w:t>
      </w:r>
      <w:r>
        <w:br/>
        <w:t>С учетом вероятности отказа алгоритма РСУ P(A2) = 0,0020, суммарная вероятность броска давления составляет:</w:t>
      </w:r>
      <w:r>
        <w:br/>
        <w:t>P(E_иниц) = 1 - (1 - P(A1))·(1 - P(A2))·(1 - P(A3)</w:t>
      </w:r>
      <w:r>
        <w:t>) = 1 - (1 - 0,0256)·(1 - 0,0020)·(1 - 0,0387) = 0,0648 (6,48% в год).</w:t>
      </w:r>
    </w:p>
    <w:p w14:paraId="0E15CCA5" w14:textId="77777777" w:rsidR="00C305F2" w:rsidRDefault="000157B5">
      <w:pPr>
        <w:jc w:val="both"/>
      </w:pPr>
      <w:r>
        <w:t>2. Несрабатывание системы ПАЗ (E_защита):</w:t>
      </w:r>
      <w:r>
        <w:br/>
        <w:t>• Подсистема измерения 2oo3 (B1): Q(B1) = 3·Q(X5)² - 2·Q(X5)³ = 3·(0,0148)² - 2·(0,0148)³ = 0,000651 (6,51 · 10⁻⁴). Применение мажоритарной схе</w:t>
      </w:r>
      <w:r>
        <w:t>мы троирования снизило вероятность отказа измерения в 22,7 раза по сравнению с одиночным датчиком;</w:t>
      </w:r>
      <w:r>
        <w:br/>
        <w:t>• Контроллер ПАЗ 1oo2D (B2): Q(B2) = Q(X8) + Q(X9)·Q(X10) = 0,00010 + (0,0020)² = 0,000104 (1,04 · 10⁻⁴);</w:t>
      </w:r>
      <w:r>
        <w:br/>
        <w:t>• Отсекающий клапан ПАЗ (B3): Q(B3) = 1 - (1 - Q(X1</w:t>
      </w:r>
      <w:r>
        <w:t>1))·(1 - Q(X12))·(1 - Q(X13)) = 1 - (1 - 0,0119)·(1 - 0,0050)·(1 - 0,0030) = 0,0198 (1,98%);</w:t>
      </w:r>
      <w:r>
        <w:br/>
        <w:t>• Электропитание ПАЗ (B4): Q(B4) = Q(X14) · Q(X15) = 0,0488 · 0,0050 = 0,000244 (2,44 · 10⁻⁴).</w:t>
      </w:r>
      <w:r>
        <w:br/>
        <w:t>Суммарная вероятность несрабатывания защитного барьера ПАЗ по требов</w:t>
      </w:r>
      <w:r>
        <w:t>анию:</w:t>
      </w:r>
      <w:r>
        <w:br/>
        <w:t>P(E_защита) = 1 - (1 - Q(B1))·(1 - Q(B2))·(1 - Q(B3))·(1 - Q(B4)) ≈ 0,000651 + 0,000104 + 0,0198 + 0,000244 = 0,0208 (2,08%).</w:t>
      </w:r>
    </w:p>
    <w:p w14:paraId="75589314" w14:textId="77777777" w:rsidR="00C305F2" w:rsidRDefault="000157B5">
      <w:pPr>
        <w:jc w:val="both"/>
      </w:pPr>
      <w:r>
        <w:rPr>
          <w:b/>
        </w:rPr>
        <w:t xml:space="preserve">Итоговая вероятность головного отказа: </w:t>
      </w:r>
      <w:r>
        <w:t>3. Вероятность катастрофической аварии T (головное событие):</w:t>
      </w:r>
      <w:r>
        <w:br/>
        <w:t>P(T) = P(E_иниц) · P(E_з</w:t>
      </w:r>
      <w:r>
        <w:t>ащита) = 0,0648 · 0,0208 = 1,35 · 10⁻³ год⁻¹ (0,00135 в год).</w:t>
      </w:r>
    </w:p>
    <w:p w14:paraId="620F6EDC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lastRenderedPageBreak/>
        <w:t>7. АНАЛИЗ ВАЖНОСТИ ЭЛЕМЕНТОВ И СИСТЕМЫ ДИАГНОСТИРОВАНИЯ</w:t>
      </w:r>
    </w:p>
    <w:p w14:paraId="051CCCDC" w14:textId="77777777" w:rsidR="00C305F2" w:rsidRDefault="000157B5">
      <w:pPr>
        <w:jc w:val="both"/>
      </w:pPr>
      <w:r>
        <w:rPr>
          <w:b/>
        </w:rPr>
        <w:t xml:space="preserve">Критерий Фусселя–Везели: </w:t>
      </w:r>
      <w:r>
        <w:t>Для обоснования приоритетов модернизации и технического обслуживания рассчитаны количественные показатели значимо</w:t>
      </w:r>
      <w:r>
        <w:t>сти базовых событий по критерию Фусселя–Везели (Fussell–Vesely Importance):</w:t>
      </w:r>
    </w:p>
    <w:p w14:paraId="3CEBCCB8" w14:textId="77777777" w:rsidR="00C305F2" w:rsidRDefault="000157B5">
      <w:pPr>
        <w:jc w:val="both"/>
      </w:pPr>
      <w:r>
        <w:rPr>
          <w:b/>
        </w:rPr>
        <w:t xml:space="preserve">Формула (3): </w:t>
      </w:r>
      <w:r>
        <w:t>I_FV(Xi) = P(T | событие Xi произошло) · Q(Xi) / P(T)</w:t>
      </w:r>
    </w:p>
    <w:p w14:paraId="3D197C8B" w14:textId="77777777" w:rsidR="00C305F2" w:rsidRDefault="000157B5">
      <w:pPr>
        <w:jc w:val="both"/>
      </w:pPr>
      <w:r>
        <w:t xml:space="preserve">Фактор I_FV отражает долю аварийных сценариев, в которые входит данный элемент. Распределение значимости базовых </w:t>
      </w:r>
      <w:r>
        <w:t>событий представлено на Рисунке 2.</w:t>
      </w:r>
    </w:p>
    <w:p w14:paraId="15CBC833" w14:textId="77777777" w:rsidR="00C305F2" w:rsidRDefault="000157B5">
      <w:pPr>
        <w:spacing w:before="160" w:after="60"/>
        <w:ind w:firstLine="0"/>
        <w:jc w:val="center"/>
      </w:pPr>
      <w:r>
        <w:rPr>
          <w:noProof/>
        </w:rPr>
        <w:drawing>
          <wp:inline distT="0" distB="0" distL="0" distR="0" wp14:anchorId="0430E44B" wp14:editId="62B2D43B">
            <wp:extent cx="5486400" cy="3003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ortance_pare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0EFD" w14:textId="77777777" w:rsidR="00C305F2" w:rsidRDefault="000157B5">
      <w:pPr>
        <w:spacing w:before="40" w:after="160"/>
        <w:ind w:firstLine="0"/>
        <w:jc w:val="center"/>
      </w:pPr>
      <w:r>
        <w:rPr>
          <w:b/>
          <w:i/>
          <w:sz w:val="24"/>
        </w:rPr>
        <w:t>Рисунок 2 – Структурная значимость базовых событий дерева отказов по критерию Фусселя–Везели</w:t>
      </w:r>
    </w:p>
    <w:p w14:paraId="4067DE2C" w14:textId="77777777" w:rsidR="00C305F2" w:rsidRDefault="000157B5">
      <w:pPr>
        <w:jc w:val="both"/>
      </w:pPr>
      <w:r>
        <w:rPr>
          <w:b/>
        </w:rPr>
        <w:t xml:space="preserve">Выявление «узких мест»: </w:t>
      </w:r>
      <w:r>
        <w:t xml:space="preserve">Анализ диаграммы показывает, что свыше 80% суммарного риска несрабатывания системы ПАЗ </w:t>
      </w:r>
      <w:r>
        <w:t>сконцентрировано всего в двух компонентах: кран-отсекатель XV-101 (I_FV = 0,572) и соленоидный распределитель (I_FV = 0,238). Это объясняется тем, что механическая часть отсекателя не была дублирована и подвержена скрытым отказам (заклинивание из-за осмоле</w:t>
      </w:r>
      <w:r>
        <w:t>ния, коррозии штока, залипания пружины при длительном неподвижном состоянии).</w:t>
      </w:r>
    </w:p>
    <w:p w14:paraId="6BC304CA" w14:textId="77777777" w:rsidR="00C305F2" w:rsidRDefault="000157B5">
      <w:pPr>
        <w:jc w:val="both"/>
      </w:pPr>
      <w:r>
        <w:rPr>
          <w:b/>
        </w:rPr>
        <w:t xml:space="preserve">Комплекс мер по повышению надежности: </w:t>
      </w:r>
      <w:r>
        <w:t>Для исключения выявленных критических точек разработаны следующие технические решения по модернизации структуры и системы технического диагн</w:t>
      </w:r>
      <w:r>
        <w:t>остирования (СТД):</w:t>
      </w:r>
    </w:p>
    <w:p w14:paraId="339BAC2D" w14:textId="77777777" w:rsidR="00C305F2" w:rsidRDefault="000157B5">
      <w:pPr>
        <w:spacing w:after="40"/>
        <w:jc w:val="both"/>
      </w:pPr>
      <w:r>
        <w:rPr>
          <w:b/>
        </w:rPr>
        <w:lastRenderedPageBreak/>
        <w:t xml:space="preserve">– 1. Дублирование отсекающего узла: </w:t>
      </w:r>
      <w:r>
        <w:t xml:space="preserve">установка двух последовательных быстродействующих отсечных клапанов XV-101A и XV-101B (схема 1oo2 по срабатыванию). Это снижает эквивалентную вероятность механического заклинивания отсекателя с 0,0119 </w:t>
      </w:r>
      <w:r>
        <w:t>до Q(X11)² = (0,0119)² = 1,4 · 10⁻⁴, то есть более чем в 80 раз!</w:t>
      </w:r>
    </w:p>
    <w:p w14:paraId="7628F84F" w14:textId="77777777" w:rsidR="00C305F2" w:rsidRDefault="000157B5">
      <w:pPr>
        <w:spacing w:after="40"/>
        <w:jc w:val="both"/>
      </w:pPr>
      <w:r>
        <w:rPr>
          <w:b/>
        </w:rPr>
        <w:t xml:space="preserve">– 2. Тестирование частичного хода (Partial Stroke Testing – PST): </w:t>
      </w:r>
      <w:r>
        <w:t>внедрение в состав пневмопривода отсекателя интеллектуального цифрового позиционера, выполняющего автоматический частичный хо</w:t>
      </w:r>
      <w:r>
        <w:t>д штока (на 10-15%) без прекращения технологического потока каждые 168 часов (1 раз в неделю). Данная процедура на 95% устраняет риск скрытого заклинивания крана;</w:t>
      </w:r>
    </w:p>
    <w:p w14:paraId="1CCAF739" w14:textId="77777777" w:rsidR="00C305F2" w:rsidRDefault="000157B5">
      <w:pPr>
        <w:spacing w:after="40"/>
        <w:jc w:val="both"/>
      </w:pPr>
      <w:r>
        <w:rPr>
          <w:b/>
        </w:rPr>
        <w:t xml:space="preserve">– 3. Функциональная диагностика измерителей NAMUR NE43: </w:t>
      </w:r>
      <w:r>
        <w:t>непрерывный контроль целостности изме</w:t>
      </w:r>
      <w:r>
        <w:t>рительных цепей датчиков давления 4-20 мА по стандарту NAMUR NE43 (выявление обрыва при токе I &lt; 3,6 мА и короткого замыкания при I &gt; 21,0 мА), а также перекрестная программная детекция рассогласования каналов 2oo3 (девиация свыше 2%);</w:t>
      </w:r>
    </w:p>
    <w:p w14:paraId="317AF763" w14:textId="77777777" w:rsidR="00C305F2" w:rsidRDefault="000157B5">
      <w:pPr>
        <w:spacing w:after="40"/>
        <w:jc w:val="both"/>
      </w:pPr>
      <w:r>
        <w:rPr>
          <w:b/>
        </w:rPr>
        <w:t>– 4. Дублирование уп</w:t>
      </w:r>
      <w:r>
        <w:rPr>
          <w:b/>
        </w:rPr>
        <w:t xml:space="preserve">равляющих соленоидов: </w:t>
      </w:r>
      <w:r>
        <w:t>внедрение сдвоенного блока соленоидов с резервированием по схеме «1 из 2» и функцией контроля целостности катушек на обрыв импульсным током.</w:t>
      </w:r>
    </w:p>
    <w:p w14:paraId="557154D9" w14:textId="77777777" w:rsidR="00C305F2" w:rsidRDefault="000157B5">
      <w:pPr>
        <w:jc w:val="both"/>
      </w:pPr>
      <w:r>
        <w:t>В результате реализации указанных мероприятий модифицированная вероятность несрабатывания ПАЗ</w:t>
      </w:r>
      <w:r>
        <w:t xml:space="preserve"> снижается до P(E_защита)мод = 0,0052, а итоговая вероятность головной аварии составляет P(T)мод = 0,0648 · 0,0052 = 3,37 · 10⁻⁴ год⁻¹ (одна авария на 2960 лет эксплуатации). Данный показатель полностью удовлетворяет жестким требованиям Ростехнадзора (P &lt; </w:t>
      </w:r>
      <w:r>
        <w:t>10⁻³ год⁻¹) и уровню полноты безопасности SIL 3 по ГОСТ Р МЭК 61508.</w:t>
      </w:r>
    </w:p>
    <w:p w14:paraId="77D0F866" w14:textId="77777777" w:rsidR="00C305F2" w:rsidRDefault="000157B5">
      <w:pPr>
        <w:spacing w:before="280" w:after="120"/>
        <w:ind w:firstLine="0"/>
        <w:jc w:val="center"/>
      </w:pPr>
      <w:r>
        <w:rPr>
          <w:b/>
          <w:sz w:val="30"/>
        </w:rPr>
        <w:t>8. ВЫВОДЫ</w:t>
      </w:r>
    </w:p>
    <w:p w14:paraId="26D64CA7" w14:textId="77777777" w:rsidR="00C305F2" w:rsidRDefault="000157B5">
      <w:pPr>
        <w:spacing w:after="40"/>
        <w:jc w:val="both"/>
      </w:pPr>
      <w:r>
        <w:rPr>
          <w:b/>
        </w:rPr>
        <w:t xml:space="preserve">– </w:t>
      </w:r>
      <w:r>
        <w:t>Освоена дедуктивная методика структурно-логического моделирования надежности сложных автоматизированных систем на основе построения деревьев отказов (FTA) в соответствии с ГОС</w:t>
      </w:r>
      <w:r>
        <w:t>Т Р 27.302-2009 и ГОСТ Р МЭК 61025-2008.</w:t>
      </w:r>
    </w:p>
    <w:p w14:paraId="06477638" w14:textId="77777777" w:rsidR="00C305F2" w:rsidRDefault="000157B5">
      <w:pPr>
        <w:spacing w:after="40"/>
        <w:jc w:val="both"/>
      </w:pPr>
      <w:r>
        <w:rPr>
          <w:b/>
        </w:rPr>
        <w:t xml:space="preserve">– </w:t>
      </w:r>
      <w:r>
        <w:t>Для технологического объекта ответственного назначения (ректификационная колонна ГФУ) разработано детальное дерево отказов головного аварийного события «Разгерметизация колонны вследствие аварийного роста давления</w:t>
      </w:r>
      <w:r>
        <w:t>», включающее 16 базовых событий КТС, сетевого уровня, алгоритмического ПО и контуров питания.</w:t>
      </w:r>
    </w:p>
    <w:p w14:paraId="7E8EE3C2" w14:textId="77777777" w:rsidR="00C305F2" w:rsidRDefault="000157B5">
      <w:pPr>
        <w:spacing w:after="40"/>
        <w:jc w:val="both"/>
      </w:pPr>
      <w:r>
        <w:rPr>
          <w:b/>
        </w:rPr>
        <w:lastRenderedPageBreak/>
        <w:t xml:space="preserve">– </w:t>
      </w:r>
      <w:r>
        <w:t>Проведен качественный булев анализ дерева отказов: доказано полное отсутствие минимальных аварийных сечений 1-го порядка (однократных отказов), что подтверждае</w:t>
      </w:r>
      <w:r>
        <w:t>т отказоустойчивость защитной архитектуры.</w:t>
      </w:r>
    </w:p>
    <w:p w14:paraId="4AC48A21" w14:textId="77777777" w:rsidR="00C305F2" w:rsidRDefault="000157B5">
      <w:pPr>
        <w:spacing w:after="40"/>
        <w:jc w:val="both"/>
      </w:pPr>
      <w:r>
        <w:rPr>
          <w:b/>
        </w:rPr>
        <w:t xml:space="preserve">– </w:t>
      </w:r>
      <w:r>
        <w:t>Выполнен количественный расчет вероятностей: установлено, что исходная вероятность головной аварии составляет P(T) = 1,35 · 10⁻³ год⁻¹. Применение мажоритарной структуры «2 из 3» для датчиков ПАЗ снизило вероятн</w:t>
      </w:r>
      <w:r>
        <w:t>ость отказа подсистемы измерения в 22,7 раза.</w:t>
      </w:r>
    </w:p>
    <w:p w14:paraId="70F3E92E" w14:textId="77777777" w:rsidR="00C305F2" w:rsidRDefault="000157B5">
      <w:pPr>
        <w:spacing w:after="40"/>
        <w:jc w:val="both"/>
      </w:pPr>
      <w:r>
        <w:rPr>
          <w:b/>
        </w:rPr>
        <w:t xml:space="preserve">– </w:t>
      </w:r>
      <w:r>
        <w:t>На основе анализа структурной важности по критерию Фусселя–Везели (I_FV) выявлено критическое «узкое место» – одиночный кран-отсекатель XV-101 (I_FV = 0,572). Разработан комплекс решений по его дублированию (</w:t>
      </w:r>
      <w:r>
        <w:t>схема 1oo2) и внедрению тестирования частичного хода штока (PST), снизивший вероятность аварии до нормативного уровня SIL 3 (P(T) = 3,37 · 10⁻⁴ год⁻¹).</w:t>
      </w:r>
    </w:p>
    <w:p w14:paraId="50CC2058" w14:textId="09319245" w:rsidR="00C305F2" w:rsidRDefault="00C305F2">
      <w:pPr>
        <w:jc w:val="both"/>
      </w:pPr>
      <w:bookmarkStart w:id="0" w:name="_GoBack"/>
      <w:bookmarkEnd w:id="0"/>
    </w:p>
    <w:sectPr w:rsidR="00C305F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B5"/>
    <w:rsid w:val="00034616"/>
    <w:rsid w:val="0006063C"/>
    <w:rsid w:val="0015074B"/>
    <w:rsid w:val="0029639D"/>
    <w:rsid w:val="00326F90"/>
    <w:rsid w:val="00AA1D8D"/>
    <w:rsid w:val="00B47730"/>
    <w:rsid w:val="00C305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747E6B-5517-4EBF-A755-FCB1777E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1258DF-8C85-4A95-B517-118528863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2561</Words>
  <Characters>14600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2</cp:revision>
  <dcterms:created xsi:type="dcterms:W3CDTF">2026-10-22T18:53:00Z</dcterms:created>
  <dcterms:modified xsi:type="dcterms:W3CDTF">2026-10-22T18:53:00Z</dcterms:modified>
  <cp:category/>
</cp:coreProperties>
</file>