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jc w:val="center"/>
      </w:pPr>
      <w:r>
        <w:rPr>
          <w:rFonts w:ascii="Times New Roman" w:hAnsi="Times New Roman"/>
          <w:b/>
          <w:color w:val="000000"/>
          <w:sz w:val="22"/>
        </w:rPr>
        <w:t>Министерство науки и высшего образования Российской Федерации</w:t>
        <w:br/>
        <w:t>ФГБОУ ВО «Уфимский университет науки и технологий»</w:t>
        <w:br/>
        <w:t>Кафедра автоматизированных систем управления</w:t>
        <w:br/>
      </w:r>
    </w:p>
    <w:p>
      <w:pPr>
        <w:spacing w:after="0"/>
        <w:ind w:firstLine="0"/>
      </w:pPr>
    </w:p>
    <w:p>
      <w:pPr>
        <w:spacing w:after="0"/>
        <w:ind w:firstLine="0"/>
      </w:pPr>
    </w:p>
    <w:p>
      <w:pPr>
        <w:spacing w:after="0"/>
        <w:ind w:firstLine="0"/>
      </w:pPr>
    </w:p>
    <w:p>
      <w:pPr>
        <w:spacing w:after="0"/>
        <w:ind w:firstLine="0"/>
        <w:jc w:val="center"/>
      </w:pPr>
      <w:r>
        <w:rPr>
          <w:rFonts w:ascii="Times New Roman" w:hAnsi="Times New Roman"/>
          <w:b/>
          <w:color w:val="000000"/>
          <w:sz w:val="32"/>
        </w:rPr>
        <w:t>ОТЧЕТ ПО ЛАБОРАТОРНЫМ РАБОТАМ</w:t>
        <w:br/>
      </w:r>
      <w:r>
        <w:rPr>
          <w:rFonts w:ascii="Times New Roman" w:hAnsi="Times New Roman"/>
          <w:color w:val="000000"/>
          <w:sz w:val="26"/>
        </w:rPr>
        <w:t>по дисциплине «Корпоративные информационные системы»</w:t>
        <w:br/>
      </w:r>
      <w:r>
        <w:rPr>
          <w:rFonts w:ascii="Times New Roman" w:hAnsi="Times New Roman"/>
          <w:b/>
          <w:color w:val="000000"/>
          <w:sz w:val="28"/>
        </w:rPr>
        <w:t>ЧАСТЬ 2</w:t>
        <w:br/>
        <w:br/>
      </w:r>
      <w:r>
        <w:rPr>
          <w:rFonts w:ascii="Times New Roman" w:hAnsi="Times New Roman"/>
          <w:b/>
          <w:color w:val="000000"/>
          <w:sz w:val="26"/>
        </w:rPr>
        <w:t>Тема: «Детальный бизнес-сценарий (ДБС) оказания услуг</w:t>
        <w:br/>
        <w:t>программной модификации блоков управления двигателем (чип-тюнинг)</w:t>
        <w:br/>
        <w:t>в КИС Автосервис»</w:t>
        <w:br/>
      </w:r>
    </w:p>
    <w:p>
      <w:pPr>
        <w:spacing w:after="0"/>
        <w:ind w:firstLine="0"/>
      </w:pPr>
    </w:p>
    <w:p>
      <w:pPr>
        <w:spacing w:after="0"/>
        <w:ind w:firstLine="0"/>
      </w:pPr>
    </w:p>
    <w:p>
      <w:pPr>
        <w:spacing w:after="0"/>
        <w:ind w:firstLine="0"/>
      </w:pPr>
    </w:p>
    <w:p>
      <w:pPr>
        <w:spacing w:after="0"/>
        <w:ind w:firstLine="0"/>
      </w:pPr>
    </w:p>
    <w:tbl>
      <w:tblPr>
        <w:tblW w:type="auto" w:w="0"/>
        <w:jc w:val="center"/>
        <w:tblLayout w:type="fixed"/>
        <w:tblLook w:firstColumn="1" w:firstRow="1" w:lastColumn="0" w:lastRow="0" w:noHBand="0" w:noVBand="1" w:val="04A0"/>
      </w:tblPr>
      <w:tblGrid>
        <w:gridCol w:w="4819"/>
        <w:gridCol w:w="4535"/>
      </w:tblGrid>
      <w:tr>
        <w:tc>
          <w:tcPr>
            <w:tcW w:type="dxa" w:w="4677"/>
          </w:tcPr>
          <w:p/>
        </w:tc>
        <w:tc>
          <w:tcPr>
            <w:tcW w:type="dxa" w:w="4677"/>
          </w:tcPr>
          <w:p>
            <w:pPr>
              <w:ind w:firstLine="0"/>
              <w:jc w:val="left"/>
            </w:pPr>
            <w:r>
              <w:rPr>
                <w:rFonts w:ascii="Times New Roman" w:hAnsi="Times New Roman"/>
                <w:color w:val="000000"/>
                <w:sz w:val="22"/>
              </w:rPr>
              <w:t>Выполнили:</w:t>
              <w:br/>
              <w:t>студенты группы ЭАС-514С</w:t>
              <w:br/>
              <w:t>Гайнанов Д. И.</w:t>
              <w:br/>
              <w:t>Гарифуллин К. Р.</w:t>
              <w:br/>
              <w:t>«___» ____________ 2026 г.</w:t>
              <w:br/>
              <w:br/>
            </w:r>
          </w:p>
        </w:tc>
      </w:tr>
      <w:tr>
        <w:tc>
          <w:tcPr>
            <w:tcW w:type="dxa" w:w="4677"/>
          </w:tcPr>
          <w:p/>
        </w:tc>
        <w:tc>
          <w:tcPr>
            <w:tcW w:type="dxa" w:w="4677"/>
          </w:tcPr>
          <w:p>
            <w:pPr>
              <w:ind w:firstLine="0"/>
              <w:jc w:val="left"/>
            </w:pPr>
            <w:r>
              <w:rPr>
                <w:rFonts w:ascii="Times New Roman" w:hAnsi="Times New Roman"/>
                <w:color w:val="000000"/>
                <w:sz w:val="22"/>
              </w:rPr>
              <w:t>Проверил:</w:t>
              <w:br/>
              <w:t>ст. преподаватель кафедры АСУ</w:t>
              <w:br/>
              <w:t>Демченко М. С. / ____________ /</w:t>
              <w:br/>
              <w:t>«___» ____________ 2026 г.</w:t>
              <w:br/>
            </w:r>
          </w:p>
        </w:tc>
      </w:tr>
    </w:tbl>
    <w:p>
      <w:pPr>
        <w:spacing w:after="0"/>
        <w:ind w:firstLine="0"/>
      </w:pPr>
    </w:p>
    <w:p>
      <w:pPr>
        <w:spacing w:after="0"/>
        <w:ind w:firstLine="0"/>
      </w:pPr>
    </w:p>
    <w:p>
      <w:pPr>
        <w:spacing w:after="0"/>
        <w:ind w:firstLine="0"/>
      </w:pPr>
    </w:p>
    <w:p>
      <w:pPr>
        <w:ind w:firstLine="0"/>
        <w:jc w:val="center"/>
      </w:pPr>
      <w:r>
        <w:rPr>
          <w:rFonts w:ascii="Times New Roman" w:hAnsi="Times New Roman"/>
          <w:color w:val="000000"/>
          <w:sz w:val="22"/>
        </w:rPr>
        <w:t>Уфа — 2026 г.</w:t>
      </w:r>
    </w:p>
    <w:p>
      <w:r>
        <w:br w:type="page"/>
      </w:r>
    </w:p>
    <w:p>
      <w:pPr>
        <w:ind w:firstLine="0"/>
        <w:jc w:val="center"/>
      </w:pPr>
      <w:r>
        <w:rPr>
          <w:rFonts w:ascii="Times New Roman" w:hAnsi="Times New Roman"/>
          <w:b/>
          <w:color w:val="000000"/>
          <w:sz w:val="21"/>
        </w:rPr>
        <w:t>Федеральное государственное бюджетное образовательное учреждение</w:t>
        <w:br/>
        <w:t>высшего образования</w:t>
        <w:br/>
        <w:t>«Уфимский университет науки и технологий»</w:t>
        <w:br/>
        <w:t>Кафедра автоматизированных систем управления</w:t>
        <w:br/>
      </w:r>
    </w:p>
    <w:p>
      <w:pPr>
        <w:spacing w:before="120" w:after="120"/>
        <w:ind w:firstLine="0"/>
        <w:jc w:val="center"/>
      </w:pPr>
      <w:r>
        <w:rPr>
          <w:rFonts w:ascii="Times New Roman" w:hAnsi="Times New Roman"/>
          <w:b/>
          <w:color w:val="000000"/>
          <w:sz w:val="24"/>
        </w:rPr>
        <w:t>ЗАДАНИЕ</w:t>
        <w:br/>
        <w:t>на лабораторные работы по дисциплине «Корпоративные информационные системы»</w:t>
        <w:br/>
        <w:t>ЧАСТЬ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2551"/>
        <w:gridCol w:w="1134"/>
        <w:gridCol w:w="1417"/>
        <w:gridCol w:w="1417"/>
        <w:gridCol w:w="1417"/>
      </w:tblGrid>
      <w:tr>
        <w:tc>
          <w:tcPr>
            <w:tcW w:type="dxa" w:w="1559"/>
            <w:tcMar>
              <w:top w:w="80" w:type="dxa"/>
              <w:bottom w:w="80" w:type="dxa"/>
              <w:left w:w="120" w:type="dxa"/>
              <w:right w:w="120" w:type="dxa"/>
            </w:tcMar>
          </w:tcPr>
          <w:p>
            <w:pPr>
              <w:spacing w:before="0" w:after="0"/>
              <w:ind w:firstLine="0"/>
              <w:jc w:val="center"/>
            </w:pPr>
            <w:r>
              <w:rPr>
                <w:rFonts w:ascii="Times New Roman" w:hAnsi="Times New Roman"/>
                <w:b/>
                <w:color w:val="000000"/>
                <w:sz w:val="20"/>
              </w:rPr>
              <w:t>Студент</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color w:val="000000"/>
                <w:sz w:val="20"/>
              </w:rPr>
              <w:t>Гайнанов Д.И., Гарифуллин К.Р.</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color w:val="000000"/>
                <w:sz w:val="20"/>
              </w:rPr>
              <w:t>Группа</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color w:val="000000"/>
                <w:sz w:val="20"/>
              </w:rPr>
              <w:t>ЭАС-514С</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color w:val="000000"/>
                <w:sz w:val="20"/>
              </w:rPr>
              <w:t>Консультант</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color w:val="000000"/>
                <w:sz w:val="20"/>
              </w:rPr>
              <w:t>Демченко М.С.</w:t>
            </w:r>
          </w:p>
        </w:tc>
      </w:tr>
      <w:tr>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Фамилия И.О.</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номер группы</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Фамилия И.О.</w:t>
            </w:r>
          </w:p>
        </w:tc>
      </w:tr>
    </w:tbl>
    <w:p>
      <w:pPr>
        <w:spacing w:after="4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1. Тема:</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«Детальный бизнес-сценарий (ДБС) оказания услуг программной модификации блоков управления двигателем (чип-тюнинг) в КИС Автосервис»</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2. Основное содержание:</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 рамках лабораторных работ ЧАСТЬ 1 сформирована технико-экономическая характеристика объекта автоматизации и построена реляционная модель данных (ERD). В Части 2 разработан Детальный бизнес-сценарий сквозного процесса «Оказание услуг чип-тюнинга автомобиля» в соответствии с корпоративным шаблоном ДБС. Включены: общая схема БП на 5 ролей, матрица ответственности, пошаговая спецификация 7 ключевых шагов процесса с экранными формами (UI Mockups) и таблицами значимых атрибутов, требованиями к функционалу и интеграции. Все схемы разработаны в MS Visio.</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3. Исходные данные:</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Вариант комплексной автоматизации автосервиса чип-тюнинга и калибровки ЭБУ; результаты ЧАСТИ 1 (подпроцесс оформления заявки и утверждения наряд-заказа — Данил; подпроцесс исполнения наряд-заказа с комментарием мастера и выдачи акта — Карим); нормативные документы СТО 521.18.107-2007, СТО 521.18.158-2018.</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4. Требования к оформлению:</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4.1 Пояснительная записка к отчету оформляется в текстовом редакторе MS Word в соответствии с СТП УГАТУ. Обязательно автособираемое Оглавление.</w:t>
              <w:br/>
              <w:t>4.2 Разделы: Титульный лист, Лист Задания, Титульный лист ДБС, Оглавление, Термины и сокращения, 1. Версии документа, 2. Назначение документа, 3. Основные положения, 4. Бизнес-процесс, 5. Модель данных, Заключение, Список используемых источников.</w:t>
              <w:br/>
              <w:t>4.3 Срок сдачи: 2026 г.</w:t>
            </w:r>
          </w:p>
        </w:tc>
      </w:tr>
    </w:tbl>
    <w:p>
      <w:pPr>
        <w:spacing w:before="160"/>
        <w:ind w:firstLine="0"/>
      </w:pPr>
      <w:r>
        <w:rPr>
          <w:rFonts w:ascii="Times New Roman" w:hAnsi="Times New Roman"/>
          <w:color w:val="000000"/>
          <w:sz w:val="21"/>
        </w:rPr>
        <w:t>Руководитель: __________________ М.С. Демченко          Студенты: _________________ Гайнанов Д.И., Гарифуллин К.Р.</w:t>
      </w:r>
    </w:p>
    <w:p>
      <w:r>
        <w:br w:type="page"/>
      </w:r>
    </w:p>
    <w:p>
      <w:pPr>
        <w:ind w:firstLine="0"/>
        <w:jc w:val="center"/>
      </w:pPr>
      <w:r>
        <w:rPr>
          <w:rFonts w:ascii="Times New Roman" w:hAnsi="Times New Roman"/>
          <w:b/>
          <w:color w:val="000000"/>
          <w:sz w:val="22"/>
        </w:rPr>
        <w:t>ООО «Тюнинг-Сервис Моторспорт»</w:t>
        <w:br/>
        <w:t>Департамент корпоративных информационных технологий</w:t>
        <w:br/>
      </w:r>
    </w:p>
    <w:p>
      <w:pPr>
        <w:spacing w:after="0"/>
        <w:ind w:firstLine="0"/>
      </w:pPr>
    </w:p>
    <w:p>
      <w:pPr>
        <w:spacing w:after="0"/>
        <w:ind w:firstLine="0"/>
      </w:pPr>
    </w:p>
    <w:p>
      <w:pPr>
        <w:spacing w:after="0"/>
        <w:ind w:firstLine="0"/>
      </w:pPr>
    </w:p>
    <w:p>
      <w:pPr>
        <w:ind w:firstLine="0"/>
        <w:jc w:val="center"/>
      </w:pPr>
      <w:r>
        <w:rPr>
          <w:rFonts w:ascii="Times New Roman" w:hAnsi="Times New Roman"/>
          <w:b/>
          <w:color w:val="000000"/>
          <w:sz w:val="32"/>
        </w:rPr>
        <w:t>ДЕТАЛЬНЫЙ БИЗНЕС-СЦЕНАРИЙ</w:t>
        <w:br/>
      </w:r>
      <w:r>
        <w:rPr>
          <w:rFonts w:ascii="Times New Roman" w:hAnsi="Times New Roman"/>
          <w:b/>
          <w:color w:val="000000"/>
          <w:sz w:val="26"/>
        </w:rPr>
        <w:t>123456BS 01</w:t>
        <w:br/>
        <w:br/>
      </w:r>
      <w:r>
        <w:rPr>
          <w:rFonts w:ascii="Times New Roman" w:hAnsi="Times New Roman"/>
          <w:b/>
          <w:color w:val="000000"/>
          <w:sz w:val="26"/>
        </w:rPr>
        <w:t>«Оказание услуг программной модификации блоков управления двигателем</w:t>
        <w:br/>
        <w:t>(чип-тюнинг) в КИС Автосервис»</w:t>
        <w:br/>
      </w:r>
    </w:p>
    <w:p>
      <w:pPr>
        <w:spacing w:after="0"/>
        <w:ind w:firstLine="0"/>
      </w:pPr>
    </w:p>
    <w:p>
      <w:pPr>
        <w:spacing w:after="0"/>
        <w:ind w:firstLine="0"/>
      </w:pPr>
    </w:p>
    <w:p>
      <w:pPr>
        <w:spacing w:after="0"/>
        <w:ind w:firstLine="0"/>
      </w:pPr>
    </w:p>
    <w:p>
      <w:pPr>
        <w:spacing w:after="0"/>
        <w:ind w:firstLine="0"/>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01"/>
        <w:gridCol w:w="3118"/>
        <w:gridCol w:w="2835"/>
        <w:gridCol w:w="1701"/>
      </w:tblGrid>
      <w:tr>
        <w:tc>
          <w:tcPr>
            <w:tcW w:type="dxa" w:w="2339"/>
            <w:tcMar>
              <w:top w:w="80" w:type="dxa"/>
              <w:bottom w:w="80" w:type="dxa"/>
              <w:left w:w="120" w:type="dxa"/>
              <w:right w:w="120" w:type="dxa"/>
            </w:tcMar>
          </w:tcPr>
          <w:p>
            <w:pPr>
              <w:spacing w:before="0" w:after="0"/>
              <w:ind w:firstLine="0"/>
              <w:jc w:val="left"/>
            </w:pPr>
            <w:r>
              <w:rPr>
                <w:rFonts w:ascii="Times New Roman" w:hAnsi="Times New Roman"/>
                <w:b/>
                <w:color w:val="000000"/>
                <w:sz w:val="20"/>
              </w:rPr>
              <w:t>Утверждено:</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Генеральный директор</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Смирнов А.В. / ________ /</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«___» _____ 2026 г.</w:t>
            </w:r>
          </w:p>
        </w:tc>
      </w:tr>
      <w:tr>
        <w:tc>
          <w:tcPr>
            <w:tcW w:type="dxa" w:w="2339"/>
            <w:tcMar>
              <w:top w:w="80" w:type="dxa"/>
              <w:bottom w:w="80" w:type="dxa"/>
              <w:left w:w="120" w:type="dxa"/>
              <w:right w:w="120" w:type="dxa"/>
            </w:tcMar>
          </w:tcPr>
          <w:p>
            <w:pPr>
              <w:spacing w:before="0" w:after="0"/>
              <w:ind w:firstLine="0"/>
              <w:jc w:val="left"/>
            </w:pPr>
            <w:r>
              <w:rPr>
                <w:rFonts w:ascii="Times New Roman" w:hAnsi="Times New Roman"/>
                <w:b/>
                <w:color w:val="000000"/>
                <w:sz w:val="20"/>
              </w:rPr>
              <w:t>Согласовано:</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Руководитель проекта КИС</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Демченко М.С. / ________ /</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«___» _____ 2026 г.</w:t>
            </w:r>
          </w:p>
        </w:tc>
      </w:tr>
      <w:tr>
        <w:tc>
          <w:tcPr>
            <w:tcW w:type="dxa" w:w="2339"/>
            <w:tcMar>
              <w:top w:w="80" w:type="dxa"/>
              <w:bottom w:w="80" w:type="dxa"/>
              <w:left w:w="120" w:type="dxa"/>
              <w:right w:w="120" w:type="dxa"/>
            </w:tcMar>
          </w:tcPr>
          <w:p>
            <w:pPr>
              <w:spacing w:before="0" w:after="0"/>
              <w:ind w:firstLine="0"/>
              <w:jc w:val="left"/>
            </w:pPr>
            <w:r>
              <w:rPr>
                <w:rFonts w:ascii="Times New Roman" w:hAnsi="Times New Roman"/>
                <w:b/>
                <w:color w:val="000000"/>
                <w:sz w:val="20"/>
              </w:rPr>
              <w:t>Разработано:</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Ведущий бизнес-аналитик</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Гайнанов Д.И. / ________ /</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«___» _____ 2026 г.</w:t>
            </w:r>
          </w:p>
        </w:tc>
      </w:tr>
      <w:tr>
        <w:tc>
          <w:tcPr>
            <w:tcW w:type="dxa" w:w="2339"/>
            <w:tcMar>
              <w:top w:w="80" w:type="dxa"/>
              <w:bottom w:w="80" w:type="dxa"/>
              <w:left w:w="120" w:type="dxa"/>
              <w:right w:w="120" w:type="dxa"/>
            </w:tcMar>
          </w:tcPr>
          <w:p>
            <w:pPr>
              <w:spacing w:before="0" w:after="0"/>
              <w:ind w:firstLine="0"/>
              <w:jc w:val="left"/>
            </w:pPr>
            <w:r>
              <w:rPr>
                <w:rFonts w:ascii="Times New Roman" w:hAnsi="Times New Roman"/>
                <w:b/>
                <w:color w:val="000000"/>
                <w:sz w:val="20"/>
              </w:rPr>
              <w:t>Разработано:</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Ведущий инженер-калибровщик</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Гарифуллин К.Р. / ________ /</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«___» _____ 2026 г.</w:t>
            </w:r>
          </w:p>
        </w:tc>
      </w:tr>
      <w:tr>
        <w:tc>
          <w:tcPr>
            <w:tcW w:type="dxa" w:w="2339"/>
            <w:tcMar>
              <w:top w:w="80" w:type="dxa"/>
              <w:bottom w:w="80" w:type="dxa"/>
              <w:left w:w="120" w:type="dxa"/>
              <w:right w:w="120" w:type="dxa"/>
            </w:tcMar>
          </w:tcPr>
          <w:p>
            <w:pPr>
              <w:spacing w:before="0" w:after="0"/>
              <w:ind w:firstLine="0"/>
              <w:jc w:val="left"/>
            </w:pPr>
            <w:r>
              <w:rPr>
                <w:rFonts w:ascii="Times New Roman" w:hAnsi="Times New Roman"/>
                <w:b/>
                <w:color w:val="000000"/>
                <w:sz w:val="20"/>
              </w:rPr>
              <w:t>Направление:</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Техническое обслуживание и тюнинг</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КИС «Автосервис КОРП»</w:t>
            </w:r>
          </w:p>
        </w:tc>
        <w:tc>
          <w:tcPr>
            <w:tcW w:type="dxa" w:w="233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Версия 2.0</w:t>
            </w:r>
          </w:p>
        </w:tc>
      </w:tr>
    </w:tbl>
    <w:p>
      <w:pPr>
        <w:spacing w:after="0"/>
        <w:ind w:firstLine="0"/>
      </w:pPr>
    </w:p>
    <w:p>
      <w:pPr>
        <w:spacing w:after="0"/>
        <w:ind w:firstLine="0"/>
      </w:pPr>
    </w:p>
    <w:p>
      <w:pPr>
        <w:spacing w:after="0"/>
        <w:ind w:firstLine="0"/>
      </w:pPr>
    </w:p>
    <w:p>
      <w:pPr>
        <w:spacing w:after="0"/>
        <w:ind w:firstLine="0"/>
      </w:pPr>
    </w:p>
    <w:p>
      <w:pPr>
        <w:ind w:firstLine="0"/>
        <w:jc w:val="center"/>
      </w:pPr>
      <w:r>
        <w:rPr>
          <w:rFonts w:ascii="Times New Roman" w:hAnsi="Times New Roman"/>
          <w:color w:val="000000"/>
          <w:sz w:val="22"/>
        </w:rPr>
        <w:t>г. Уфа, 2026 г.</w:t>
      </w:r>
    </w:p>
    <w:p>
      <w:r>
        <w:br w:type="page"/>
      </w:r>
    </w:p>
    <w:p>
      <w:pPr>
        <w:pStyle w:val="Heading1"/>
        <w:keepNext/>
        <w:spacing w:before="280" w:after="120"/>
        <w:ind w:firstLine="0"/>
        <w:jc w:val="center"/>
      </w:pPr>
      <w:r>
        <w:rPr>
          <w:rFonts w:ascii="Times New Roman" w:hAnsi="Times New Roman"/>
          <w:b/>
          <w:color w:val="000000"/>
          <w:sz w:val="28"/>
        </w:rPr>
        <w:t>Оглавление</w:t>
      </w:r>
    </w:p>
    <w:p>
      <w:pPr>
        <w:spacing w:before="80" w:after="160"/>
        <w:ind w:firstLine="0"/>
      </w:pPr>
      <w:r>
        <w:fldChar w:fldCharType="begin"/>
        <w:instrText xml:space="preserve"> TOC \o "1-3" \h \z \u </w:instrText>
        <w:fldChar w:fldCharType="separate"/>
        <w:fldChar w:fldCharType="end"/>
      </w:r>
    </w:p>
    <w:p>
      <w:pPr>
        <w:spacing w:before="0" w:after="60" w:line="276" w:lineRule="auto"/>
        <w:ind w:firstLine="709"/>
        <w:jc w:val="both"/>
      </w:pPr>
      <w:r>
        <w:rPr>
          <w:rFonts w:ascii="Times New Roman" w:hAnsi="Times New Roman"/>
          <w:b w:val="0"/>
          <w:i/>
          <w:color w:val="000000"/>
          <w:sz w:val="24"/>
        </w:rPr>
        <w:t>Примечание: Оглавление сформировано динамическим полем MS Word. Для обновления номеров страниц в Microsoft Word нажмите правой кнопкой мыши по области оглавления и выберите «Обновить поле» -&gt; «Обновить целиком», либо нажмите клавишу F9.</w:t>
      </w:r>
    </w:p>
    <w:p>
      <w:r>
        <w:br w:type="page"/>
      </w:r>
    </w:p>
    <w:p>
      <w:pPr>
        <w:pStyle w:val="Heading1"/>
        <w:keepNext/>
        <w:spacing w:before="280" w:after="120"/>
        <w:ind w:firstLine="0"/>
        <w:jc w:val="center"/>
      </w:pPr>
      <w:r>
        <w:rPr>
          <w:rFonts w:ascii="Times New Roman" w:hAnsi="Times New Roman"/>
          <w:b/>
          <w:color w:val="000000"/>
          <w:sz w:val="28"/>
        </w:rPr>
        <w:t>Термины и сокращения</w:t>
      </w:r>
    </w:p>
    <w:p>
      <w:pPr>
        <w:spacing w:before="0" w:after="60" w:line="276" w:lineRule="auto"/>
        <w:ind w:firstLine="709"/>
        <w:jc w:val="both"/>
      </w:pPr>
      <w:r>
        <w:rPr>
          <w:rFonts w:ascii="Times New Roman" w:hAnsi="Times New Roman"/>
          <w:b w:val="0"/>
          <w:i w:val="0"/>
          <w:color w:val="000000"/>
          <w:sz w:val="24"/>
        </w:rPr>
        <w:t>Использованные в настоящем документе детального бизнес-сценария термины и сокращения трактуются следующим образом:</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100" w:type="dxa"/>
              <w:bottom w:w="100" w:type="dxa"/>
              <w:left w:w="120" w:type="dxa"/>
              <w:right w:w="120" w:type="dxa"/>
            </w:tcMar>
          </w:tcPr>
          <w:p>
            <w:pPr>
              <w:spacing w:before="0" w:after="0"/>
              <w:ind w:firstLine="0"/>
              <w:jc w:val="center"/>
            </w:pPr>
            <w:r>
              <w:rPr>
                <w:rFonts w:ascii="Times New Roman" w:hAnsi="Times New Roman"/>
                <w:b/>
                <w:color w:val="000000"/>
                <w:sz w:val="20"/>
              </w:rPr>
              <w:t>Термин / Сокращение</w:t>
            </w:r>
          </w:p>
        </w:tc>
        <w:tc>
          <w:tcPr>
            <w:tcW w:type="dxa" w:w="4677"/>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 и смысловое значение</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КИС</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Корпоративная информационная система — комплексное прикладное программное обеспечение для автоматизации операционного учета, документооборота, планирования ресурсов и взаимодействия подразделений автосервиса.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ДБС</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Детальный бизнес-сценарий — проектный регламентирующий документ, описывающий последовательность шагов бизнес-процесса, ролевую модель, пользовательские сеансы, атрибутивный состав данных и интеграционные взаимодействия.</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ЭБУ / ECU</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Электронный блок управления (Engine Control Unit) — микропроцессорный контроллер, управляющий впрыском топлива, зажиганием, наддувом турбокомпрессора и экологическими подсистемами ДВС.</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Чип-тюнинг</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Программная модификация калибровочных таблиц заводской прошивки ЭБУ с целью повышения мощности, крутящего момента, оптимизации топливной экономичности или программного отключения экологических компонентов (EGR, DPF, AdBlue, SAP).</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Stage 1 / Stage 2</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Градации уровней программной модификации. Stage 1 — оптимизация заводского ПО под стандартные узлы ДВС. Stage 2 — калибровка под модифицированные компоненты (downpipe, спортивный интеркулер, впуск).</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Дамп прошивки (ROM/BIN)</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Полный бинарный образ микрокода и калибровочных карт флеш-памяти и микроконтроллера ЭБУ (размер от 512 КБ до 8 МБ).</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Контрольная сумма (Checksum)</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Математический хэш-код целостности бинарного файла прошивки, верифицируемый процессором ЭБУ при запуске для предотвращения сбоев и блокировки процессора.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Наряд-заказ (Work Order)</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Первичный юридический и финансовый документ, фиксирующий перечень заказанных работ, калькуляцию стоимости, согласие клиента на проведение вмешательства и плановые сроки (зона ответственности Данила).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АРМ Калибровщика</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Автоматизированное рабочее место инженера-калибровщика в КИС, интегрированное со специализированными аппаратными загрузчиками и редактором калибровок WinOLS.</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Технический комментарий</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Обязательное поле фиксации инженерных нюансов, параметров наддува, УОЗ, температуры выхлопных газов (EGT) и поведения ЭБУ мастером-калибровщиком (зона ответственности Карима).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Акт выполненных работ</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Заключительный юридический документ, фиксирующий фактическое исполнение работ, факт передачи ключей и автомобиля владельцу, выдачу гарантийного талона на прошивку (зона ответственности Карима).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СТО / СТП</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Стандарты предприятия и стандарты организации системы менеджмента качества (в том числе СТО 521.18.107-2007 и СТО 521.18.158-2018).</w:t>
            </w:r>
          </w:p>
        </w:tc>
      </w:tr>
    </w:tbl>
    <w:p>
      <w:pPr>
        <w:spacing w:after="80"/>
      </w:pPr>
    </w:p>
    <w:p>
      <w:pPr>
        <w:pStyle w:val="Heading1"/>
        <w:keepNext/>
        <w:spacing w:before="280" w:after="120"/>
        <w:ind w:firstLine="0"/>
        <w:jc w:val="center"/>
      </w:pPr>
      <w:r>
        <w:rPr>
          <w:rFonts w:ascii="Times New Roman" w:hAnsi="Times New Roman"/>
          <w:b/>
          <w:color w:val="000000"/>
          <w:sz w:val="28"/>
        </w:rPr>
        <w:t>1 Версии документа</w:t>
      </w:r>
    </w:p>
    <w:p>
      <w:pPr>
        <w:spacing w:before="0" w:after="60" w:line="276" w:lineRule="auto"/>
        <w:ind w:firstLine="709"/>
        <w:jc w:val="both"/>
      </w:pPr>
      <w:r>
        <w:rPr>
          <w:rFonts w:ascii="Times New Roman" w:hAnsi="Times New Roman"/>
          <w:b w:val="0"/>
          <w:i w:val="0"/>
          <w:color w:val="000000"/>
          <w:sz w:val="24"/>
        </w:rPr>
        <w:t>В таблице 1 приведена хронология разработки и согласования настоящего детального бизнес-сценария.</w:t>
      </w:r>
    </w:p>
    <w:p>
      <w:pPr>
        <w:spacing w:before="0" w:after="60" w:line="276" w:lineRule="auto"/>
        <w:ind w:firstLine="0"/>
        <w:jc w:val="left"/>
      </w:pPr>
      <w:r>
        <w:rPr>
          <w:rFonts w:ascii="Times New Roman" w:hAnsi="Times New Roman"/>
          <w:b w:val="0"/>
          <w:i w:val="0"/>
          <w:color w:val="000000"/>
          <w:sz w:val="24"/>
        </w:rPr>
        <w:t>Таблица 1 — История версий документа ДБС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17"/>
        <w:gridCol w:w="2551"/>
        <w:gridCol w:w="1417"/>
        <w:gridCol w:w="1020"/>
        <w:gridCol w:w="2948"/>
      </w:tblGrid>
      <w:tr>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Дата</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Автор</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Компания / Группа</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Версия</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 изменений</w:t>
            </w:r>
          </w:p>
        </w:tc>
      </w:tr>
      <w:tr>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15.02.2026</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Гайнанов Д.И.</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ЭАС-514С</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1.0</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Первоначальная редакция: формирование бизнес-целей, структуры БП и матрицы ролей.</w:t>
            </w:r>
          </w:p>
        </w:tc>
      </w:tr>
      <w:tr>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28.02.2026</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Гарифуллин К.Р.</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ЭАС-514С</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1.1</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Детализация шагов исполнения наряд-заказа, добавление интерфейса АРМ калибровщика и технического комментария.</w:t>
            </w:r>
          </w:p>
        </w:tc>
      </w:tr>
      <w:tr>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20.03.2026</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Гайнанов Д.И., Гарифуллин К.Р.</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ЭАС-514С</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2.0</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Итоговая интеграция: ER-диаграмма в 3NF, валидация экранных форм UI mockups, согласование с кафедрой АСУ.</w:t>
            </w:r>
          </w:p>
        </w:tc>
      </w:tr>
    </w:tbl>
    <w:p>
      <w:pPr>
        <w:pStyle w:val="Heading1"/>
        <w:keepNext/>
        <w:spacing w:before="280" w:after="120"/>
        <w:ind w:firstLine="0"/>
        <w:jc w:val="center"/>
      </w:pPr>
      <w:r>
        <w:rPr>
          <w:rFonts w:ascii="Times New Roman" w:hAnsi="Times New Roman"/>
          <w:b/>
          <w:color w:val="000000"/>
          <w:sz w:val="28"/>
        </w:rPr>
        <w:t>2 Назначение документа</w:t>
      </w:r>
    </w:p>
    <w:p>
      <w:pPr>
        <w:spacing w:before="0" w:after="60" w:line="276" w:lineRule="auto"/>
        <w:ind w:firstLine="709"/>
        <w:jc w:val="both"/>
      </w:pPr>
      <w:r>
        <w:rPr>
          <w:rFonts w:ascii="Times New Roman" w:hAnsi="Times New Roman"/>
          <w:b w:val="0"/>
          <w:i w:val="0"/>
          <w:color w:val="000000"/>
          <w:sz w:val="24"/>
        </w:rPr>
        <w:t>Настоящий документ разработан в рамках выполнения лабораторных работ по дисциплине «Корпоративные информационные системы» в 2026 году. Предметная область: «Автоматизация технологических и управленческих процессов автосервиса чип-тюнинга двигателей и калибровки блоков управления».</w:t>
      </w:r>
    </w:p>
    <w:p>
      <w:pPr>
        <w:spacing w:before="0" w:after="60" w:line="276" w:lineRule="auto"/>
        <w:ind w:firstLine="709"/>
        <w:jc w:val="both"/>
      </w:pPr>
      <w:r>
        <w:rPr>
          <w:rFonts w:ascii="Times New Roman" w:hAnsi="Times New Roman"/>
          <w:b w:val="0"/>
          <w:i w:val="0"/>
          <w:color w:val="000000"/>
          <w:sz w:val="24"/>
        </w:rPr>
        <w:t>Настоящий документ 123456BS 01 «Оказание услуг программной модификации блоков управления двигателем (чип-тюнинг) в КИС Автосервис» содержит детальный бизнес-сценарий по направлению сервисного и технологического обслуживания и является ключевым проектным документом этапа функционального моделирования.</w:t>
      </w:r>
    </w:p>
    <w:p>
      <w:pPr>
        <w:spacing w:before="0" w:after="60" w:line="276" w:lineRule="auto"/>
        <w:ind w:firstLine="709"/>
        <w:jc w:val="both"/>
      </w:pPr>
      <w:r>
        <w:rPr>
          <w:rFonts w:ascii="Times New Roman" w:hAnsi="Times New Roman"/>
          <w:b w:val="0"/>
          <w:i w:val="0"/>
          <w:color w:val="000000"/>
          <w:sz w:val="24"/>
        </w:rPr>
        <w:t>В документе регламентированы процессы взаимодействия клиентов, мастеров приемки, диагностов, калибровщиков и финансового отдела в корпоративной информационной системе «Автосервис КОРП» на базе платформы «1С:Предприятие 8.3». Приводится строгая хронологическая последовательность шагов, детальная ролевая спецификация, перечень входов и выходов, требования к экранным сеансам КИС и перечень значимых атрибутов базы данных.</w:t>
      </w:r>
    </w:p>
    <w:p>
      <w:pPr>
        <w:spacing w:before="0" w:after="60" w:line="276" w:lineRule="auto"/>
        <w:ind w:firstLine="709"/>
        <w:jc w:val="both"/>
      </w:pPr>
      <w:r>
        <w:rPr>
          <w:rFonts w:ascii="Times New Roman" w:hAnsi="Times New Roman"/>
          <w:b w:val="0"/>
          <w:i w:val="0"/>
          <w:color w:val="000000"/>
          <w:sz w:val="24"/>
        </w:rPr>
        <w:t>Структура документа включает:</w:t>
      </w:r>
    </w:p>
    <w:p>
      <w:pPr>
        <w:spacing w:before="0" w:after="40" w:line="276" w:lineRule="auto"/>
        <w:ind w:left="1020" w:hanging="312"/>
        <w:jc w:val="both"/>
      </w:pPr>
      <w:r>
        <w:rPr>
          <w:rFonts w:ascii="Times New Roman" w:hAnsi="Times New Roman"/>
          <w:b w:val="0"/>
          <w:color w:val="000000"/>
          <w:sz w:val="24"/>
        </w:rPr>
        <w:t>— индивидуальные динамические модели подпроцессов оформления заявки (Гайнанов Д.И.) и исполнения наряд-заказа с комментарием мастера (Гарифуллин К.Р.) в стандарте BPMN 2.0;</w:t>
      </w:r>
    </w:p>
    <w:p>
      <w:pPr>
        <w:spacing w:before="0" w:after="40" w:line="276" w:lineRule="auto"/>
        <w:ind w:left="1020" w:hanging="312"/>
        <w:jc w:val="both"/>
      </w:pPr>
      <w:r>
        <w:rPr>
          <w:rFonts w:ascii="Times New Roman" w:hAnsi="Times New Roman"/>
          <w:b w:val="0"/>
          <w:color w:val="000000"/>
          <w:sz w:val="24"/>
        </w:rPr>
        <w:t>— общую сквозную динамическую модель процесса оказания услуг чип-тюнинга по 5 ролевым дорожкам;</w:t>
      </w:r>
    </w:p>
    <w:p>
      <w:pPr>
        <w:spacing w:before="0" w:after="40" w:line="276" w:lineRule="auto"/>
        <w:ind w:left="1020" w:hanging="312"/>
        <w:jc w:val="both"/>
      </w:pPr>
      <w:r>
        <w:rPr>
          <w:rFonts w:ascii="Times New Roman" w:hAnsi="Times New Roman"/>
          <w:b w:val="0"/>
          <w:color w:val="000000"/>
          <w:sz w:val="24"/>
        </w:rPr>
        <w:t>— матрицу распределения ответственности ролей по шагам технологического цикла (RACI);</w:t>
      </w:r>
    </w:p>
    <w:p>
      <w:pPr>
        <w:spacing w:before="0" w:after="40" w:line="276" w:lineRule="auto"/>
        <w:ind w:left="1020" w:hanging="312"/>
        <w:jc w:val="both"/>
      </w:pPr>
      <w:r>
        <w:rPr>
          <w:rFonts w:ascii="Times New Roman" w:hAnsi="Times New Roman"/>
          <w:b w:val="0"/>
          <w:color w:val="000000"/>
          <w:sz w:val="24"/>
        </w:rPr>
        <w:t>— пошаговую спецификацию 7 базовых этапов с макетами экранных форм (UI Mockups);</w:t>
      </w:r>
    </w:p>
    <w:p>
      <w:pPr>
        <w:spacing w:before="0" w:after="40" w:line="276" w:lineRule="auto"/>
        <w:ind w:left="1020" w:hanging="312"/>
        <w:jc w:val="both"/>
      </w:pPr>
      <w:r>
        <w:rPr>
          <w:rFonts w:ascii="Times New Roman" w:hAnsi="Times New Roman"/>
          <w:b w:val="0"/>
          <w:color w:val="000000"/>
          <w:sz w:val="24"/>
        </w:rPr>
        <w:t>— таблицы атрибутивного состава заполняемых экранных сеансов и первичных документов;</w:t>
      </w:r>
    </w:p>
    <w:p>
      <w:pPr>
        <w:spacing w:before="0" w:after="40" w:line="276" w:lineRule="auto"/>
        <w:ind w:left="1020" w:hanging="312"/>
        <w:jc w:val="both"/>
      </w:pPr>
      <w:r>
        <w:rPr>
          <w:rFonts w:ascii="Times New Roman" w:hAnsi="Times New Roman"/>
          <w:b w:val="0"/>
          <w:color w:val="000000"/>
          <w:sz w:val="24"/>
        </w:rPr>
        <w:t>— требования к доработке типовой функциональности КИС и внешним интеграционным шлюзам;</w:t>
      </w:r>
    </w:p>
    <w:p>
      <w:pPr>
        <w:spacing w:before="0" w:after="40" w:line="276" w:lineRule="auto"/>
        <w:ind w:left="1020" w:hanging="312"/>
        <w:jc w:val="both"/>
      </w:pPr>
      <w:r>
        <w:rPr>
          <w:rFonts w:ascii="Times New Roman" w:hAnsi="Times New Roman"/>
          <w:b w:val="0"/>
          <w:color w:val="000000"/>
          <w:sz w:val="24"/>
        </w:rPr>
        <w:t>— логическую реляционную модель данных (ERD) в третьей нормальной форме.</w:t>
      </w:r>
    </w:p>
    <w:p>
      <w:pPr>
        <w:pStyle w:val="Heading1"/>
        <w:keepNext/>
        <w:spacing w:before="280" w:after="120"/>
        <w:ind w:firstLine="0"/>
        <w:jc w:val="center"/>
      </w:pPr>
      <w:r>
        <w:rPr>
          <w:rFonts w:ascii="Times New Roman" w:hAnsi="Times New Roman"/>
          <w:b/>
          <w:color w:val="000000"/>
          <w:sz w:val="28"/>
        </w:rPr>
        <w:t>3 Основные положения</w:t>
      </w:r>
    </w:p>
    <w:p>
      <w:pPr>
        <w:pStyle w:val="Heading2"/>
        <w:keepNext/>
        <w:spacing w:before="200" w:after="80"/>
        <w:ind w:firstLine="0"/>
        <w:jc w:val="left"/>
      </w:pPr>
      <w:r>
        <w:rPr>
          <w:rFonts w:ascii="Times New Roman" w:hAnsi="Times New Roman"/>
          <w:b/>
          <w:color w:val="000000"/>
          <w:sz w:val="26"/>
        </w:rPr>
        <w:t>3.1 Бизнес-цели</w:t>
      </w:r>
    </w:p>
    <w:p>
      <w:pPr>
        <w:spacing w:before="0" w:after="60" w:line="276" w:lineRule="auto"/>
        <w:ind w:firstLine="709"/>
        <w:jc w:val="both"/>
      </w:pPr>
      <w:r>
        <w:rPr>
          <w:rFonts w:ascii="Times New Roman" w:hAnsi="Times New Roman"/>
          <w:b w:val="0"/>
          <w:i w:val="0"/>
          <w:color w:val="000000"/>
          <w:sz w:val="24"/>
        </w:rPr>
        <w:t>Основными бизнес-целями автоматизации процесса оказания услуг чип-тюнинга являются:</w:t>
      </w:r>
    </w:p>
    <w:p>
      <w:pPr>
        <w:spacing w:before="0" w:after="40" w:line="276" w:lineRule="auto"/>
        <w:ind w:left="1020" w:hanging="312"/>
        <w:jc w:val="both"/>
      </w:pPr>
      <w:r>
        <w:rPr>
          <w:rFonts w:ascii="Times New Roman" w:hAnsi="Times New Roman"/>
          <w:b w:val="0"/>
          <w:color w:val="000000"/>
          <w:sz w:val="24"/>
        </w:rPr>
        <w:t>— сокращение общего времени цикла обслуживания одного автомобиля с 5–6 часов до 2–3 часов за счет параллелизации диагностики, электронной передачи стокового дампа прошивки и автоматического формирования наряд-заказов;</w:t>
      </w:r>
    </w:p>
    <w:p>
      <w:pPr>
        <w:spacing w:before="0" w:after="40" w:line="276" w:lineRule="auto"/>
        <w:ind w:left="1020" w:hanging="312"/>
        <w:jc w:val="both"/>
      </w:pPr>
      <w:r>
        <w:rPr>
          <w:rFonts w:ascii="Times New Roman" w:hAnsi="Times New Roman"/>
          <w:b w:val="0"/>
          <w:color w:val="000000"/>
          <w:sz w:val="24"/>
        </w:rPr>
        <w:t>— 100% исключение рисков повреждения дорогостоящих электронных блоков управления (ECU) и двигателей благодаря обязательному аппаратному гейткипингу — проведению входной компьютерной диагностики до этапа чтения прошивки;</w:t>
      </w:r>
    </w:p>
    <w:p>
      <w:pPr>
        <w:spacing w:before="0" w:after="40" w:line="276" w:lineRule="auto"/>
        <w:ind w:left="1020" w:hanging="312"/>
        <w:jc w:val="both"/>
      </w:pPr>
      <w:r>
        <w:rPr>
          <w:rFonts w:ascii="Times New Roman" w:hAnsi="Times New Roman"/>
          <w:b w:val="0"/>
          <w:color w:val="000000"/>
          <w:sz w:val="24"/>
        </w:rPr>
        <w:t>— гарантированное сохранение оригинальных заводских калибровок (стоковых дампов) в централизованном защищенном архиве КИС с привязкой к VIN-номеру автомобиля и расчетной контрольной суммы (Checksum);</w:t>
      </w:r>
    </w:p>
    <w:p>
      <w:pPr>
        <w:spacing w:before="0" w:after="40" w:line="276" w:lineRule="auto"/>
        <w:ind w:left="1020" w:hanging="312"/>
        <w:jc w:val="both"/>
      </w:pPr>
      <w:r>
        <w:rPr>
          <w:rFonts w:ascii="Times New Roman" w:hAnsi="Times New Roman"/>
          <w:b w:val="0"/>
          <w:color w:val="000000"/>
          <w:sz w:val="24"/>
        </w:rPr>
        <w:t>— обеспечение сквозной юридической и финансовой прозрачности отношений с клиентом путем автоматической генерации электронного Наряд-заказа (ответственный: Данил) и финального Акта выполненных работ с гарантией (ответственный: Карим);</w:t>
      </w:r>
    </w:p>
    <w:p>
      <w:pPr>
        <w:spacing w:before="0" w:after="40" w:line="276" w:lineRule="auto"/>
        <w:ind w:left="1020" w:hanging="312"/>
        <w:jc w:val="both"/>
      </w:pPr>
      <w:r>
        <w:rPr>
          <w:rFonts w:ascii="Times New Roman" w:hAnsi="Times New Roman"/>
          <w:b w:val="0"/>
          <w:color w:val="000000"/>
          <w:sz w:val="24"/>
        </w:rPr>
        <w:t>— снижение трудоемкости рутинных операций оформления документов на 65% и исключение ошибок ручного ввода данных об автомобиле и клиенте.</w:t>
      </w:r>
    </w:p>
    <w:p>
      <w:pPr>
        <w:pStyle w:val="Heading2"/>
        <w:keepNext/>
        <w:spacing w:before="200" w:after="80"/>
        <w:ind w:firstLine="0"/>
        <w:jc w:val="left"/>
      </w:pPr>
      <w:r>
        <w:rPr>
          <w:rFonts w:ascii="Times New Roman" w:hAnsi="Times New Roman"/>
          <w:b/>
          <w:color w:val="000000"/>
          <w:sz w:val="26"/>
        </w:rPr>
        <w:t>3.2 Подход к реализации процесса</w:t>
      </w:r>
    </w:p>
    <w:p>
      <w:pPr>
        <w:spacing w:before="0" w:after="60" w:line="276" w:lineRule="auto"/>
        <w:ind w:firstLine="709"/>
        <w:jc w:val="both"/>
      </w:pPr>
      <w:r>
        <w:rPr>
          <w:rFonts w:ascii="Times New Roman" w:hAnsi="Times New Roman"/>
          <w:b w:val="0"/>
          <w:i w:val="0"/>
          <w:color w:val="000000"/>
          <w:sz w:val="24"/>
        </w:rPr>
        <w:t>В основу концептуального подхода к реализации процесса положена сервисно-ориентированная сквозная цепочка создания ценности (End-to-End Service Flow), охватывающая жизненный цикл заявки от первичного обращения автовладельца до выезда модифицированного автомобиля из бокса:</w:t>
      </w:r>
    </w:p>
    <w:p>
      <w:pPr>
        <w:spacing w:before="0" w:after="40" w:line="276" w:lineRule="auto"/>
        <w:ind w:left="1020" w:hanging="312"/>
        <w:jc w:val="both"/>
      </w:pPr>
      <w:r>
        <w:rPr>
          <w:rFonts w:ascii="Times New Roman" w:hAnsi="Times New Roman"/>
          <w:b w:val="0"/>
          <w:color w:val="000000"/>
          <w:sz w:val="24"/>
        </w:rPr>
        <w:t>— четкое разграничение зон ответственности между сервисным отделом (мастер-приемщик, Гайнанов Д.И.) и инженерно-техническим производственным цехом (инженер-калибровщик, Гарифуллин К.Р.);</w:t>
      </w:r>
    </w:p>
    <w:p>
      <w:pPr>
        <w:spacing w:before="0" w:after="40" w:line="276" w:lineRule="auto"/>
        <w:ind w:left="1020" w:hanging="312"/>
        <w:jc w:val="both"/>
      </w:pPr>
      <w:r>
        <w:rPr>
          <w:rFonts w:ascii="Times New Roman" w:hAnsi="Times New Roman"/>
          <w:b w:val="0"/>
          <w:color w:val="000000"/>
          <w:sz w:val="24"/>
        </w:rPr>
        <w:t>— использование единого сквозного идентификатора заказа (id_order), гарантирующего целостность данных от заявки до бухгалтерской проводки и гарантийного сертификата;</w:t>
      </w:r>
    </w:p>
    <w:p>
      <w:pPr>
        <w:spacing w:before="0" w:after="40" w:line="276" w:lineRule="auto"/>
        <w:ind w:left="1020" w:hanging="312"/>
        <w:jc w:val="both"/>
      </w:pPr>
      <w:r>
        <w:rPr>
          <w:rFonts w:ascii="Times New Roman" w:hAnsi="Times New Roman"/>
          <w:b w:val="0"/>
          <w:color w:val="000000"/>
          <w:sz w:val="24"/>
        </w:rPr>
        <w:t>— шлюзовый контроль качества (Quality Gate): система программно блокирует переход наряд-заказа в статус «В работе у калибровщика», если в КИС не прикреплена подписанная электронная Диагностическая карта со статусом «ДВС исправен» (dtc_errors_found = False);</w:t>
      </w:r>
    </w:p>
    <w:p>
      <w:pPr>
        <w:spacing w:before="0" w:after="40" w:line="276" w:lineRule="auto"/>
        <w:ind w:left="1020" w:hanging="312"/>
        <w:jc w:val="both"/>
      </w:pPr>
      <w:r>
        <w:rPr>
          <w:rFonts w:ascii="Times New Roman" w:hAnsi="Times New Roman"/>
          <w:b w:val="0"/>
          <w:color w:val="000000"/>
          <w:sz w:val="24"/>
        </w:rPr>
        <w:t>— обязательное протоколирование инженерных параметров модификации (калибровки наддува, топливоподачи, УОЗ) в виде структурированного «Технического комментария мастера» непосредственно в АРМ калибровщика КИС.</w:t>
      </w:r>
    </w:p>
    <w:p>
      <w:pPr>
        <w:pStyle w:val="Heading2"/>
        <w:keepNext/>
        <w:spacing w:before="200" w:after="80"/>
        <w:ind w:firstLine="0"/>
        <w:jc w:val="left"/>
      </w:pPr>
      <w:r>
        <w:rPr>
          <w:rFonts w:ascii="Times New Roman" w:hAnsi="Times New Roman"/>
          <w:b/>
          <w:color w:val="000000"/>
          <w:sz w:val="26"/>
        </w:rPr>
        <w:t>3.3 Концептуальные допущения и ограничения</w:t>
      </w:r>
    </w:p>
    <w:p>
      <w:pPr>
        <w:spacing w:before="0" w:after="60" w:line="276" w:lineRule="auto"/>
        <w:ind w:firstLine="709"/>
        <w:jc w:val="both"/>
      </w:pPr>
      <w:r>
        <w:rPr>
          <w:rFonts w:ascii="Times New Roman" w:hAnsi="Times New Roman"/>
          <w:b w:val="0"/>
          <w:i w:val="0"/>
          <w:color w:val="000000"/>
          <w:sz w:val="24"/>
        </w:rPr>
        <w:t>Бизнес-сценарий учитывает основные требования нормативной документации и стандартов предприятия системы менеджмента качества (СМК):</w:t>
      </w:r>
    </w:p>
    <w:p>
      <w:pPr>
        <w:spacing w:before="0" w:after="40" w:line="276" w:lineRule="auto"/>
        <w:ind w:left="1020" w:hanging="312"/>
        <w:jc w:val="both"/>
      </w:pPr>
      <w:r>
        <w:rPr>
          <w:rFonts w:ascii="Times New Roman" w:hAnsi="Times New Roman"/>
          <w:b w:val="0"/>
          <w:color w:val="000000"/>
          <w:sz w:val="24"/>
        </w:rPr>
        <w:t>— СТО 521.18.107-2007 «Система менеджмента качества. Изделия основного производства. Мероприятия по устранению и предупреждению дефектов» — регламентирует обязательность входного диагностического контроля параметров ДВС;</w:t>
      </w:r>
    </w:p>
    <w:p>
      <w:pPr>
        <w:spacing w:before="0" w:after="40" w:line="276" w:lineRule="auto"/>
        <w:ind w:left="1020" w:hanging="312"/>
        <w:jc w:val="both"/>
      </w:pPr>
      <w:r>
        <w:rPr>
          <w:rFonts w:ascii="Times New Roman" w:hAnsi="Times New Roman"/>
          <w:b w:val="0"/>
          <w:color w:val="000000"/>
          <w:sz w:val="24"/>
        </w:rPr>
        <w:t>— СТО 521.18.158-2018 «Система менеджмента качества. Детали, сборочные единицы изделий. Оформление решений на выпуск деталей, сборочных единиц с отклонениями от требований конструкторской документации» — регламентирует порядок фиксации отклонений и калибровочных изменений в техническом комментарии мастера;</w:t>
      </w:r>
    </w:p>
    <w:p>
      <w:pPr>
        <w:spacing w:before="0" w:after="40" w:line="276" w:lineRule="auto"/>
        <w:ind w:left="1020" w:hanging="312"/>
        <w:jc w:val="both"/>
      </w:pPr>
      <w:r>
        <w:rPr>
          <w:rFonts w:ascii="Times New Roman" w:hAnsi="Times New Roman"/>
          <w:b w:val="0"/>
          <w:color w:val="000000"/>
          <w:sz w:val="24"/>
        </w:rPr>
        <w:t xml:space="preserve">— ГОСТ 33997-2016 «Колесные транспортные средства. Требования к безопасности в эксплуатации и методы проверки»; </w:t>
      </w:r>
    </w:p>
    <w:p>
      <w:pPr>
        <w:spacing w:before="0" w:after="40" w:line="276" w:lineRule="auto"/>
        <w:ind w:left="1020" w:hanging="312"/>
        <w:jc w:val="both"/>
      </w:pPr>
      <w:r>
        <w:rPr>
          <w:rFonts w:ascii="Times New Roman" w:hAnsi="Times New Roman"/>
          <w:b w:val="0"/>
          <w:color w:val="000000"/>
          <w:sz w:val="24"/>
        </w:rPr>
        <w:t>— технологическое ограничение: при обнаружении критических кодов ошибок DTC (пропуски зажигания, детонация, отклонение давления наддува более 10%, критическая коррекция топливоподачи LTFT &gt; 15%) автомобиль категорически снимается с программного тюнинга и перенаправляется на механический ремонт.</w:t>
      </w:r>
    </w:p>
    <w:p>
      <w:pPr>
        <w:pStyle w:val="Heading2"/>
        <w:keepNext/>
        <w:spacing w:before="200" w:after="80"/>
        <w:ind w:firstLine="0"/>
        <w:jc w:val="left"/>
      </w:pPr>
      <w:r>
        <w:rPr>
          <w:rFonts w:ascii="Times New Roman" w:hAnsi="Times New Roman"/>
          <w:b/>
          <w:color w:val="000000"/>
          <w:sz w:val="26"/>
        </w:rPr>
        <w:t>3.4 Используемая функциональность</w:t>
      </w:r>
    </w:p>
    <w:p>
      <w:pPr>
        <w:spacing w:before="0" w:after="60" w:line="276" w:lineRule="auto"/>
        <w:ind w:firstLine="709"/>
        <w:jc w:val="both"/>
      </w:pPr>
      <w:r>
        <w:rPr>
          <w:rFonts w:ascii="Times New Roman" w:hAnsi="Times New Roman"/>
          <w:b w:val="0"/>
          <w:i w:val="0"/>
          <w:color w:val="000000"/>
          <w:sz w:val="24"/>
        </w:rPr>
        <w:t>В качестве базовой платформы автоматизации выбрана конфигурация «1С:Предприятие 8.3 КОРП: Автосервис», расширенная специализированными модулями управления чип-тюнингом. Функциональность сгруппирована по следующим подсистемам:</w:t>
      </w:r>
    </w:p>
    <w:p>
      <w:pPr>
        <w:spacing w:before="0" w:after="40" w:line="276" w:lineRule="auto"/>
        <w:ind w:left="1020" w:hanging="312"/>
        <w:jc w:val="both"/>
      </w:pPr>
      <w:r>
        <w:rPr>
          <w:rFonts w:ascii="Times New Roman" w:hAnsi="Times New Roman"/>
          <w:b w:val="0"/>
          <w:color w:val="000000"/>
          <w:sz w:val="24"/>
        </w:rPr>
        <w:t>— подсистема «CRM и Продажи»: ведение карточек контрагентов, клиентской базы, парка автомобилей, регистрация первичных заявок и подбор пакетов калибровок (Stage 1 / Stage 2);</w:t>
      </w:r>
    </w:p>
    <w:p>
      <w:pPr>
        <w:spacing w:before="0" w:after="40" w:line="276" w:lineRule="auto"/>
        <w:ind w:left="1020" w:hanging="312"/>
        <w:jc w:val="both"/>
      </w:pPr>
      <w:r>
        <w:rPr>
          <w:rFonts w:ascii="Times New Roman" w:hAnsi="Times New Roman"/>
          <w:b w:val="0"/>
          <w:color w:val="000000"/>
          <w:sz w:val="24"/>
        </w:rPr>
        <w:t>— подсистема «Приемка и Документооборот»: формирование, калькуляция и утверждение электронных Наряд-заказов (Work Order), оформление предварительного согласия клиента (зона Данила);</w:t>
      </w:r>
    </w:p>
    <w:p>
      <w:pPr>
        <w:spacing w:before="0" w:after="40" w:line="276" w:lineRule="auto"/>
        <w:ind w:left="1020" w:hanging="312"/>
        <w:jc w:val="both"/>
      </w:pPr>
      <w:r>
        <w:rPr>
          <w:rFonts w:ascii="Times New Roman" w:hAnsi="Times New Roman"/>
          <w:b w:val="0"/>
          <w:color w:val="000000"/>
          <w:sz w:val="24"/>
        </w:rPr>
        <w:t>— подсистема «Техническая диагностика»: регистрация протоколов входного и выходного компьютерного сканирования ЭБУ, импорт отчетов диагностических сканеров Launch/VCDS/Autel;</w:t>
      </w:r>
    </w:p>
    <w:p>
      <w:pPr>
        <w:spacing w:before="0" w:after="40" w:line="276" w:lineRule="auto"/>
        <w:ind w:left="1020" w:hanging="312"/>
        <w:jc w:val="both"/>
      </w:pPr>
      <w:r>
        <w:rPr>
          <w:rFonts w:ascii="Times New Roman" w:hAnsi="Times New Roman"/>
          <w:b w:val="0"/>
          <w:color w:val="000000"/>
          <w:sz w:val="24"/>
        </w:rPr>
        <w:t>— подсистема «Тюнинг-производство (АРМ Калибровщика)»: управление жизненным циклом прошивок, защищенное бинарное хранилище дампов, интеграция с программаторами, фиксация контрольных сумм и инженерного технического комментария (зона Карима);</w:t>
      </w:r>
    </w:p>
    <w:p>
      <w:pPr>
        <w:spacing w:before="0" w:after="40" w:line="276" w:lineRule="auto"/>
        <w:ind w:left="1020" w:hanging="312"/>
        <w:jc w:val="both"/>
      </w:pPr>
      <w:r>
        <w:rPr>
          <w:rFonts w:ascii="Times New Roman" w:hAnsi="Times New Roman"/>
          <w:b w:val="0"/>
          <w:color w:val="000000"/>
          <w:sz w:val="24"/>
        </w:rPr>
        <w:t>— подсистема «Финансы и Взаиморасчеты»: кассовый расчет (наличные, эквайринг, СБП), печать фискальных чеков по 54-ФЗ, генерация финального Акта выполненных работ и печать гарантийного сертификата (зона Карима).</w:t>
      </w:r>
    </w:p>
    <w:p>
      <w:pPr>
        <w:pStyle w:val="Heading1"/>
        <w:keepNext/>
        <w:spacing w:before="280" w:after="120"/>
        <w:ind w:firstLine="0"/>
        <w:jc w:val="center"/>
      </w:pPr>
      <w:r>
        <w:rPr>
          <w:rFonts w:ascii="Times New Roman" w:hAnsi="Times New Roman"/>
          <w:b/>
          <w:color w:val="000000"/>
          <w:sz w:val="28"/>
        </w:rPr>
        <w:t>4 Бизнес процесс «Оказание услуг программной модификации блоков управления двигателем (чип-тюнинг)»</w:t>
      </w:r>
    </w:p>
    <w:p>
      <w:pPr>
        <w:pStyle w:val="Heading2"/>
        <w:keepNext/>
        <w:spacing w:before="200" w:after="80"/>
        <w:ind w:firstLine="0"/>
        <w:jc w:val="left"/>
      </w:pPr>
      <w:r>
        <w:rPr>
          <w:rFonts w:ascii="Times New Roman" w:hAnsi="Times New Roman"/>
          <w:b/>
          <w:color w:val="000000"/>
          <w:sz w:val="26"/>
        </w:rPr>
        <w:t>4.1 Назначение и концепция бизнес-процесса</w:t>
      </w:r>
    </w:p>
    <w:p>
      <w:pPr>
        <w:spacing w:before="0" w:after="60" w:line="276" w:lineRule="auto"/>
        <w:ind w:firstLine="709"/>
        <w:jc w:val="both"/>
      </w:pPr>
      <w:r>
        <w:rPr>
          <w:rFonts w:ascii="Times New Roman" w:hAnsi="Times New Roman"/>
          <w:b w:val="0"/>
          <w:i w:val="0"/>
          <w:color w:val="000000"/>
          <w:sz w:val="24"/>
        </w:rPr>
        <w:t>Бизнес-процесс «Оказание услуг программной модификации блоков управления двигателем (чип-тюнинг)» описывает регламентированную последовательность процедур и транзакций по взаимодействию персонала сервисного центра при регистрации клиента, согласовании объема доработок, входной инструментальной проверке ДВС, безопасной перезаписи управляющей микропрограммы контроллера, верификации динамических параметров и окончательном расчете с оформлением гарантийных обязательств.</w:t>
      </w:r>
    </w:p>
    <w:p>
      <w:pPr>
        <w:spacing w:before="0" w:after="60" w:line="276" w:lineRule="auto"/>
        <w:ind w:firstLine="709"/>
        <w:jc w:val="both"/>
      </w:pPr>
      <w:r>
        <w:rPr>
          <w:rFonts w:ascii="Times New Roman" w:hAnsi="Times New Roman"/>
          <w:b w:val="0"/>
          <w:i w:val="0"/>
          <w:color w:val="000000"/>
          <w:sz w:val="24"/>
        </w:rPr>
        <w:t>Участниками и исполнителями по данному процессу являются:</w:t>
      </w:r>
    </w:p>
    <w:p>
      <w:pPr>
        <w:spacing w:before="0" w:after="40" w:line="276" w:lineRule="auto"/>
        <w:ind w:left="1020" w:hanging="312"/>
        <w:jc w:val="both"/>
      </w:pPr>
      <w:r>
        <w:rPr>
          <w:rFonts w:ascii="Times New Roman" w:hAnsi="Times New Roman"/>
          <w:b w:val="0"/>
          <w:color w:val="000000"/>
          <w:sz w:val="24"/>
        </w:rPr>
        <w:t>— Клиент (автовладелец или его законный представитель);</w:t>
      </w:r>
    </w:p>
    <w:p>
      <w:pPr>
        <w:spacing w:before="0" w:after="40" w:line="276" w:lineRule="auto"/>
        <w:ind w:left="1020" w:hanging="312"/>
        <w:jc w:val="both"/>
      </w:pPr>
      <w:r>
        <w:rPr>
          <w:rFonts w:ascii="Times New Roman" w:hAnsi="Times New Roman"/>
          <w:b w:val="0"/>
          <w:color w:val="000000"/>
          <w:sz w:val="24"/>
        </w:rPr>
        <w:t>— Мастер-приемщик (ведущий менеджер по работе с клиентами — студент Гайнанов Д.И.);</w:t>
      </w:r>
    </w:p>
    <w:p>
      <w:pPr>
        <w:spacing w:before="0" w:after="40" w:line="276" w:lineRule="auto"/>
        <w:ind w:left="1020" w:hanging="312"/>
        <w:jc w:val="both"/>
      </w:pPr>
      <w:r>
        <w:rPr>
          <w:rFonts w:ascii="Times New Roman" w:hAnsi="Times New Roman"/>
          <w:b w:val="0"/>
          <w:color w:val="000000"/>
          <w:sz w:val="24"/>
        </w:rPr>
        <w:t>— Инженер-диагност (специалист входного и выходного аппаратного контроля);</w:t>
      </w:r>
    </w:p>
    <w:p>
      <w:pPr>
        <w:spacing w:before="0" w:after="40" w:line="276" w:lineRule="auto"/>
        <w:ind w:left="1020" w:hanging="312"/>
        <w:jc w:val="both"/>
      </w:pPr>
      <w:r>
        <w:rPr>
          <w:rFonts w:ascii="Times New Roman" w:hAnsi="Times New Roman"/>
          <w:b w:val="0"/>
          <w:color w:val="000000"/>
          <w:sz w:val="24"/>
        </w:rPr>
        <w:t>— Инженер-калибровщик (технический специалист цеха тюнинга — студент Гарифуллин К.Р.);</w:t>
      </w:r>
    </w:p>
    <w:p>
      <w:pPr>
        <w:spacing w:before="0" w:after="40" w:line="276" w:lineRule="auto"/>
        <w:ind w:left="1020" w:hanging="312"/>
        <w:jc w:val="both"/>
      </w:pPr>
      <w:r>
        <w:rPr>
          <w:rFonts w:ascii="Times New Roman" w:hAnsi="Times New Roman"/>
          <w:b w:val="0"/>
          <w:color w:val="000000"/>
          <w:sz w:val="24"/>
        </w:rPr>
        <w:t>— Бухгалтер-кассир (специалист финансово-расчетного сектора);</w:t>
      </w:r>
    </w:p>
    <w:p>
      <w:pPr>
        <w:spacing w:before="0" w:after="40" w:line="276" w:lineRule="auto"/>
        <w:ind w:left="1020" w:hanging="312"/>
        <w:jc w:val="both"/>
      </w:pPr>
      <w:r>
        <w:rPr>
          <w:rFonts w:ascii="Times New Roman" w:hAnsi="Times New Roman"/>
          <w:b w:val="0"/>
          <w:color w:val="000000"/>
          <w:sz w:val="24"/>
        </w:rPr>
        <w:t>— КИС «Автосервис КОРП» (информационная подсистема маршрутизации, электронного документооборота и защищенного хранения калибровок).</w:t>
      </w:r>
    </w:p>
    <w:p>
      <w:pPr>
        <w:spacing w:before="0" w:after="60" w:line="276" w:lineRule="auto"/>
        <w:ind w:firstLine="709"/>
        <w:jc w:val="both"/>
      </w:pPr>
      <w:r>
        <w:rPr>
          <w:rFonts w:ascii="Times New Roman" w:hAnsi="Times New Roman"/>
          <w:b w:val="0"/>
          <w:i w:val="0"/>
          <w:color w:val="000000"/>
          <w:sz w:val="24"/>
        </w:rPr>
        <w:t>Ключевой вход процесса: личное обращение клиента с автомобилем, требующим программной настройки (Stage 1 / Stage 2, отключение экологических подсистем Евро-2, DPF, EGR, AdBlue).</w:t>
      </w:r>
    </w:p>
    <w:p>
      <w:pPr>
        <w:spacing w:before="0" w:after="60" w:line="276" w:lineRule="auto"/>
        <w:ind w:firstLine="709"/>
        <w:jc w:val="both"/>
      </w:pPr>
      <w:r>
        <w:rPr>
          <w:rFonts w:ascii="Times New Roman" w:hAnsi="Times New Roman"/>
          <w:b w:val="0"/>
          <w:i w:val="0"/>
          <w:color w:val="000000"/>
          <w:sz w:val="24"/>
        </w:rPr>
        <w:t>Ключевой выход процесса: автомобиль с верифицированным калибровочным софтом, сохраненный стоковый дамп в архиве КИС, подписанный сторонами электронный Акт выполненных работ с техническим комментарием мастера, фискальный кассовый чек и гарантийный сертификат на 24 месяца.</w:t>
      </w:r>
    </w:p>
    <w:p>
      <w:pPr>
        <w:pStyle w:val="Heading2"/>
        <w:keepNext/>
        <w:spacing w:before="200" w:after="80"/>
        <w:ind w:firstLine="0"/>
        <w:jc w:val="left"/>
      </w:pPr>
      <w:r>
        <w:rPr>
          <w:rFonts w:ascii="Times New Roman" w:hAnsi="Times New Roman"/>
          <w:b/>
          <w:color w:val="000000"/>
          <w:sz w:val="26"/>
        </w:rPr>
        <w:t>4.2 Индивидуальные динамические модели подпроцессов (BPMN 2.0)</w:t>
      </w:r>
    </w:p>
    <w:p>
      <w:pPr>
        <w:spacing w:before="0" w:after="60" w:line="276" w:lineRule="auto"/>
        <w:ind w:firstLine="709"/>
        <w:jc w:val="both"/>
      </w:pPr>
      <w:r>
        <w:rPr>
          <w:rFonts w:ascii="Times New Roman" w:hAnsi="Times New Roman"/>
          <w:b w:val="0"/>
          <w:i w:val="0"/>
          <w:color w:val="000000"/>
          <w:sz w:val="24"/>
        </w:rPr>
        <w:t>В соответствии с распределением функциональных зон ответственности между разработчиками детального бизнес-сценария, процесс декомпозирован на два сквозных технологических подпроцесса, оформленных в строгом стандарте BPMN 2.0 в среде MS Visio:</w:t>
      </w:r>
    </w:p>
    <w:p>
      <w:pPr>
        <w:spacing w:before="0" w:after="40" w:line="276" w:lineRule="auto"/>
        <w:ind w:left="1020" w:hanging="312"/>
        <w:jc w:val="both"/>
      </w:pPr>
      <w:r>
        <w:rPr>
          <w:rFonts w:ascii="Times New Roman" w:hAnsi="Times New Roman"/>
          <w:b w:val="0"/>
          <w:color w:val="000000"/>
          <w:sz w:val="24"/>
        </w:rPr>
        <w:t>— Подпроцесс 1: «Оформление заявки клиента и выпуск наряд-заказа» (зона ответственности студента Гайнанова Д.И.);</w:t>
      </w:r>
    </w:p>
    <w:p>
      <w:pPr>
        <w:spacing w:before="0" w:after="40" w:line="276" w:lineRule="auto"/>
        <w:ind w:left="1020" w:hanging="312"/>
        <w:jc w:val="both"/>
      </w:pPr>
      <w:r>
        <w:rPr>
          <w:rFonts w:ascii="Times New Roman" w:hAnsi="Times New Roman"/>
          <w:b w:val="0"/>
          <w:color w:val="000000"/>
          <w:sz w:val="24"/>
        </w:rPr>
        <w:t>— Подпроцесс 2: «Исполнение наряд-заказа, калибровка с комментарием мастера и выдача акта» (зона ответственности студента Гарифуллина К.Р.).</w:t>
      </w:r>
    </w:p>
    <w:p>
      <w:pPr>
        <w:pStyle w:val="Heading3"/>
        <w:keepNext/>
        <w:spacing w:before="160" w:after="60"/>
        <w:ind w:firstLine="0"/>
        <w:jc w:val="left"/>
      </w:pPr>
      <w:r>
        <w:rPr>
          <w:rFonts w:ascii="Times New Roman" w:hAnsi="Times New Roman"/>
          <w:b/>
          <w:color w:val="000000"/>
          <w:sz w:val="24"/>
        </w:rPr>
        <w:t>4.2.1 Подпроцесс 1. Оформление заявки клиента и выпуск наряд-заказа (Гайнанов Д.И.)</w:t>
      </w:r>
    </w:p>
    <w:p>
      <w:pPr>
        <w:spacing w:before="0" w:after="60" w:line="276" w:lineRule="auto"/>
        <w:ind w:firstLine="709"/>
        <w:jc w:val="both"/>
      </w:pPr>
      <w:r>
        <w:rPr>
          <w:rFonts w:ascii="Times New Roman" w:hAnsi="Times New Roman"/>
          <w:b w:val="0"/>
          <w:i w:val="0"/>
          <w:color w:val="000000"/>
          <w:sz w:val="24"/>
        </w:rPr>
        <w:t>Подпроцесс 1 регламентирует сервисно-коммуникационный этап взаимодействия с клиентом. Модель охватывает 3 функциональные дорожки (Клиент, Мастер-приемщик Гайнанов Д.И., КИС «Автосервис»), 10 технологических процедур (шаги 1.1–1.10), шлюзы проверки технической применимости и согласования сметы, а также ключевой выходной артефакт — электронный Наряд-заказ (документ Work_Order).</w:t>
      </w:r>
    </w:p>
    <w:p>
      <w:pPr>
        <w:spacing w:before="0" w:after="60" w:line="276" w:lineRule="auto"/>
        <w:ind w:firstLine="709"/>
        <w:jc w:val="both"/>
      </w:pPr>
      <w:r>
        <w:rPr>
          <w:rFonts w:ascii="Times New Roman" w:hAnsi="Times New Roman"/>
          <w:b w:val="0"/>
          <w:i w:val="0"/>
          <w:color w:val="000000"/>
          <w:sz w:val="24"/>
        </w:rPr>
        <w:t>Порядок исполнения подпроцесса 1:</w:t>
      </w:r>
    </w:p>
    <w:p>
      <w:pPr>
        <w:spacing w:before="0" w:after="40" w:line="276" w:lineRule="auto"/>
        <w:ind w:left="1020" w:hanging="312"/>
        <w:jc w:val="both"/>
      </w:pPr>
      <w:r>
        <w:rPr>
          <w:rFonts w:ascii="Times New Roman" w:hAnsi="Times New Roman"/>
          <w:b w:val="0"/>
          <w:color w:val="000000"/>
          <w:sz w:val="24"/>
        </w:rPr>
        <w:t>— Шаги 1.1–1.2: Автовладелец обращается на станцию и формулирует технические требования (прирост динамики, снятие ограничителя скорости). Мастер-приемщик Гайнанов Д.И. производит визуальный осмотр, фиксирует пробег и инициирует сеанс в КИС;</w:t>
      </w:r>
    </w:p>
    <w:p>
      <w:pPr>
        <w:spacing w:before="0" w:after="40" w:line="276" w:lineRule="auto"/>
        <w:ind w:left="1020" w:hanging="312"/>
        <w:jc w:val="both"/>
      </w:pPr>
      <w:r>
        <w:rPr>
          <w:rFonts w:ascii="Times New Roman" w:hAnsi="Times New Roman"/>
          <w:b w:val="0"/>
          <w:color w:val="000000"/>
          <w:sz w:val="24"/>
        </w:rPr>
        <w:t>— Шаги 1.3–1.4: КИС производит автоматический опрос истории обслуживания авто по VIN-номеру и сопоставляет модель ЭБУ со справочником доступных протоколов. В случае неподдерживаемого типа ЭБУ (шлюз «Тюнинг возможен?» -&gt; «Нет») формируется отказ с регистрацией причины в CRM;</w:t>
      </w:r>
    </w:p>
    <w:p>
      <w:pPr>
        <w:spacing w:before="0" w:after="40" w:line="276" w:lineRule="auto"/>
        <w:ind w:left="1020" w:hanging="312"/>
        <w:jc w:val="both"/>
      </w:pPr>
      <w:r>
        <w:rPr>
          <w:rFonts w:ascii="Times New Roman" w:hAnsi="Times New Roman"/>
          <w:b w:val="0"/>
          <w:color w:val="000000"/>
          <w:sz w:val="24"/>
        </w:rPr>
        <w:t>— Шаги 1.5–1.6: Мастер консультирует клиента по пакетам калибровок (Stage 1 или Stage 2). КИС рассчитывает сметную стоимость, нормативную трудоемкость и формирует проект документа;</w:t>
      </w:r>
    </w:p>
    <w:p>
      <w:pPr>
        <w:spacing w:before="0" w:after="40" w:line="276" w:lineRule="auto"/>
        <w:ind w:left="1020" w:hanging="312"/>
        <w:jc w:val="both"/>
      </w:pPr>
      <w:r>
        <w:rPr>
          <w:rFonts w:ascii="Times New Roman" w:hAnsi="Times New Roman"/>
          <w:b w:val="0"/>
          <w:color w:val="000000"/>
          <w:sz w:val="24"/>
        </w:rPr>
        <w:t>— Шаги 1.7–1.8: Клиент знакомится со сметой и условиями гарантии. При несогласии автовладельца (шлюз «Клиент согласен?» -&gt; «Нет») процесс завершается отказом;</w:t>
      </w:r>
    </w:p>
    <w:p>
      <w:pPr>
        <w:spacing w:before="0" w:after="40" w:line="276" w:lineRule="auto"/>
        <w:ind w:left="1020" w:hanging="312"/>
        <w:jc w:val="both"/>
      </w:pPr>
      <w:r>
        <w:rPr>
          <w:rFonts w:ascii="Times New Roman" w:hAnsi="Times New Roman"/>
          <w:b w:val="0"/>
          <w:color w:val="000000"/>
          <w:sz w:val="24"/>
        </w:rPr>
        <w:t>— Шаги 1.9–1.10: При акцепте условий КИС регистрирует документ «Наряд-заказ № КИС-2026». Стороны подписывают соглашение, мастер принимает ключи и направляет автомобиль на диагностический пост.</w:t>
      </w:r>
    </w:p>
    <w:p>
      <w:pPr>
        <w:spacing w:before="120" w:after="60"/>
        <w:ind w:firstLine="0"/>
        <w:jc w:val="center"/>
      </w:pPr>
      <w:r>
        <w:drawing>
          <wp:inline xmlns:a="http://schemas.openxmlformats.org/drawingml/2006/main" xmlns:pic="http://schemas.openxmlformats.org/drawingml/2006/picture">
            <wp:extent cx="5669280" cy="3309311"/>
            <wp:docPr id="1" name="Picture 1"/>
            <wp:cNvGraphicFramePr>
              <a:graphicFrameLocks noChangeAspect="1"/>
            </wp:cNvGraphicFramePr>
            <a:graphic>
              <a:graphicData uri="http://schemas.openxmlformats.org/drawingml/2006/picture">
                <pic:pic>
                  <pic:nvPicPr>
                    <pic:cNvPr id="0" name="ДБС_Подпроцесс_1_Оформление_заявки_Гайнанов.png"/>
                    <pic:cNvPicPr/>
                  </pic:nvPicPr>
                  <pic:blipFill>
                    <a:blip r:embed="rId9"/>
                    <a:stretch>
                      <a:fillRect/>
                    </a:stretch>
                  </pic:blipFill>
                  <pic:spPr>
                    <a:xfrm>
                      <a:off x="0" y="0"/>
                      <a:ext cx="5669280" cy="3309311"/>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1 — Динамическая модель подпроцесса 1: Оформление заявки клиента и выпуск наряд-заказа (Гайнанов Д.И., BPMN 2.0)</w:t>
      </w:r>
    </w:p>
    <w:p>
      <w:pPr>
        <w:pStyle w:val="Heading3"/>
        <w:keepNext/>
        <w:spacing w:before="160" w:after="60"/>
        <w:ind w:firstLine="0"/>
        <w:jc w:val="left"/>
      </w:pPr>
      <w:r>
        <w:rPr>
          <w:rFonts w:ascii="Times New Roman" w:hAnsi="Times New Roman"/>
          <w:b/>
          <w:color w:val="000000"/>
          <w:sz w:val="24"/>
        </w:rPr>
        <w:t>4.2.2 Подпроцесс 2. Исполнение наряд-заказа, калибровка с комментарием мастера и выдача акта (Гарифуллин К.Р.)</w:t>
      </w:r>
    </w:p>
    <w:p>
      <w:pPr>
        <w:spacing w:before="0" w:after="60" w:line="276" w:lineRule="auto"/>
        <w:ind w:firstLine="709"/>
        <w:jc w:val="both"/>
      </w:pPr>
      <w:r>
        <w:rPr>
          <w:rFonts w:ascii="Times New Roman" w:hAnsi="Times New Roman"/>
          <w:b w:val="0"/>
          <w:i w:val="0"/>
          <w:color w:val="000000"/>
          <w:sz w:val="24"/>
        </w:rPr>
        <w:t>Подпроцесс 2 охватывает инженерно-производственный цикл: входной контроль исправности агрегатов, вычитывание оригинальной заводской прошивки, калибровку карт в WinOLS, безопасное перепрограммирование ЭБУ, обязательное протоколирование параметров настройки мастером, выходные динамические замеры и финансово-юридическое закрытие наряда. Модель включает 4 функциональные дорожки (Мастер-приемщик, Инженер-диагност, Инженер-калибровщик Гарифуллин К.Р., КИС «Автосервис: Тюнинг»), 10 технологических процедур (шаги 2.1–2.10) и ветвления по качеству.</w:t>
      </w:r>
    </w:p>
    <w:p>
      <w:pPr>
        <w:spacing w:before="0" w:after="60" w:line="276" w:lineRule="auto"/>
        <w:ind w:firstLine="709"/>
        <w:jc w:val="both"/>
      </w:pPr>
      <w:r>
        <w:rPr>
          <w:rFonts w:ascii="Times New Roman" w:hAnsi="Times New Roman"/>
          <w:b w:val="0"/>
          <w:i w:val="0"/>
          <w:color w:val="000000"/>
          <w:sz w:val="24"/>
        </w:rPr>
        <w:t>Порядок исполнения подпроцесса 2:</w:t>
      </w:r>
    </w:p>
    <w:p>
      <w:pPr>
        <w:spacing w:before="0" w:after="40" w:line="276" w:lineRule="auto"/>
        <w:ind w:left="1020" w:hanging="312"/>
        <w:jc w:val="both"/>
      </w:pPr>
      <w:r>
        <w:rPr>
          <w:rFonts w:ascii="Times New Roman" w:hAnsi="Times New Roman"/>
          <w:b w:val="0"/>
          <w:color w:val="000000"/>
          <w:sz w:val="24"/>
        </w:rPr>
        <w:t>— Шаги 2.1–2.2: Входной инструментальный контроль. Инженер-диагност опрашивает память ЭБУ сканером. При наличии активных кодов ошибок DTC (шлюз «ДВС исправен?» -&gt; «Нет») оформляется акт дефектовки, наряд-заказ блокируется и авто направляется на механический ремонт;</w:t>
      </w:r>
    </w:p>
    <w:p>
      <w:pPr>
        <w:spacing w:before="0" w:after="40" w:line="276" w:lineRule="auto"/>
        <w:ind w:left="1020" w:hanging="312"/>
        <w:jc w:val="both"/>
      </w:pPr>
      <w:r>
        <w:rPr>
          <w:rFonts w:ascii="Times New Roman" w:hAnsi="Times New Roman"/>
          <w:b w:val="0"/>
          <w:color w:val="000000"/>
          <w:sz w:val="24"/>
        </w:rPr>
        <w:t>— Шаги 2.3–2.4: При отсутствии неисправностей автомобиль передается инженеру Гарифуллину К.Р. Подключается стабилизированный источник питания (14.2 В). Вычитывается бинарный дамп заводской программы (ROM). КИС автоматически вычисляет хэш-сумму SHA-256 и архивирует стоковый файл в защищенное хранилище;</w:t>
      </w:r>
    </w:p>
    <w:p>
      <w:pPr>
        <w:spacing w:before="0" w:after="40" w:line="276" w:lineRule="auto"/>
        <w:ind w:left="1020" w:hanging="312"/>
        <w:jc w:val="both"/>
      </w:pPr>
      <w:r>
        <w:rPr>
          <w:rFonts w:ascii="Times New Roman" w:hAnsi="Times New Roman"/>
          <w:b w:val="0"/>
          <w:color w:val="000000"/>
          <w:sz w:val="24"/>
        </w:rPr>
        <w:t>— Шаги 2.5–2.6: Калибровщик производит редактирование таблиц зажигания, топливоподачи и наддува в среде WinOLS. Рассчитывается контрольная сумма (Checksum) и выполняется запись микрокода во флеш-память. При аппаратном сбое записи активируется аварийная процедура Recovery Mode для восстановления блока;</w:t>
      </w:r>
    </w:p>
    <w:p>
      <w:pPr>
        <w:spacing w:before="0" w:after="40" w:line="276" w:lineRule="auto"/>
        <w:ind w:left="1020" w:hanging="312"/>
        <w:jc w:val="both"/>
      </w:pPr>
      <w:r>
        <w:rPr>
          <w:rFonts w:ascii="Times New Roman" w:hAnsi="Times New Roman"/>
          <w:b w:val="0"/>
          <w:color w:val="000000"/>
          <w:sz w:val="24"/>
        </w:rPr>
        <w:t>— Шаг 2.7: Инженер-калибровщик Гарифуллин К.Р. производит адаптацию дроссельной заслонки и заносит в КИС развернутый «Технический комментарий мастера» (фактическое давление наддува, отсутствие детонации, требования к бензину АИ-98/100);</w:t>
      </w:r>
    </w:p>
    <w:p>
      <w:pPr>
        <w:spacing w:before="0" w:after="40" w:line="276" w:lineRule="auto"/>
        <w:ind w:left="1020" w:hanging="312"/>
        <w:jc w:val="both"/>
      </w:pPr>
      <w:r>
        <w:rPr>
          <w:rFonts w:ascii="Times New Roman" w:hAnsi="Times New Roman"/>
          <w:b w:val="0"/>
          <w:color w:val="000000"/>
          <w:sz w:val="24"/>
        </w:rPr>
        <w:t>— Шаг 2.8: Совместно с диагностом выполняется тестовый заезд и логгирование наддува и смеси под нагрузкой. При соответствии параметров норме (шлюз «Логи в норме?» -&gt; «Да») формируется заключение;</w:t>
      </w:r>
    </w:p>
    <w:p>
      <w:pPr>
        <w:spacing w:before="0" w:after="40" w:line="276" w:lineRule="auto"/>
        <w:ind w:left="1020" w:hanging="312"/>
        <w:jc w:val="both"/>
      </w:pPr>
      <w:r>
        <w:rPr>
          <w:rFonts w:ascii="Times New Roman" w:hAnsi="Times New Roman"/>
          <w:b w:val="0"/>
          <w:color w:val="000000"/>
          <w:sz w:val="24"/>
        </w:rPr>
        <w:t>— Шаги 2.9–2.10: КИС генерирует выходной «Акт выполненных работ» и гарантийный талон на 24 месяца. Мастер и клиент подписывают Акт, кассир регистрирует оплату, и автомобиль передается владельцу.</w:t>
      </w:r>
    </w:p>
    <w:p>
      <w:pPr>
        <w:spacing w:before="120" w:after="60"/>
        <w:ind w:firstLine="0"/>
        <w:jc w:val="center"/>
      </w:pPr>
      <w:r>
        <w:drawing>
          <wp:inline xmlns:a="http://schemas.openxmlformats.org/drawingml/2006/main" xmlns:pic="http://schemas.openxmlformats.org/drawingml/2006/picture">
            <wp:extent cx="5669280" cy="3304564"/>
            <wp:docPr id="2" name="Picture 2"/>
            <wp:cNvGraphicFramePr>
              <a:graphicFrameLocks noChangeAspect="1"/>
            </wp:cNvGraphicFramePr>
            <a:graphic>
              <a:graphicData uri="http://schemas.openxmlformats.org/drawingml/2006/picture">
                <pic:pic>
                  <pic:nvPicPr>
                    <pic:cNvPr id="0" name="ДБС_Подпроцесс_2_Исполнение_заказа_Гарифуллин.png"/>
                    <pic:cNvPicPr/>
                  </pic:nvPicPr>
                  <pic:blipFill>
                    <a:blip r:embed="rId10"/>
                    <a:stretch>
                      <a:fillRect/>
                    </a:stretch>
                  </pic:blipFill>
                  <pic:spPr>
                    <a:xfrm>
                      <a:off x="0" y="0"/>
                      <a:ext cx="5669280" cy="3304564"/>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2 — Динамическая модель подпроцесса 2: Исполнение наряд-заказа, калибровка с техническим комментарием мастера и выдача акта (Гарифуллин К.Р., BPMN 2.0)</w:t>
      </w:r>
    </w:p>
    <w:p>
      <w:pPr>
        <w:pStyle w:val="Heading2"/>
        <w:keepNext/>
        <w:spacing w:before="200" w:after="80"/>
        <w:ind w:firstLine="0"/>
        <w:jc w:val="left"/>
      </w:pPr>
      <w:r>
        <w:rPr>
          <w:rFonts w:ascii="Times New Roman" w:hAnsi="Times New Roman"/>
          <w:b/>
          <w:color w:val="000000"/>
          <w:sz w:val="26"/>
        </w:rPr>
        <w:t>4.3 Общая сквозная динамическая модель процесса чип-тюнинга (BPMN 2.0, 5 дорожек)</w:t>
      </w:r>
    </w:p>
    <w:p>
      <w:pPr>
        <w:spacing w:before="0" w:after="60" w:line="276" w:lineRule="auto"/>
        <w:ind w:firstLine="709"/>
        <w:jc w:val="both"/>
      </w:pPr>
      <w:r>
        <w:rPr>
          <w:rFonts w:ascii="Times New Roman" w:hAnsi="Times New Roman"/>
          <w:b w:val="0"/>
          <w:i w:val="0"/>
          <w:color w:val="000000"/>
          <w:sz w:val="24"/>
        </w:rPr>
        <w:t>Общая сквозная динамическая модель объединяет подпроцессы оформления заявки (Гайнанов Д.И.) и исполнения наряд-заказа (Гарифуллин К.Р.) в единую сервисную цепочку автосервиса. Схема разработана в MS Visio в нотации BPMN 2.0 с соблюдением единого корпоративного стиля:</w:t>
      </w:r>
    </w:p>
    <w:p>
      <w:pPr>
        <w:spacing w:before="0" w:after="40" w:line="276" w:lineRule="auto"/>
        <w:ind w:left="1020" w:hanging="312"/>
        <w:jc w:val="both"/>
      </w:pPr>
      <w:r>
        <w:rPr>
          <w:rFonts w:ascii="Times New Roman" w:hAnsi="Times New Roman"/>
          <w:b w:val="0"/>
          <w:color w:val="000000"/>
          <w:sz w:val="24"/>
        </w:rPr>
        <w:t>— синее колористическое оформление блоков действий (заливка RGB 239, 246, 255, граница RGB 37, 99, 235);</w:t>
      </w:r>
    </w:p>
    <w:p>
      <w:pPr>
        <w:spacing w:before="0" w:after="40" w:line="276" w:lineRule="auto"/>
        <w:ind w:left="1020" w:hanging="312"/>
        <w:jc w:val="both"/>
      </w:pPr>
      <w:r>
        <w:rPr>
          <w:rFonts w:ascii="Times New Roman" w:hAnsi="Times New Roman"/>
          <w:b w:val="0"/>
          <w:color w:val="000000"/>
          <w:sz w:val="24"/>
        </w:rPr>
        <w:t>— типизированные объекты данных BPMN в форме документов со скошенным уголком ([Документ: Наряд-заказ] и [Документ: Акт выполненных работ]);</w:t>
      </w:r>
    </w:p>
    <w:p>
      <w:pPr>
        <w:spacing w:before="0" w:after="40" w:line="276" w:lineRule="auto"/>
        <w:ind w:left="1020" w:hanging="312"/>
        <w:jc w:val="both"/>
      </w:pPr>
      <w:r>
        <w:rPr>
          <w:rFonts w:ascii="Times New Roman" w:hAnsi="Times New Roman"/>
          <w:b w:val="0"/>
          <w:color w:val="000000"/>
          <w:sz w:val="24"/>
        </w:rPr>
        <w:t>— прозрачный фон текстовых меток стрелок и шлюзов;</w:t>
      </w:r>
    </w:p>
    <w:p>
      <w:pPr>
        <w:spacing w:before="0" w:after="40" w:line="276" w:lineRule="auto"/>
        <w:ind w:left="1020" w:hanging="312"/>
        <w:jc w:val="both"/>
      </w:pPr>
      <w:r>
        <w:rPr>
          <w:rFonts w:ascii="Times New Roman" w:hAnsi="Times New Roman"/>
          <w:b w:val="0"/>
          <w:color w:val="000000"/>
          <w:sz w:val="24"/>
        </w:rPr>
        <w:t>— 5 сквозных горизонтальных ролевых дорожек: Клиент (Автовладелец), Мастер-приемщик (Гайнанов Д.И.), Инженер-диагност (Входной контроль), Инженер-калибровщик (Гарифуллин К.Р.), КИС «Автосервис» (База данных и АРМ).</w:t>
      </w:r>
    </w:p>
    <w:p>
      <w:pPr>
        <w:spacing w:before="120" w:after="60"/>
        <w:ind w:firstLine="0"/>
        <w:jc w:val="center"/>
      </w:pPr>
      <w:r>
        <w:drawing>
          <wp:inline xmlns:a="http://schemas.openxmlformats.org/drawingml/2006/main" xmlns:pic="http://schemas.openxmlformats.org/drawingml/2006/picture">
            <wp:extent cx="5760720" cy="2749657"/>
            <wp:docPr id="3" name="Picture 3"/>
            <wp:cNvGraphicFramePr>
              <a:graphicFrameLocks noChangeAspect="1"/>
            </wp:cNvGraphicFramePr>
            <a:graphic>
              <a:graphicData uri="http://schemas.openxmlformats.org/drawingml/2006/picture">
                <pic:pic>
                  <pic:nvPicPr>
                    <pic:cNvPr id="0" name="ДБС_Общая_динамическая_модель_BPMN.png"/>
                    <pic:cNvPicPr/>
                  </pic:nvPicPr>
                  <pic:blipFill>
                    <a:blip r:embed="rId11"/>
                    <a:stretch>
                      <a:fillRect/>
                    </a:stretch>
                  </pic:blipFill>
                  <pic:spPr>
                    <a:xfrm>
                      <a:off x="0" y="0"/>
                      <a:ext cx="5760720" cy="2749657"/>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3 — Общая сквозная динамическая модель процесса оказания услуг чип-тюнинга в КИС (BPMN 2.0, 5 ролевых дорожек)</w:t>
      </w:r>
    </w:p>
    <w:p>
      <w:pPr>
        <w:spacing w:before="0" w:after="60" w:line="276" w:lineRule="auto"/>
        <w:ind w:firstLine="709"/>
        <w:jc w:val="both"/>
      </w:pPr>
      <w:r>
        <w:rPr>
          <w:rFonts w:ascii="Times New Roman" w:hAnsi="Times New Roman"/>
          <w:b w:val="0"/>
          <w:i w:val="0"/>
          <w:color w:val="000000"/>
          <w:sz w:val="24"/>
        </w:rPr>
        <w:t>Сквозной процесс охватывает 18 процедурных шагов:</w:t>
      </w:r>
    </w:p>
    <w:p>
      <w:pPr>
        <w:spacing w:before="0" w:after="40" w:line="276" w:lineRule="auto"/>
        <w:ind w:left="1020" w:hanging="312"/>
        <w:jc w:val="both"/>
      </w:pPr>
      <w:r>
        <w:rPr>
          <w:rFonts w:ascii="Times New Roman" w:hAnsi="Times New Roman"/>
          <w:b w:val="0"/>
          <w:color w:val="000000"/>
          <w:sz w:val="24"/>
        </w:rPr>
        <w:t>— 1. Клиент озвучивает пожелания по тюнингу и предоставляет автомобиль на станцию;</w:t>
      </w:r>
    </w:p>
    <w:p>
      <w:pPr>
        <w:spacing w:before="0" w:after="40" w:line="276" w:lineRule="auto"/>
        <w:ind w:left="1020" w:hanging="312"/>
        <w:jc w:val="both"/>
      </w:pPr>
      <w:r>
        <w:rPr>
          <w:rFonts w:ascii="Times New Roman" w:hAnsi="Times New Roman"/>
          <w:b w:val="0"/>
          <w:color w:val="000000"/>
          <w:sz w:val="24"/>
        </w:rPr>
        <w:t>— 2. Мастер-приемщик осматривает ТС и заносит реквизиты в КИС (Сеанс 1.3);</w:t>
      </w:r>
    </w:p>
    <w:p>
      <w:pPr>
        <w:spacing w:before="0" w:after="40" w:line="276" w:lineRule="auto"/>
        <w:ind w:left="1020" w:hanging="312"/>
        <w:jc w:val="both"/>
      </w:pPr>
      <w:r>
        <w:rPr>
          <w:rFonts w:ascii="Times New Roman" w:hAnsi="Times New Roman"/>
          <w:b w:val="0"/>
          <w:color w:val="000000"/>
          <w:sz w:val="24"/>
        </w:rPr>
        <w:t>— 3. КИС проверяет историю авто, модель ЭБУ и допуск к тюнингу;</w:t>
      </w:r>
    </w:p>
    <w:p>
      <w:pPr>
        <w:spacing w:before="0" w:after="40" w:line="276" w:lineRule="auto"/>
        <w:ind w:left="1020" w:hanging="312"/>
        <w:jc w:val="both"/>
      </w:pPr>
      <w:r>
        <w:rPr>
          <w:rFonts w:ascii="Times New Roman" w:hAnsi="Times New Roman"/>
          <w:b w:val="0"/>
          <w:color w:val="000000"/>
          <w:sz w:val="24"/>
        </w:rPr>
        <w:t>— 4. При несовместимости ЭБУ (шлюз «Тюнинг возможен?» -&gt; Нет) формируется отказ клиенту;</w:t>
      </w:r>
    </w:p>
    <w:p>
      <w:pPr>
        <w:spacing w:before="0" w:after="40" w:line="276" w:lineRule="auto"/>
        <w:ind w:left="1020" w:hanging="312"/>
        <w:jc w:val="both"/>
      </w:pPr>
      <w:r>
        <w:rPr>
          <w:rFonts w:ascii="Times New Roman" w:hAnsi="Times New Roman"/>
          <w:b w:val="0"/>
          <w:color w:val="000000"/>
          <w:sz w:val="24"/>
        </w:rPr>
        <w:t>— 5. Мастер-приемщик подбирает тюнинг-пакет и рассчитывает смету (Сеанс 1.5);</w:t>
      </w:r>
    </w:p>
    <w:p>
      <w:pPr>
        <w:spacing w:before="0" w:after="40" w:line="276" w:lineRule="auto"/>
        <w:ind w:left="1020" w:hanging="312"/>
        <w:jc w:val="both"/>
      </w:pPr>
      <w:r>
        <w:rPr>
          <w:rFonts w:ascii="Times New Roman" w:hAnsi="Times New Roman"/>
          <w:b w:val="0"/>
          <w:color w:val="000000"/>
          <w:sz w:val="24"/>
        </w:rPr>
        <w:t>— 6. Клиент рассматривает условия и смету;</w:t>
      </w:r>
    </w:p>
    <w:p>
      <w:pPr>
        <w:spacing w:before="0" w:after="40" w:line="276" w:lineRule="auto"/>
        <w:ind w:left="1020" w:hanging="312"/>
        <w:jc w:val="both"/>
      </w:pPr>
      <w:r>
        <w:rPr>
          <w:rFonts w:ascii="Times New Roman" w:hAnsi="Times New Roman"/>
          <w:b w:val="0"/>
          <w:color w:val="000000"/>
          <w:sz w:val="24"/>
        </w:rPr>
        <w:t>— 7. При согласии клиента КИС формирует электронный Наряд-заказ;</w:t>
      </w:r>
    </w:p>
    <w:p>
      <w:pPr>
        <w:spacing w:before="0" w:after="40" w:line="276" w:lineRule="auto"/>
        <w:ind w:left="1020" w:hanging="312"/>
        <w:jc w:val="both"/>
      </w:pPr>
      <w:r>
        <w:rPr>
          <w:rFonts w:ascii="Times New Roman" w:hAnsi="Times New Roman"/>
          <w:b w:val="0"/>
          <w:color w:val="000000"/>
          <w:sz w:val="24"/>
        </w:rPr>
        <w:t>— 8. Стороны подписывают Наряд-заказ (Сеанс 1.8, зона Данила), авто передается в цех;</w:t>
      </w:r>
    </w:p>
    <w:p>
      <w:pPr>
        <w:spacing w:before="0" w:after="40" w:line="276" w:lineRule="auto"/>
        <w:ind w:left="1020" w:hanging="312"/>
        <w:jc w:val="both"/>
      </w:pPr>
      <w:r>
        <w:rPr>
          <w:rFonts w:ascii="Times New Roman" w:hAnsi="Times New Roman"/>
          <w:b w:val="0"/>
          <w:color w:val="000000"/>
          <w:sz w:val="24"/>
        </w:rPr>
        <w:t>— 9. Диагност проводит входное сканирование ДВС и проверку кодов DTC (Сеанс 1.10);</w:t>
      </w:r>
    </w:p>
    <w:p>
      <w:pPr>
        <w:spacing w:before="0" w:after="40" w:line="276" w:lineRule="auto"/>
        <w:ind w:left="1020" w:hanging="312"/>
        <w:jc w:val="both"/>
      </w:pPr>
      <w:r>
        <w:rPr>
          <w:rFonts w:ascii="Times New Roman" w:hAnsi="Times New Roman"/>
          <w:b w:val="0"/>
          <w:color w:val="000000"/>
          <w:sz w:val="24"/>
        </w:rPr>
        <w:t>— 10. При обнаружении неисправностей (шлюз «ДВС исправен?» -&gt; Нет) оформляется дефектовка и снятие авто с тюнинга;</w:t>
      </w:r>
    </w:p>
    <w:p>
      <w:pPr>
        <w:spacing w:before="0" w:after="40" w:line="276" w:lineRule="auto"/>
        <w:ind w:left="1020" w:hanging="312"/>
        <w:jc w:val="both"/>
      </w:pPr>
      <w:r>
        <w:rPr>
          <w:rFonts w:ascii="Times New Roman" w:hAnsi="Times New Roman"/>
          <w:b w:val="0"/>
          <w:color w:val="000000"/>
          <w:sz w:val="24"/>
        </w:rPr>
        <w:t>— 11. При исправном ДВС калибровщик вычитывает стоковый дамп ROM в режиме Bench/OBD-II;</w:t>
      </w:r>
    </w:p>
    <w:p>
      <w:pPr>
        <w:spacing w:before="0" w:after="40" w:line="276" w:lineRule="auto"/>
        <w:ind w:left="1020" w:hanging="312"/>
        <w:jc w:val="both"/>
      </w:pPr>
      <w:r>
        <w:rPr>
          <w:rFonts w:ascii="Times New Roman" w:hAnsi="Times New Roman"/>
          <w:b w:val="0"/>
          <w:color w:val="000000"/>
          <w:sz w:val="24"/>
        </w:rPr>
        <w:t>— 12. КИС автоматически сохраняет стоковый файл в защищенный архив с хэшем SHA-256;</w:t>
      </w:r>
    </w:p>
    <w:p>
      <w:pPr>
        <w:spacing w:before="0" w:after="40" w:line="276" w:lineRule="auto"/>
        <w:ind w:left="1020" w:hanging="312"/>
        <w:jc w:val="both"/>
      </w:pPr>
      <w:r>
        <w:rPr>
          <w:rFonts w:ascii="Times New Roman" w:hAnsi="Times New Roman"/>
          <w:b w:val="0"/>
          <w:color w:val="000000"/>
          <w:sz w:val="24"/>
        </w:rPr>
        <w:t>— 13. Калибровщик оптимизирует карты в WinOLS, пересчитывает контрольные суммы и записывает софт в ЭБУ;</w:t>
      </w:r>
    </w:p>
    <w:p>
      <w:pPr>
        <w:spacing w:before="0" w:after="40" w:line="276" w:lineRule="auto"/>
        <w:ind w:left="1020" w:hanging="312"/>
        <w:jc w:val="both"/>
      </w:pPr>
      <w:r>
        <w:rPr>
          <w:rFonts w:ascii="Times New Roman" w:hAnsi="Times New Roman"/>
          <w:b w:val="0"/>
          <w:color w:val="000000"/>
          <w:sz w:val="24"/>
        </w:rPr>
        <w:t>— 14. При сбое прошивки активируется аварийный режим Recovery Mode;</w:t>
      </w:r>
    </w:p>
    <w:p>
      <w:pPr>
        <w:spacing w:before="0" w:after="40" w:line="276" w:lineRule="auto"/>
        <w:ind w:left="1020" w:hanging="312"/>
        <w:jc w:val="both"/>
      </w:pPr>
      <w:r>
        <w:rPr>
          <w:rFonts w:ascii="Times New Roman" w:hAnsi="Times New Roman"/>
          <w:b w:val="0"/>
          <w:color w:val="000000"/>
          <w:sz w:val="24"/>
        </w:rPr>
        <w:t>— 15. Мастер сбрасывает адаптации и вносит обязательный «Технический комментарий мастера» в АРМ (Сеанс 1.13, зона Карима);</w:t>
      </w:r>
    </w:p>
    <w:p>
      <w:pPr>
        <w:spacing w:before="0" w:after="40" w:line="276" w:lineRule="auto"/>
        <w:ind w:left="1020" w:hanging="312"/>
        <w:jc w:val="both"/>
      </w:pPr>
      <w:r>
        <w:rPr>
          <w:rFonts w:ascii="Times New Roman" w:hAnsi="Times New Roman"/>
          <w:b w:val="0"/>
          <w:color w:val="000000"/>
          <w:sz w:val="24"/>
        </w:rPr>
        <w:t>— 16. Проводится выходной тест-драйв со снятием логов телеметрии и замером ВСХ;</w:t>
      </w:r>
    </w:p>
    <w:p>
      <w:pPr>
        <w:spacing w:before="0" w:after="40" w:line="276" w:lineRule="auto"/>
        <w:ind w:left="1020" w:hanging="312"/>
        <w:jc w:val="both"/>
      </w:pPr>
      <w:r>
        <w:rPr>
          <w:rFonts w:ascii="Times New Roman" w:hAnsi="Times New Roman"/>
          <w:b w:val="0"/>
          <w:color w:val="000000"/>
          <w:sz w:val="24"/>
        </w:rPr>
        <w:t>— 17. КИС рассчитывает гарантию 24 месяца и генерирует Акт выполненных работ;</w:t>
      </w:r>
    </w:p>
    <w:p>
      <w:pPr>
        <w:spacing w:before="0" w:after="40" w:line="276" w:lineRule="auto"/>
        <w:ind w:left="1020" w:hanging="312"/>
        <w:jc w:val="both"/>
      </w:pPr>
      <w:r>
        <w:rPr>
          <w:rFonts w:ascii="Times New Roman" w:hAnsi="Times New Roman"/>
          <w:b w:val="0"/>
          <w:color w:val="000000"/>
          <w:sz w:val="24"/>
        </w:rPr>
        <w:t>— 18. Мастер принимает оплату, стороны подписывают Акт (Сеанс 1.16, зона Карима), авто выдается владельцу.</w:t>
      </w:r>
    </w:p>
    <w:p>
      <w:pPr>
        <w:pStyle w:val="Heading2"/>
        <w:keepNext/>
        <w:spacing w:before="200" w:after="80"/>
        <w:ind w:firstLine="0"/>
        <w:jc w:val="left"/>
      </w:pPr>
      <w:r>
        <w:rPr>
          <w:rFonts w:ascii="Times New Roman" w:hAnsi="Times New Roman"/>
          <w:b/>
          <w:color w:val="000000"/>
          <w:sz w:val="26"/>
        </w:rPr>
        <w:t>4.4 Матрица распределения ответственности ролей по шагам процесса (RACI)</w:t>
      </w:r>
    </w:p>
    <w:p>
      <w:pPr>
        <w:spacing w:before="0" w:after="60" w:line="276" w:lineRule="auto"/>
        <w:ind w:firstLine="709"/>
        <w:jc w:val="both"/>
      </w:pPr>
      <w:r>
        <w:rPr>
          <w:rFonts w:ascii="Times New Roman" w:hAnsi="Times New Roman"/>
          <w:b w:val="0"/>
          <w:i w:val="0"/>
          <w:color w:val="000000"/>
          <w:sz w:val="24"/>
        </w:rPr>
        <w:t>В таблице 2 приведена матрица распределения ответственности ролей по 7 ключевым технологическим шагам процесса в соответствии с методологией RACI (О — Ответственный, И — Исполнитель, С — Согласующий, У — Уведомляемый).</w:t>
      </w:r>
    </w:p>
    <w:p>
      <w:pPr>
        <w:spacing w:before="0" w:after="60" w:line="276" w:lineRule="auto"/>
        <w:ind w:firstLine="0"/>
        <w:jc w:val="left"/>
      </w:pPr>
      <w:r>
        <w:rPr>
          <w:rFonts w:ascii="Times New Roman" w:hAnsi="Times New Roman"/>
          <w:b w:val="0"/>
          <w:i w:val="0"/>
          <w:color w:val="000000"/>
          <w:sz w:val="24"/>
        </w:rPr>
        <w:t>Таблица 2 — Матрица ответственности ролей по шагам процесса (RACI)</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685"/>
        <w:gridCol w:w="1134"/>
        <w:gridCol w:w="1247"/>
        <w:gridCol w:w="1134"/>
        <w:gridCol w:w="1304"/>
        <w:gridCol w:w="1134"/>
      </w:tblGrid>
      <w:tr>
        <w:tc>
          <w:tcPr>
            <w:tcW w:type="dxa" w:w="1559"/>
            <w:tcMar>
              <w:top w:w="100" w:type="dxa"/>
              <w:bottom w:w="100" w:type="dxa"/>
              <w:left w:w="120" w:type="dxa"/>
              <w:right w:w="120" w:type="dxa"/>
            </w:tcMar>
          </w:tcPr>
          <w:p>
            <w:pPr>
              <w:spacing w:before="0" w:after="0"/>
              <w:ind w:firstLine="0"/>
              <w:jc w:val="center"/>
            </w:pPr>
            <w:r>
              <w:rPr>
                <w:rFonts w:ascii="Times New Roman" w:hAnsi="Times New Roman"/>
                <w:b/>
                <w:color w:val="000000"/>
                <w:sz w:val="20"/>
              </w:rPr>
              <w:t>Шаги бизнес-процесса</w:t>
            </w:r>
          </w:p>
        </w:tc>
        <w:tc>
          <w:tcPr>
            <w:tcW w:type="dxa" w:w="1559"/>
            <w:tcMar>
              <w:top w:w="100" w:type="dxa"/>
              <w:bottom w:w="100" w:type="dxa"/>
              <w:left w:w="120" w:type="dxa"/>
              <w:right w:w="120" w:type="dxa"/>
            </w:tcMar>
          </w:tcPr>
          <w:p>
            <w:pPr>
              <w:spacing w:before="0" w:after="0"/>
              <w:ind w:firstLine="0"/>
              <w:jc w:val="center"/>
            </w:pPr>
            <w:r>
              <w:rPr>
                <w:rFonts w:ascii="Times New Roman" w:hAnsi="Times New Roman"/>
                <w:b/>
                <w:color w:val="000000"/>
                <w:sz w:val="20"/>
              </w:rPr>
              <w:t>Клиент</w:t>
            </w:r>
          </w:p>
        </w:tc>
        <w:tc>
          <w:tcPr>
            <w:tcW w:type="dxa" w:w="1559"/>
            <w:tcMar>
              <w:top w:w="100" w:type="dxa"/>
              <w:bottom w:w="100" w:type="dxa"/>
              <w:left w:w="120" w:type="dxa"/>
              <w:right w:w="120" w:type="dxa"/>
            </w:tcMar>
          </w:tcPr>
          <w:p>
            <w:pPr>
              <w:spacing w:before="0" w:after="0"/>
              <w:ind w:firstLine="0"/>
              <w:jc w:val="center"/>
            </w:pPr>
            <w:r>
              <w:rPr>
                <w:rFonts w:ascii="Times New Roman" w:hAnsi="Times New Roman"/>
                <w:b/>
                <w:color w:val="000000"/>
                <w:sz w:val="20"/>
              </w:rPr>
              <w:t>Мастер (Данил)</w:t>
            </w:r>
          </w:p>
        </w:tc>
        <w:tc>
          <w:tcPr>
            <w:tcW w:type="dxa" w:w="1559"/>
            <w:tcMar>
              <w:top w:w="100" w:type="dxa"/>
              <w:bottom w:w="100" w:type="dxa"/>
              <w:left w:w="120" w:type="dxa"/>
              <w:right w:w="120" w:type="dxa"/>
            </w:tcMar>
          </w:tcPr>
          <w:p>
            <w:pPr>
              <w:spacing w:before="0" w:after="0"/>
              <w:ind w:firstLine="0"/>
              <w:jc w:val="center"/>
            </w:pPr>
            <w:r>
              <w:rPr>
                <w:rFonts w:ascii="Times New Roman" w:hAnsi="Times New Roman"/>
                <w:b/>
                <w:color w:val="000000"/>
                <w:sz w:val="20"/>
              </w:rPr>
              <w:t>Диагност</w:t>
            </w:r>
          </w:p>
        </w:tc>
        <w:tc>
          <w:tcPr>
            <w:tcW w:type="dxa" w:w="1559"/>
            <w:tcMar>
              <w:top w:w="100" w:type="dxa"/>
              <w:bottom w:w="100" w:type="dxa"/>
              <w:left w:w="120" w:type="dxa"/>
              <w:right w:w="120" w:type="dxa"/>
            </w:tcMar>
          </w:tcPr>
          <w:p>
            <w:pPr>
              <w:spacing w:before="0" w:after="0"/>
              <w:ind w:firstLine="0"/>
              <w:jc w:val="center"/>
            </w:pPr>
            <w:r>
              <w:rPr>
                <w:rFonts w:ascii="Times New Roman" w:hAnsi="Times New Roman"/>
                <w:b/>
                <w:color w:val="000000"/>
                <w:sz w:val="20"/>
              </w:rPr>
              <w:t>Калибровщик (Карим)</w:t>
            </w:r>
          </w:p>
        </w:tc>
        <w:tc>
          <w:tcPr>
            <w:tcW w:type="dxa" w:w="1559"/>
            <w:tcMar>
              <w:top w:w="100" w:type="dxa"/>
              <w:bottom w:w="100" w:type="dxa"/>
              <w:left w:w="120" w:type="dxa"/>
              <w:right w:w="120" w:type="dxa"/>
            </w:tcMar>
          </w:tcPr>
          <w:p>
            <w:pPr>
              <w:spacing w:before="0" w:after="0"/>
              <w:ind w:firstLine="0"/>
              <w:jc w:val="center"/>
            </w:pPr>
            <w:r>
              <w:rPr>
                <w:rFonts w:ascii="Times New Roman" w:hAnsi="Times New Roman"/>
                <w:b/>
                <w:color w:val="000000"/>
                <w:sz w:val="20"/>
              </w:rPr>
              <w:t>Кассир</w:t>
            </w:r>
          </w:p>
        </w:tc>
      </w:tr>
      <w:tr>
        <w:tc>
          <w:tcPr>
            <w:tcW w:type="dxa" w:w="155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Шаг 1. Регистрация клиента и ТС (Сеанс 1.3)</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С</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 / 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r>
      <w:tr>
        <w:tc>
          <w:tcPr>
            <w:tcW w:type="dxa" w:w="155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Шаг 2. Подбор тюнинг-пакета (Сеанс 1.5)</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С</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 / 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У</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r>
      <w:tr>
        <w:tc>
          <w:tcPr>
            <w:tcW w:type="dxa" w:w="155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Шаг 3. Утверждение Наряд-заказа (Сеанс 1.8, Данил)</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С</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 / 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У</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У</w:t>
            </w:r>
          </w:p>
        </w:tc>
      </w:tr>
      <w:tr>
        <w:tc>
          <w:tcPr>
            <w:tcW w:type="dxa" w:w="155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Шаг 4. Входная диагностика ДВС (Сеанс 1.10)</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У</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С</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 / 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С</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r>
      <w:tr>
        <w:tc>
          <w:tcPr>
            <w:tcW w:type="dxa" w:w="155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Шаг 5. Калибровка ЭБУ и коммент (Сеанс 1.13, Карим)</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У</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 / 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r>
      <w:tr>
        <w:tc>
          <w:tcPr>
            <w:tcW w:type="dxa" w:w="155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Шаг 6. Выходная диагностика и замеры (Сеанс 1.15)</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У</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 / 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r>
      <w:tr>
        <w:tc>
          <w:tcPr>
            <w:tcW w:type="dxa" w:w="1559"/>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Шаг 7. Выдача Акта и взаиморасчет (Сеанс 1.16, Карим)</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С</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И</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w:t>
            </w:r>
          </w:p>
        </w:tc>
        <w:tc>
          <w:tcPr>
            <w:tcW w:type="dxa" w:w="1559"/>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О / И</w:t>
            </w:r>
          </w:p>
        </w:tc>
      </w:tr>
    </w:tbl>
    <w:p>
      <w:r>
        <w:br w:type="page"/>
      </w:r>
    </w:p>
    <w:p>
      <w:pPr>
        <w:pStyle w:val="Heading2"/>
        <w:keepNext/>
        <w:spacing w:before="200" w:after="80"/>
        <w:ind w:firstLine="0"/>
        <w:jc w:val="left"/>
      </w:pPr>
      <w:r>
        <w:rPr>
          <w:rFonts w:ascii="Times New Roman" w:hAnsi="Times New Roman"/>
          <w:b/>
          <w:color w:val="000000"/>
          <w:sz w:val="26"/>
        </w:rPr>
        <w:t>4.5 Описание шагов бизнес процесса</w:t>
      </w:r>
    </w:p>
    <w:p>
      <w:pPr>
        <w:pStyle w:val="Heading3"/>
        <w:keepNext/>
        <w:spacing w:before="160" w:after="60"/>
        <w:ind w:firstLine="0"/>
        <w:jc w:val="left"/>
      </w:pPr>
      <w:r>
        <w:rPr>
          <w:rFonts w:ascii="Times New Roman" w:hAnsi="Times New Roman"/>
          <w:b/>
          <w:color w:val="000000"/>
          <w:sz w:val="24"/>
        </w:rPr>
        <w:t>4.5.1 Шаг 1. Первичная регистрация клиента и идентификация автомобиля</w:t>
      </w:r>
    </w:p>
    <w:p>
      <w:pPr>
        <w:spacing w:before="0" w:after="60" w:line="276" w:lineRule="auto"/>
        <w:ind w:firstLine="709"/>
        <w:jc w:val="both"/>
      </w:pPr>
      <w:r>
        <w:rPr>
          <w:rFonts w:ascii="Times New Roman" w:hAnsi="Times New Roman"/>
          <w:b w:val="0"/>
          <w:i w:val="0"/>
          <w:color w:val="000000"/>
          <w:sz w:val="24"/>
        </w:rPr>
        <w:t>Спецификация шага 1 приведена в таблице 3.</w:t>
      </w:r>
    </w:p>
    <w:p>
      <w:pPr>
        <w:spacing w:before="0" w:after="60" w:line="276" w:lineRule="auto"/>
        <w:ind w:firstLine="0"/>
        <w:jc w:val="left"/>
      </w:pPr>
      <w:r>
        <w:rPr>
          <w:rFonts w:ascii="Times New Roman" w:hAnsi="Times New Roman"/>
          <w:b w:val="0"/>
          <w:i w:val="0"/>
          <w:color w:val="000000"/>
          <w:sz w:val="24"/>
        </w:rPr>
        <w:t>Таблица 3 — Спецификация шага 1 «Регистрация клиента и ТС»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Условия выполнения</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Личное прибытие клиента в сервисный центр или заявка с сайта. Отсутствие карточки клиента в базе данных КИС.</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Исполнитель</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Мастер-приемщик (зона ответственности Данила — Гайнанов Д.И.)</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Паспортные данные клиента, свидетельство о регистрации ТС (СТС / ПТС), физический доступ к автомобилю.</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Выход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Созданный и валидированный элемент справочника «Клиенты» (id_client) и справочника «Автомобили» (vin_code) в КИС Автосервис.</w:t>
            </w:r>
          </w:p>
        </w:tc>
      </w:tr>
    </w:tbl>
    <w:p>
      <w:pPr>
        <w:pStyle w:val="Heading4"/>
        <w:keepNext/>
        <w:spacing w:before="160" w:after="60"/>
        <w:ind w:firstLine="0"/>
        <w:jc w:val="left"/>
      </w:pPr>
      <w:r>
        <w:rPr>
          <w:rFonts w:ascii="Times New Roman" w:hAnsi="Times New Roman"/>
          <w:b/>
          <w:color w:val="000000"/>
          <w:sz w:val="24"/>
        </w:rPr>
        <w:t>Назначение</w:t>
      </w:r>
    </w:p>
    <w:p>
      <w:pPr>
        <w:spacing w:before="0" w:after="60" w:line="276" w:lineRule="auto"/>
        <w:ind w:firstLine="709"/>
        <w:jc w:val="both"/>
      </w:pPr>
      <w:r>
        <w:rPr>
          <w:rFonts w:ascii="Times New Roman" w:hAnsi="Times New Roman"/>
          <w:b w:val="0"/>
          <w:i w:val="0"/>
          <w:color w:val="000000"/>
          <w:sz w:val="24"/>
        </w:rPr>
        <w:t>Идентификация контрагента, установление правомочности распоряжения транспортным средством, автоматическое определение модификации блока управления двигателем по каталогу VIN-кодов и привязка истории обслуживания к единому профилю автовладельца в КИС.</w:t>
      </w:r>
    </w:p>
    <w:p>
      <w:pPr>
        <w:pStyle w:val="Heading4"/>
        <w:keepNext/>
        <w:spacing w:before="160" w:after="60"/>
        <w:ind w:firstLine="0"/>
        <w:jc w:val="left"/>
      </w:pPr>
      <w:r>
        <w:rPr>
          <w:rFonts w:ascii="Times New Roman" w:hAnsi="Times New Roman"/>
          <w:b/>
          <w:color w:val="000000"/>
          <w:sz w:val="24"/>
        </w:rPr>
        <w:t>Описание действий</w:t>
      </w:r>
    </w:p>
    <w:p>
      <w:pPr>
        <w:spacing w:before="0" w:after="60" w:line="276" w:lineRule="auto"/>
        <w:ind w:firstLine="709"/>
        <w:jc w:val="both"/>
      </w:pPr>
      <w:r>
        <w:rPr>
          <w:rFonts w:ascii="Times New Roman" w:hAnsi="Times New Roman"/>
          <w:b w:val="0"/>
          <w:i w:val="0"/>
          <w:color w:val="000000"/>
          <w:sz w:val="24"/>
        </w:rPr>
        <w:t>Мастер-приемщик открывает в КИС сеанс «Регистрация клиента и автомобиля» (Сеанс 1.3). Вводит ФИО, телефон и e-mail. Сканирует VIN-код из СТС (или считывает штрихкод сканером). Система производит декодирование VIN-кода: определяет марку, модель, год выпуска, буквенный код двигателя, установленную трансмиссию и базовую модель ЭБУ (например, Bosch MED17.5.2). При успешной валидации карточка сохраняется в базе данных.</w:t>
      </w:r>
    </w:p>
    <w:p>
      <w:pPr>
        <w:spacing w:before="120" w:after="60"/>
        <w:ind w:firstLine="0"/>
        <w:jc w:val="center"/>
      </w:pPr>
      <w:r>
        <w:drawing>
          <wp:inline xmlns:a="http://schemas.openxmlformats.org/drawingml/2006/main" xmlns:pic="http://schemas.openxmlformats.org/drawingml/2006/picture">
            <wp:extent cx="5303520" cy="2994929"/>
            <wp:docPr id="4" name="Picture 4"/>
            <wp:cNvGraphicFramePr>
              <a:graphicFrameLocks noChangeAspect="1"/>
            </wp:cNvGraphicFramePr>
            <a:graphic>
              <a:graphicData uri="http://schemas.openxmlformats.org/drawingml/2006/picture">
                <pic:pic>
                  <pic:nvPicPr>
                    <pic:cNvPr id="0" name="ДБС_Экран_1_Клиент_Автомобиль.png"/>
                    <pic:cNvPicPr/>
                  </pic:nvPicPr>
                  <pic:blipFill>
                    <a:blip r:embed="rId12"/>
                    <a:stretch>
                      <a:fillRect/>
                    </a:stretch>
                  </pic:blipFill>
                  <pic:spPr>
                    <a:xfrm>
                      <a:off x="0" y="0"/>
                      <a:ext cx="5303520" cy="2994929"/>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4 — Экранная форма КИС «Регистрация клиента и автомобиля» (Сеанс 1.3)</w:t>
      </w:r>
    </w:p>
    <w:p>
      <w:pPr>
        <w:spacing w:before="0" w:after="60" w:line="276" w:lineRule="auto"/>
        <w:ind w:firstLine="709"/>
        <w:jc w:val="both"/>
      </w:pPr>
      <w:r>
        <w:rPr>
          <w:rFonts w:ascii="Times New Roman" w:hAnsi="Times New Roman"/>
          <w:b w:val="0"/>
          <w:i w:val="0"/>
          <w:color w:val="000000"/>
          <w:sz w:val="24"/>
        </w:rPr>
        <w:t>Значимые атрибуты объекта шага приведены в таблице 4.</w:t>
      </w:r>
    </w:p>
    <w:p>
      <w:pPr>
        <w:spacing w:before="0" w:after="60" w:line="276" w:lineRule="auto"/>
        <w:ind w:firstLine="0"/>
        <w:jc w:val="left"/>
      </w:pPr>
      <w:r>
        <w:rPr>
          <w:rFonts w:ascii="Times New Roman" w:hAnsi="Times New Roman"/>
          <w:b w:val="0"/>
          <w:i w:val="0"/>
          <w:color w:val="000000"/>
          <w:sz w:val="24"/>
        </w:rPr>
        <w:t>Таблица 4 — Значимые атрибуты сеанса «Регистрация клиента и ТС»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3685"/>
        <w:gridCol w:w="3685"/>
      </w:tblGrid>
      <w:tr>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Атрибут</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Рекомендации по заполнению</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id_client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Уникальный идентификатор контрагента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Генерируется автоматически системой (GUID / автоинкремент).</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client_fio</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Полное имя клиента / представителя</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Строка, ввод с документа удостоверяющего личность.</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phone_number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Контактный номер мобильного телефона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Маска ввода +7 (XXX) XXX-XX-XX, используется для SMS-оповещений.</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vin_code</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Идентификационный номер ТС (VIN)</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17-значный уникальный код стандарта ISO 3779. Проверка контрольного символа.</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brand_model</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Марка и модификация автомобиля</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Заполняется автоматически из VIN-декодера (например, BMW 330i G20).</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engine_model</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Модель двигателя и объем</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Выбирается из базы двигателей (например, 2.0 B48B20 258 л.с.).</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ecu_type</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Тип установленного контроллера ЭБУ</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Справочник ЭБУ (например, Bosch MG1CS024 / Continental SIMOS 18.1).</w:t>
            </w:r>
          </w:p>
        </w:tc>
      </w:tr>
    </w:tbl>
    <w:p>
      <w:pPr>
        <w:pStyle w:val="Heading4"/>
        <w:keepNext/>
        <w:spacing w:before="160" w:after="60"/>
        <w:ind w:firstLine="0"/>
        <w:jc w:val="left"/>
      </w:pPr>
      <w:r>
        <w:rPr>
          <w:rFonts w:ascii="Times New Roman" w:hAnsi="Times New Roman"/>
          <w:b/>
          <w:color w:val="000000"/>
          <w:sz w:val="24"/>
        </w:rPr>
        <w:t>Требуемое изменение функциональности</w:t>
      </w:r>
    </w:p>
    <w:p>
      <w:pPr>
        <w:spacing w:before="0" w:after="60" w:line="276" w:lineRule="auto"/>
        <w:ind w:firstLine="709"/>
        <w:jc w:val="both"/>
      </w:pPr>
      <w:r>
        <w:rPr>
          <w:rFonts w:ascii="Times New Roman" w:hAnsi="Times New Roman"/>
          <w:b w:val="0"/>
          <w:i w:val="0"/>
          <w:color w:val="000000"/>
          <w:sz w:val="24"/>
        </w:rPr>
        <w:t>Внедрить модуль автоматического парсинга VIN-номеров через облачный API AutoData / TecDoc с автозаполнением полей типа ЭБУ и протокола программирования.</w:t>
      </w:r>
    </w:p>
    <w:p>
      <w:pPr>
        <w:pStyle w:val="Heading4"/>
        <w:keepNext/>
        <w:spacing w:before="160" w:after="60"/>
        <w:ind w:firstLine="0"/>
        <w:jc w:val="left"/>
      </w:pPr>
      <w:r>
        <w:rPr>
          <w:rFonts w:ascii="Times New Roman" w:hAnsi="Times New Roman"/>
          <w:b/>
          <w:color w:val="000000"/>
          <w:sz w:val="24"/>
        </w:rPr>
        <w:t>Требования к интеграции с другими системами</w:t>
      </w:r>
    </w:p>
    <w:p>
      <w:pPr>
        <w:spacing w:before="0" w:after="60" w:line="276" w:lineRule="auto"/>
        <w:ind w:firstLine="709"/>
        <w:jc w:val="both"/>
      </w:pPr>
      <w:r>
        <w:rPr>
          <w:rFonts w:ascii="Times New Roman" w:hAnsi="Times New Roman"/>
          <w:b w:val="0"/>
          <w:i w:val="0"/>
          <w:color w:val="000000"/>
          <w:sz w:val="24"/>
        </w:rPr>
        <w:t>Направление: исходящий REST API запрос к сервису VIN-декодера; входящий JSON ответ. Частота: On-demand (по событию ввода VIN).</w:t>
      </w:r>
    </w:p>
    <w:p>
      <w:pPr>
        <w:pStyle w:val="Heading3"/>
        <w:keepNext/>
        <w:spacing w:before="160" w:after="60"/>
        <w:ind w:firstLine="0"/>
        <w:jc w:val="left"/>
      </w:pPr>
      <w:r>
        <w:rPr>
          <w:rFonts w:ascii="Times New Roman" w:hAnsi="Times New Roman"/>
          <w:b/>
          <w:color w:val="000000"/>
          <w:sz w:val="24"/>
        </w:rPr>
        <w:t>4.5.2 Шаг 2. Формирование заявки и подбор конфигурации чип-тюнинга</w:t>
      </w:r>
    </w:p>
    <w:p>
      <w:pPr>
        <w:spacing w:before="0" w:after="60" w:line="276" w:lineRule="auto"/>
        <w:ind w:firstLine="709"/>
        <w:jc w:val="both"/>
      </w:pPr>
      <w:r>
        <w:rPr>
          <w:rFonts w:ascii="Times New Roman" w:hAnsi="Times New Roman"/>
          <w:b w:val="0"/>
          <w:i w:val="0"/>
          <w:color w:val="000000"/>
          <w:sz w:val="24"/>
        </w:rPr>
        <w:t>Спецификация шага 2 приведена в таблице 5.</w:t>
      </w:r>
    </w:p>
    <w:p>
      <w:pPr>
        <w:spacing w:before="0" w:after="60" w:line="276" w:lineRule="auto"/>
        <w:ind w:firstLine="0"/>
        <w:jc w:val="left"/>
      </w:pPr>
      <w:r>
        <w:rPr>
          <w:rFonts w:ascii="Times New Roman" w:hAnsi="Times New Roman"/>
          <w:b w:val="0"/>
          <w:i w:val="0"/>
          <w:color w:val="000000"/>
          <w:sz w:val="24"/>
        </w:rPr>
        <w:t>Таблица 5 — Спецификация шага 2 «Формирование заявки и подбор пакета»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Условия выполнения</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Зарегистрированный клиент и автомобиль в КИС; наличие актуального каталога прошивок.</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Исполнитель</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Мастер-приемщик (Гайнанов Д.И.)</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Пожелания клиента по характеристикам (прирост мощности, динамика, снятие лимитера скорости, экология).</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Выход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Сформированная электронная заявка со статусом «Сформирована» (документ Service_Request).</w:t>
            </w:r>
          </w:p>
        </w:tc>
      </w:tr>
    </w:tbl>
    <w:p>
      <w:pPr>
        <w:pStyle w:val="Heading4"/>
        <w:keepNext/>
        <w:spacing w:before="160" w:after="60"/>
        <w:ind w:firstLine="0"/>
        <w:jc w:val="left"/>
      </w:pPr>
      <w:r>
        <w:rPr>
          <w:rFonts w:ascii="Times New Roman" w:hAnsi="Times New Roman"/>
          <w:b/>
          <w:color w:val="000000"/>
          <w:sz w:val="24"/>
        </w:rPr>
        <w:t>Назначение</w:t>
      </w:r>
    </w:p>
    <w:p>
      <w:pPr>
        <w:spacing w:before="0" w:after="60" w:line="276" w:lineRule="auto"/>
        <w:ind w:firstLine="709"/>
        <w:jc w:val="both"/>
      </w:pPr>
      <w:r>
        <w:rPr>
          <w:rFonts w:ascii="Times New Roman" w:hAnsi="Times New Roman"/>
          <w:b w:val="0"/>
          <w:i w:val="0"/>
          <w:color w:val="000000"/>
          <w:sz w:val="24"/>
        </w:rPr>
        <w:t>Фиксация потребностей автовладельца, формализация требований к калибровке ДВС и подбор конкретной технической конфигурации тюнинг-пакета (Stage 1 / Stage 2) с расчетом расчетной прибавки мощности и крутящего момента.</w:t>
      </w:r>
    </w:p>
    <w:p>
      <w:pPr>
        <w:pStyle w:val="Heading4"/>
        <w:keepNext/>
        <w:spacing w:before="160" w:after="60"/>
        <w:ind w:firstLine="0"/>
        <w:jc w:val="left"/>
      </w:pPr>
      <w:r>
        <w:rPr>
          <w:rFonts w:ascii="Times New Roman" w:hAnsi="Times New Roman"/>
          <w:b/>
          <w:color w:val="000000"/>
          <w:sz w:val="24"/>
        </w:rPr>
        <w:t>Описание действий</w:t>
      </w:r>
    </w:p>
    <w:p>
      <w:pPr>
        <w:spacing w:before="0" w:after="60" w:line="276" w:lineRule="auto"/>
        <w:ind w:firstLine="709"/>
        <w:jc w:val="both"/>
      </w:pPr>
      <w:r>
        <w:rPr>
          <w:rFonts w:ascii="Times New Roman" w:hAnsi="Times New Roman"/>
          <w:b w:val="0"/>
          <w:i w:val="0"/>
          <w:color w:val="000000"/>
          <w:sz w:val="24"/>
        </w:rPr>
        <w:t>Мастер открывает сеанс «Оформление заявки на чип-тюнинг» (Сеанс 1.5). Выбирает ранее зарегистрированного клиента. Из справочника пакетов тюнинга подбирает вариант: Stage 1 (программная настройка штатного мотора, +52 л.с., +90 Нм) либо Stage 2 (настройка под спортивный даунпайп). При необходимости отмечаются дополнительные опции: «Отключение вихревых заслонок», «Отключение контроля катализатора Euro-2», «Pop &amp; Bang (отстрелы)». Система рассчитывает предварительную стоимость.</w:t>
      </w:r>
    </w:p>
    <w:p>
      <w:pPr>
        <w:spacing w:before="120" w:after="60"/>
        <w:ind w:firstLine="0"/>
        <w:jc w:val="center"/>
      </w:pPr>
      <w:r>
        <w:drawing>
          <wp:inline xmlns:a="http://schemas.openxmlformats.org/drawingml/2006/main" xmlns:pic="http://schemas.openxmlformats.org/drawingml/2006/picture">
            <wp:extent cx="5303520" cy="2994929"/>
            <wp:docPr id="5" name="Picture 5"/>
            <wp:cNvGraphicFramePr>
              <a:graphicFrameLocks noChangeAspect="1"/>
            </wp:cNvGraphicFramePr>
            <a:graphic>
              <a:graphicData uri="http://schemas.openxmlformats.org/drawingml/2006/picture">
                <pic:pic>
                  <pic:nvPicPr>
                    <pic:cNvPr id="0" name="ДБС_Экран_2_Заявка_Тюнинг.png"/>
                    <pic:cNvPicPr/>
                  </pic:nvPicPr>
                  <pic:blipFill>
                    <a:blip r:embed="rId13"/>
                    <a:stretch>
                      <a:fillRect/>
                    </a:stretch>
                  </pic:blipFill>
                  <pic:spPr>
                    <a:xfrm>
                      <a:off x="0" y="0"/>
                      <a:ext cx="5303520" cy="2994929"/>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5 — Экранная форма КИС «Оформление заявки на чип-тюнинг» (Сеанс 1.5)</w:t>
      </w:r>
    </w:p>
    <w:p>
      <w:pPr>
        <w:spacing w:before="0" w:after="60" w:line="276" w:lineRule="auto"/>
        <w:ind w:firstLine="709"/>
        <w:jc w:val="both"/>
      </w:pPr>
      <w:r>
        <w:rPr>
          <w:rFonts w:ascii="Times New Roman" w:hAnsi="Times New Roman"/>
          <w:b w:val="0"/>
          <w:i w:val="0"/>
          <w:color w:val="000000"/>
          <w:sz w:val="24"/>
        </w:rPr>
        <w:t>Значимые атрибуты объекта шага приведены в таблице 6.</w:t>
      </w:r>
    </w:p>
    <w:p>
      <w:pPr>
        <w:spacing w:before="0" w:after="60" w:line="276" w:lineRule="auto"/>
        <w:ind w:firstLine="0"/>
        <w:jc w:val="left"/>
      </w:pPr>
      <w:r>
        <w:rPr>
          <w:rFonts w:ascii="Times New Roman" w:hAnsi="Times New Roman"/>
          <w:b w:val="0"/>
          <w:i w:val="0"/>
          <w:color w:val="000000"/>
          <w:sz w:val="24"/>
        </w:rPr>
        <w:t>Таблица 6 — Значимые атрибуты сеанса «Заявка на чип-тюнинг»</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3685"/>
        <w:gridCol w:w="3685"/>
      </w:tblGrid>
      <w:tr>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Атрибут</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Рекомендации по заполнению</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id_request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Номер заявки на обслуживание</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Автоинкрементный уникальный системный номер заявки.</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package_type</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Категория тюнинг-пакета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Выбор из перечисления: Stage 1, Stage 2, EcoTuning, Custom.</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power_gain_hp</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Расчетный прирост мощности (л.с.)</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Автоматически подтягивается из справочника Tuning_Package.</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torque_gain_nm</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Расчетный прирост крутящего момента (Нм)</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Автоматически подтягивается из справочника Tuning_Package.</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eco_options</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Опции модификации экологии</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Множественный выбор чекбоксов: Decat, DPF off, EGR off, AdBlue off.</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preliminary_cost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Предварительная расчетная стоимость</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Сумма пакета и дополнительных программных модулей (руб.).</w:t>
            </w:r>
          </w:p>
        </w:tc>
      </w:tr>
    </w:tbl>
    <w:p>
      <w:pPr>
        <w:pStyle w:val="Heading4"/>
        <w:keepNext/>
        <w:spacing w:before="160" w:after="60"/>
        <w:ind w:firstLine="0"/>
        <w:jc w:val="left"/>
      </w:pPr>
      <w:r>
        <w:rPr>
          <w:rFonts w:ascii="Times New Roman" w:hAnsi="Times New Roman"/>
          <w:b/>
          <w:color w:val="000000"/>
          <w:sz w:val="24"/>
        </w:rPr>
        <w:t>Требуемое изменение функциональности</w:t>
      </w:r>
    </w:p>
    <w:p>
      <w:pPr>
        <w:spacing w:before="0" w:after="60" w:line="276" w:lineRule="auto"/>
        <w:ind w:firstLine="709"/>
        <w:jc w:val="both"/>
      </w:pPr>
      <w:r>
        <w:rPr>
          <w:rFonts w:ascii="Times New Roman" w:hAnsi="Times New Roman"/>
          <w:b w:val="0"/>
          <w:i w:val="0"/>
          <w:color w:val="000000"/>
          <w:sz w:val="24"/>
        </w:rPr>
        <w:t>Настройка правил валидации: запрет выбора Stage 2 без предварительной отметки об установке модифицированной выхлопной системы и интеркулера.</w:t>
      </w:r>
    </w:p>
    <w:p>
      <w:pPr>
        <w:pStyle w:val="Heading4"/>
        <w:keepNext/>
        <w:spacing w:before="160" w:after="60"/>
        <w:ind w:firstLine="0"/>
        <w:jc w:val="left"/>
      </w:pPr>
      <w:r>
        <w:rPr>
          <w:rFonts w:ascii="Times New Roman" w:hAnsi="Times New Roman"/>
          <w:b/>
          <w:color w:val="000000"/>
          <w:sz w:val="24"/>
        </w:rPr>
        <w:t>Требования к интеграции с другими системами</w:t>
      </w:r>
    </w:p>
    <w:p>
      <w:pPr>
        <w:spacing w:before="0" w:after="60" w:line="276" w:lineRule="auto"/>
        <w:ind w:firstLine="709"/>
        <w:jc w:val="both"/>
      </w:pPr>
      <w:r>
        <w:rPr>
          <w:rFonts w:ascii="Times New Roman" w:hAnsi="Times New Roman"/>
          <w:b w:val="0"/>
          <w:i w:val="0"/>
          <w:color w:val="000000"/>
          <w:sz w:val="24"/>
        </w:rPr>
        <w:t>Н/П (внутренний функционал КИС).</w:t>
      </w:r>
    </w:p>
    <w:p>
      <w:pPr>
        <w:pStyle w:val="Heading3"/>
        <w:keepNext/>
        <w:spacing w:before="160" w:after="60"/>
        <w:ind w:firstLine="0"/>
        <w:jc w:val="left"/>
      </w:pPr>
      <w:r>
        <w:rPr>
          <w:rFonts w:ascii="Times New Roman" w:hAnsi="Times New Roman"/>
          <w:b/>
          <w:color w:val="000000"/>
          <w:sz w:val="24"/>
        </w:rPr>
        <w:t>4.5.3 Шаг 3. Согласование и утверждение Наряд-заказа (Подпроцесс Данила)</w:t>
      </w:r>
    </w:p>
    <w:p>
      <w:pPr>
        <w:spacing w:before="0" w:after="60" w:line="276" w:lineRule="auto"/>
        <w:ind w:firstLine="709"/>
        <w:jc w:val="both"/>
      </w:pPr>
      <w:r>
        <w:rPr>
          <w:rFonts w:ascii="Times New Roman" w:hAnsi="Times New Roman"/>
          <w:b w:val="0"/>
          <w:i w:val="0"/>
          <w:color w:val="000000"/>
          <w:sz w:val="24"/>
        </w:rPr>
        <w:t>Спецификация шага 3 приведена в таблице 7.</w:t>
      </w:r>
    </w:p>
    <w:p>
      <w:pPr>
        <w:spacing w:before="0" w:after="60" w:line="276" w:lineRule="auto"/>
        <w:ind w:firstLine="0"/>
        <w:jc w:val="left"/>
      </w:pPr>
      <w:r>
        <w:rPr>
          <w:rFonts w:ascii="Times New Roman" w:hAnsi="Times New Roman"/>
          <w:b w:val="0"/>
          <w:i w:val="0"/>
          <w:color w:val="000000"/>
          <w:sz w:val="24"/>
        </w:rPr>
        <w:t>Таблица 7 — Спецификация шага 3 «Утверждение Наряд-заказа»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Условия выполнения</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Сформированная заявка Service_Request, согласие клиента с предварительными условиями и стоимостью.</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Исполнитель</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Мастер-приемщик (Гайнанов Д.И. — ключевой итоговый документ этапа оформления заявки)</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Электронная заявка id_request, согласованный перечень работ и материалов.</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Выход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Утвержденный и подписанный клиентом Наряд-заказ (документ Work_Order) со статусом «Утвержден».</w:t>
            </w:r>
          </w:p>
        </w:tc>
      </w:tr>
    </w:tbl>
    <w:p>
      <w:pPr>
        <w:pStyle w:val="Heading4"/>
        <w:keepNext/>
        <w:spacing w:before="160" w:after="60"/>
        <w:ind w:firstLine="0"/>
        <w:jc w:val="left"/>
      </w:pPr>
      <w:r>
        <w:rPr>
          <w:rFonts w:ascii="Times New Roman" w:hAnsi="Times New Roman"/>
          <w:b/>
          <w:color w:val="000000"/>
          <w:sz w:val="24"/>
        </w:rPr>
        <w:t>Назначение</w:t>
      </w:r>
    </w:p>
    <w:p>
      <w:pPr>
        <w:spacing w:before="0" w:after="60" w:line="276" w:lineRule="auto"/>
        <w:ind w:firstLine="709"/>
        <w:jc w:val="both"/>
      </w:pPr>
      <w:r>
        <w:rPr>
          <w:rFonts w:ascii="Times New Roman" w:hAnsi="Times New Roman"/>
          <w:b w:val="0"/>
          <w:i w:val="0"/>
          <w:color w:val="000000"/>
          <w:sz w:val="24"/>
        </w:rPr>
        <w:t>Юридическое и финансовое закрепление договоренностей между автосервисом и клиентом. Наряд-заказ выступает договором подряда на выполнение чип-тюнинга, фиксирует плановые сроки сдачи автомобиля, предельную смету и согласие владельца на перепрограммирование ЭБУ.</w:t>
      </w:r>
    </w:p>
    <w:p>
      <w:pPr>
        <w:pStyle w:val="Heading4"/>
        <w:keepNext/>
        <w:spacing w:before="160" w:after="60"/>
        <w:ind w:firstLine="0"/>
        <w:jc w:val="left"/>
      </w:pPr>
      <w:r>
        <w:rPr>
          <w:rFonts w:ascii="Times New Roman" w:hAnsi="Times New Roman"/>
          <w:b/>
          <w:color w:val="000000"/>
          <w:sz w:val="24"/>
        </w:rPr>
        <w:t>Описание действий</w:t>
      </w:r>
    </w:p>
    <w:p>
      <w:pPr>
        <w:spacing w:before="0" w:after="60" w:line="276" w:lineRule="auto"/>
        <w:ind w:firstLine="709"/>
        <w:jc w:val="both"/>
      </w:pPr>
      <w:r>
        <w:rPr>
          <w:rFonts w:ascii="Times New Roman" w:hAnsi="Times New Roman"/>
          <w:b w:val="0"/>
          <w:i w:val="0"/>
          <w:color w:val="000000"/>
          <w:sz w:val="24"/>
        </w:rPr>
        <w:t>На основании заявки мастер Гайнанов Д.И. открывает сеанс «Наряд-заказ на обслуживание» (Сеанс 1.8). Система автоматически связывает наряд-заказ с id_request (исключая прямое дублирование vin_code для сохранения 3NF). Мастер назначает плановое время выдачи автомобиля, ответственного инженера-калибровщика и калькулирует итоговую стоимость. Документ выводится на двухстороннюю печать (или отправляется на электронный планшет подписи). Клиент ставит подпись, подтверждая ознакомление с регламентом. Статус документа в КИС переключается на «Утвержден к исполнению».</w:t>
      </w:r>
    </w:p>
    <w:p>
      <w:pPr>
        <w:spacing w:before="120" w:after="60"/>
        <w:ind w:firstLine="0"/>
        <w:jc w:val="center"/>
      </w:pPr>
      <w:r>
        <w:drawing>
          <wp:inline xmlns:a="http://schemas.openxmlformats.org/drawingml/2006/main" xmlns:pic="http://schemas.openxmlformats.org/drawingml/2006/picture">
            <wp:extent cx="5303520" cy="2994929"/>
            <wp:docPr id="6" name="Picture 6"/>
            <wp:cNvGraphicFramePr>
              <a:graphicFrameLocks noChangeAspect="1"/>
            </wp:cNvGraphicFramePr>
            <a:graphic>
              <a:graphicData uri="http://schemas.openxmlformats.org/drawingml/2006/picture">
                <pic:pic>
                  <pic:nvPicPr>
                    <pic:cNvPr id="0" name="ДБС_Экран_3_Наряд_Заказ.png"/>
                    <pic:cNvPicPr/>
                  </pic:nvPicPr>
                  <pic:blipFill>
                    <a:blip r:embed="rId14"/>
                    <a:stretch>
                      <a:fillRect/>
                    </a:stretch>
                  </pic:blipFill>
                  <pic:spPr>
                    <a:xfrm>
                      <a:off x="0" y="0"/>
                      <a:ext cx="5303520" cy="2994929"/>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6 — Экранная форма КИС «Утверждение Наряд-заказа» (Сеанс 1.8 — зона ответственности Данила)</w:t>
      </w:r>
    </w:p>
    <w:p>
      <w:pPr>
        <w:spacing w:before="0" w:after="60" w:line="276" w:lineRule="auto"/>
        <w:ind w:firstLine="709"/>
        <w:jc w:val="both"/>
      </w:pPr>
      <w:r>
        <w:rPr>
          <w:rFonts w:ascii="Times New Roman" w:hAnsi="Times New Roman"/>
          <w:b w:val="0"/>
          <w:i w:val="0"/>
          <w:color w:val="000000"/>
          <w:sz w:val="24"/>
        </w:rPr>
        <w:t>Значимые атрибуты объекта шага приведены в таблице 8.</w:t>
      </w:r>
    </w:p>
    <w:p>
      <w:pPr>
        <w:spacing w:before="0" w:after="60" w:line="276" w:lineRule="auto"/>
        <w:ind w:firstLine="0"/>
        <w:jc w:val="left"/>
      </w:pPr>
      <w:r>
        <w:rPr>
          <w:rFonts w:ascii="Times New Roman" w:hAnsi="Times New Roman"/>
          <w:b w:val="0"/>
          <w:i w:val="0"/>
          <w:color w:val="000000"/>
          <w:sz w:val="24"/>
        </w:rPr>
        <w:t>Таблица 8 — Значимые атрибуты сеанса «Наряд-заказ»</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3685"/>
        <w:gridCol w:w="3685"/>
      </w:tblGrid>
      <w:tr>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Атрибут</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Рекомендации по заполнению</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id_order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Номер наряд-заказа (Work Order ID)</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Уникальный учетный номер документа (например, НЗ-2026/04-118).</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id_request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Ссылка на заявку-основание (FK)</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Внешний ключ связи 1:1 к сущности Service_Request.</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order_date</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Дата и время утверждения</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Текущие системные дата и время регистрации документа.</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assigned_master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ФИО ответственного приемщика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Заполняется текущим пользователем сеанса (Гайнанов Д.И.).</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assigned_tuner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ФИО назначенного калибровщика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Выбор из справочника сотрудников роли «Инженер-калибровщик» (Гарифуллин К.Р.).</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total_cost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Окончательная договорная сумма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Итоговая сумма к оплате с учетом НДС (руб.).</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order_status</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Статус исполнения заказа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Перечисление: Черновик, Утвержден, На диагностике, В работе, Выполнен, Закрыт.</w:t>
            </w:r>
          </w:p>
        </w:tc>
      </w:tr>
    </w:tbl>
    <w:p>
      <w:pPr>
        <w:pStyle w:val="Heading4"/>
        <w:keepNext/>
        <w:spacing w:before="160" w:after="60"/>
        <w:ind w:firstLine="0"/>
        <w:jc w:val="left"/>
      </w:pPr>
      <w:r>
        <w:rPr>
          <w:rFonts w:ascii="Times New Roman" w:hAnsi="Times New Roman"/>
          <w:b/>
          <w:color w:val="000000"/>
          <w:sz w:val="24"/>
        </w:rPr>
        <w:t>Требуемое изменение функциональности</w:t>
      </w:r>
    </w:p>
    <w:p>
      <w:pPr>
        <w:spacing w:before="0" w:after="60" w:line="276" w:lineRule="auto"/>
        <w:ind w:firstLine="709"/>
        <w:jc w:val="both"/>
      </w:pPr>
      <w:r>
        <w:rPr>
          <w:rFonts w:ascii="Times New Roman" w:hAnsi="Times New Roman"/>
          <w:b w:val="0"/>
          <w:i w:val="0"/>
          <w:color w:val="000000"/>
          <w:sz w:val="24"/>
        </w:rPr>
        <w:t>Автоматическая блокировка изменений спецификации наряд-заказа после проставления статуса «Утвержден» и фиксации подписи клиента.</w:t>
      </w:r>
    </w:p>
    <w:p>
      <w:pPr>
        <w:pStyle w:val="Heading4"/>
        <w:keepNext/>
        <w:spacing w:before="160" w:after="60"/>
        <w:ind w:firstLine="0"/>
        <w:jc w:val="left"/>
      </w:pPr>
      <w:r>
        <w:rPr>
          <w:rFonts w:ascii="Times New Roman" w:hAnsi="Times New Roman"/>
          <w:b/>
          <w:color w:val="000000"/>
          <w:sz w:val="24"/>
        </w:rPr>
        <w:t>Требования к интеграции с другими системами</w:t>
      </w:r>
    </w:p>
    <w:p>
      <w:pPr>
        <w:spacing w:before="0" w:after="60" w:line="276" w:lineRule="auto"/>
        <w:ind w:firstLine="709"/>
        <w:jc w:val="both"/>
      </w:pPr>
      <w:r>
        <w:rPr>
          <w:rFonts w:ascii="Times New Roman" w:hAnsi="Times New Roman"/>
          <w:b w:val="0"/>
          <w:i w:val="0"/>
          <w:color w:val="000000"/>
          <w:sz w:val="24"/>
        </w:rPr>
        <w:t>Интеграция с корпоративным SMS/Telegram-шлюзом для автоматической отправки клиенту трек-ссылки на отслеживание статуса исполнения заказа.</w:t>
      </w:r>
    </w:p>
    <w:p>
      <w:pPr>
        <w:pStyle w:val="Heading3"/>
        <w:keepNext/>
        <w:spacing w:before="160" w:after="60"/>
        <w:ind w:firstLine="0"/>
        <w:jc w:val="left"/>
      </w:pPr>
      <w:r>
        <w:rPr>
          <w:rFonts w:ascii="Times New Roman" w:hAnsi="Times New Roman"/>
          <w:b/>
          <w:color w:val="000000"/>
          <w:sz w:val="24"/>
        </w:rPr>
        <w:t>4.5.4 Шаг 4. Входная компьютерная диагностика систем ДВС и ЭБУ</w:t>
      </w:r>
    </w:p>
    <w:p>
      <w:pPr>
        <w:spacing w:before="0" w:after="60" w:line="276" w:lineRule="auto"/>
        <w:ind w:firstLine="709"/>
        <w:jc w:val="both"/>
      </w:pPr>
      <w:r>
        <w:rPr>
          <w:rFonts w:ascii="Times New Roman" w:hAnsi="Times New Roman"/>
          <w:b w:val="0"/>
          <w:i w:val="0"/>
          <w:color w:val="000000"/>
          <w:sz w:val="24"/>
        </w:rPr>
        <w:t>Спецификация шага 4 приведена в таблице 9.</w:t>
      </w:r>
    </w:p>
    <w:p>
      <w:pPr>
        <w:spacing w:before="0" w:after="60" w:line="276" w:lineRule="auto"/>
        <w:ind w:firstLine="0"/>
        <w:jc w:val="left"/>
      </w:pPr>
      <w:r>
        <w:rPr>
          <w:rFonts w:ascii="Times New Roman" w:hAnsi="Times New Roman"/>
          <w:b w:val="0"/>
          <w:i w:val="0"/>
          <w:color w:val="000000"/>
          <w:sz w:val="24"/>
        </w:rPr>
        <w:t>Таблица 9 — Спецификация шага 4 «Входная компьютерная диагностика»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Условия выполнения</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Наряд-заказ в статусе «Утвержден»; автомобиль заведен в диагностический бокс сервиса.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Исполнитель</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Диагност-электрик</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Утвержденный наряд-заказ id_order, диагностический разъем OBD-II автомобиля, профессиональный сканер Launch X431 / Autel MaxiSys.</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Выход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Сформированная электронная Диагностическая карта (Diagnostics_Card) с вердиктом о допуске к прошивке.</w:t>
            </w:r>
          </w:p>
        </w:tc>
      </w:tr>
    </w:tbl>
    <w:p>
      <w:pPr>
        <w:pStyle w:val="Heading4"/>
        <w:keepNext/>
        <w:spacing w:before="160" w:after="60"/>
        <w:ind w:firstLine="0"/>
        <w:jc w:val="left"/>
      </w:pPr>
      <w:r>
        <w:rPr>
          <w:rFonts w:ascii="Times New Roman" w:hAnsi="Times New Roman"/>
          <w:b/>
          <w:color w:val="000000"/>
          <w:sz w:val="24"/>
        </w:rPr>
        <w:t>Назначение</w:t>
      </w:r>
    </w:p>
    <w:p>
      <w:pPr>
        <w:spacing w:before="0" w:after="60" w:line="276" w:lineRule="auto"/>
        <w:ind w:firstLine="709"/>
        <w:jc w:val="both"/>
      </w:pPr>
      <w:r>
        <w:rPr>
          <w:rFonts w:ascii="Times New Roman" w:hAnsi="Times New Roman"/>
          <w:b w:val="0"/>
          <w:i w:val="0"/>
          <w:color w:val="000000"/>
          <w:sz w:val="24"/>
        </w:rPr>
        <w:t>Аппаратный шлюзовый контроль качества (Quality Gate): проверка отсутствия механических и электронных неисправностей цилиндропоршневой группы, топливной аппаратуры и турбонаддува. Запрещено модифицировать калибровки неисправного двигателя.</w:t>
      </w:r>
    </w:p>
    <w:p>
      <w:pPr>
        <w:pStyle w:val="Heading4"/>
        <w:keepNext/>
        <w:spacing w:before="160" w:after="60"/>
        <w:ind w:firstLine="0"/>
        <w:jc w:val="left"/>
      </w:pPr>
      <w:r>
        <w:rPr>
          <w:rFonts w:ascii="Times New Roman" w:hAnsi="Times New Roman"/>
          <w:b/>
          <w:color w:val="000000"/>
          <w:sz w:val="24"/>
        </w:rPr>
        <w:t>Описание действий</w:t>
      </w:r>
    </w:p>
    <w:p>
      <w:pPr>
        <w:spacing w:before="0" w:after="60" w:line="276" w:lineRule="auto"/>
        <w:ind w:firstLine="709"/>
        <w:jc w:val="both"/>
      </w:pPr>
      <w:r>
        <w:rPr>
          <w:rFonts w:ascii="Times New Roman" w:hAnsi="Times New Roman"/>
          <w:b w:val="0"/>
          <w:i w:val="0"/>
          <w:color w:val="000000"/>
          <w:sz w:val="24"/>
        </w:rPr>
        <w:t>Диагност открывает сеанс «Диагностическая карта ТС» (Сеанс 1.10). Подключает сканер к разъему OBD-II. Выполняет полный опрос электронных блоков на наличие диагностических кодов неисправностей (DTC). Оценивает параметры долгосрочной коррекции топлива (LTFT), давление в топливной рампе, противодавление сажевого фильтра и компрессию по цилиндрам. Если ошибок нет (dtc_errors_found = False), в КИС проставляется статус «ДВС исправен, допущен к чип-тюнингу». При наличии критических ошибок документ блокирует дальнейшие этапы и направляет авто на ремонт.</w:t>
      </w:r>
    </w:p>
    <w:p>
      <w:pPr>
        <w:spacing w:before="120" w:after="60"/>
        <w:ind w:firstLine="0"/>
        <w:jc w:val="center"/>
      </w:pPr>
      <w:r>
        <w:drawing>
          <wp:inline xmlns:a="http://schemas.openxmlformats.org/drawingml/2006/main" xmlns:pic="http://schemas.openxmlformats.org/drawingml/2006/picture">
            <wp:extent cx="5303520" cy="2994929"/>
            <wp:docPr id="7" name="Picture 7"/>
            <wp:cNvGraphicFramePr>
              <a:graphicFrameLocks noChangeAspect="1"/>
            </wp:cNvGraphicFramePr>
            <a:graphic>
              <a:graphicData uri="http://schemas.openxmlformats.org/drawingml/2006/picture">
                <pic:pic>
                  <pic:nvPicPr>
                    <pic:cNvPr id="0" name="ДБС_Экран_4_Диагностическая_Карта.png"/>
                    <pic:cNvPicPr/>
                  </pic:nvPicPr>
                  <pic:blipFill>
                    <a:blip r:embed="rId15"/>
                    <a:stretch>
                      <a:fillRect/>
                    </a:stretch>
                  </pic:blipFill>
                  <pic:spPr>
                    <a:xfrm>
                      <a:off x="0" y="0"/>
                      <a:ext cx="5303520" cy="2994929"/>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7 — Экранная форма КИС «Входная диагностическая карта» (Сеанс 1.10)</w:t>
      </w:r>
    </w:p>
    <w:p>
      <w:pPr>
        <w:spacing w:before="0" w:after="60" w:line="276" w:lineRule="auto"/>
        <w:ind w:firstLine="709"/>
        <w:jc w:val="both"/>
      </w:pPr>
      <w:r>
        <w:rPr>
          <w:rFonts w:ascii="Times New Roman" w:hAnsi="Times New Roman"/>
          <w:b w:val="0"/>
          <w:i w:val="0"/>
          <w:color w:val="000000"/>
          <w:sz w:val="24"/>
        </w:rPr>
        <w:t>Значимые атрибуты объекта шага приведены в таблице 10.</w:t>
      </w:r>
    </w:p>
    <w:p>
      <w:pPr>
        <w:spacing w:before="0" w:after="60" w:line="276" w:lineRule="auto"/>
        <w:ind w:firstLine="0"/>
        <w:jc w:val="left"/>
      </w:pPr>
      <w:r>
        <w:rPr>
          <w:rFonts w:ascii="Times New Roman" w:hAnsi="Times New Roman"/>
          <w:b w:val="0"/>
          <w:i w:val="0"/>
          <w:color w:val="000000"/>
          <w:sz w:val="24"/>
        </w:rPr>
        <w:t>Таблица 10 — Значимые атрибуты сеанса «Диагностическая карта»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3685"/>
        <w:gridCol w:w="3685"/>
      </w:tblGrid>
      <w:tr>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Атрибут</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Рекомендации по заполнению</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id_card</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Уникальный номер карты диагностики</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Автоинкрементный системный идентификатор.</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id_order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Ссылка на наряд-заказ (FK)</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Внешний ключ, связывающий диагностику с наряд-заказом.</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dtc_errors_found</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Флаг обнаружения кодов DTC</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Логическое поле (True/False). True — ошибки найдены, тюнинг запрещен.</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fuel_correction_ltft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Долгосрочная топливная коррекция</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Параметр в процентах (допустимая норма: от -5% до +5%).</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boost_pressure_bar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Фактическое давление наддува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Давление наддува на холостом ходу и под нагрузкой (бар).</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diagnostic_verdict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Итоговое заключение диагноста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Выбор: Допущен к чип-тюнингу / Требуется ремонт ДВС.</w:t>
            </w:r>
          </w:p>
        </w:tc>
      </w:tr>
    </w:tbl>
    <w:p>
      <w:pPr>
        <w:pStyle w:val="Heading4"/>
        <w:keepNext/>
        <w:spacing w:before="160" w:after="60"/>
        <w:ind w:firstLine="0"/>
        <w:jc w:val="left"/>
      </w:pPr>
      <w:r>
        <w:rPr>
          <w:rFonts w:ascii="Times New Roman" w:hAnsi="Times New Roman"/>
          <w:b/>
          <w:color w:val="000000"/>
          <w:sz w:val="24"/>
        </w:rPr>
        <w:t>Требуемое изменение функциональности</w:t>
      </w:r>
    </w:p>
    <w:p>
      <w:pPr>
        <w:spacing w:before="0" w:after="60" w:line="276" w:lineRule="auto"/>
        <w:ind w:firstLine="709"/>
        <w:jc w:val="both"/>
      </w:pPr>
      <w:r>
        <w:rPr>
          <w:rFonts w:ascii="Times New Roman" w:hAnsi="Times New Roman"/>
          <w:b w:val="0"/>
          <w:i w:val="0"/>
          <w:color w:val="000000"/>
          <w:sz w:val="24"/>
        </w:rPr>
        <w:t>Автоматический парсинг PDF-отчетов диагностических сканеров Launch/Autel и автозаполнение полей параметров и списка кодов DTC.</w:t>
      </w:r>
    </w:p>
    <w:p>
      <w:pPr>
        <w:pStyle w:val="Heading4"/>
        <w:keepNext/>
        <w:spacing w:before="160" w:after="60"/>
        <w:ind w:firstLine="0"/>
        <w:jc w:val="left"/>
      </w:pPr>
      <w:r>
        <w:rPr>
          <w:rFonts w:ascii="Times New Roman" w:hAnsi="Times New Roman"/>
          <w:b/>
          <w:color w:val="000000"/>
          <w:sz w:val="24"/>
        </w:rPr>
        <w:t>Требования к интеграции с другими системами</w:t>
      </w:r>
    </w:p>
    <w:p>
      <w:pPr>
        <w:spacing w:before="0" w:after="60" w:line="276" w:lineRule="auto"/>
        <w:ind w:firstLine="709"/>
        <w:jc w:val="both"/>
      </w:pPr>
      <w:r>
        <w:rPr>
          <w:rFonts w:ascii="Times New Roman" w:hAnsi="Times New Roman"/>
          <w:b w:val="0"/>
          <w:i w:val="0"/>
          <w:color w:val="000000"/>
          <w:sz w:val="24"/>
        </w:rPr>
        <w:t>Сетевая папка обмена (SMB) с диагностическим стендом для фонового импорта XML-отчетов сканирования.</w:t>
      </w:r>
    </w:p>
    <w:p>
      <w:pPr>
        <w:pStyle w:val="Heading3"/>
        <w:keepNext/>
        <w:spacing w:before="160" w:after="60"/>
        <w:ind w:firstLine="0"/>
        <w:jc w:val="left"/>
      </w:pPr>
      <w:r>
        <w:rPr>
          <w:rFonts w:ascii="Times New Roman" w:hAnsi="Times New Roman"/>
          <w:b/>
          <w:color w:val="000000"/>
          <w:sz w:val="24"/>
        </w:rPr>
        <w:t>4.5.5 Шаг 5. Считывание стоковой прошивки, калибровка и запись модифицированного ПО с фиксацией технического комментария (Подпроцесс Карима)</w:t>
      </w:r>
    </w:p>
    <w:p>
      <w:pPr>
        <w:spacing w:before="0" w:after="60" w:line="276" w:lineRule="auto"/>
        <w:ind w:firstLine="709"/>
        <w:jc w:val="both"/>
      </w:pPr>
      <w:r>
        <w:rPr>
          <w:rFonts w:ascii="Times New Roman" w:hAnsi="Times New Roman"/>
          <w:b w:val="0"/>
          <w:i w:val="0"/>
          <w:color w:val="000000"/>
          <w:sz w:val="24"/>
        </w:rPr>
        <w:t>Спецификация шага 5 приведена в таблице 11.</w:t>
      </w:r>
    </w:p>
    <w:p>
      <w:pPr>
        <w:spacing w:before="0" w:after="60" w:line="276" w:lineRule="auto"/>
        <w:ind w:firstLine="0"/>
        <w:jc w:val="left"/>
      </w:pPr>
      <w:r>
        <w:rPr>
          <w:rFonts w:ascii="Times New Roman" w:hAnsi="Times New Roman"/>
          <w:b w:val="0"/>
          <w:i w:val="0"/>
          <w:color w:val="000000"/>
          <w:sz w:val="24"/>
        </w:rPr>
        <w:t>Таблица 11 — Спецификация шага 5 «Калибровка ЭБУ и фиксация комментария»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Условия выполнения</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Положительный вердикт входной диагностики; наряд-заказ в статусе «В работе» у калибровщика.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Исполнитель</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Инженер-калибровщик (Гарифуллин К.Р. — ключевой этап непосредственного исполнения заказа)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Диагностическая карта со статусом «Допущен», аппаратный программатор (Autotuner / K-Tag), лицензионный редактор WinOLS.</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Выход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Считанный и сохраненный заводской дамп (ROM), подготовленный и записанный модифицированный файл с корректной контрольной суммой, созданная запись Order_Execution с обязательным техническим комментарием мастера.</w:t>
            </w:r>
          </w:p>
        </w:tc>
      </w:tr>
    </w:tbl>
    <w:p>
      <w:pPr>
        <w:pStyle w:val="Heading4"/>
        <w:keepNext/>
        <w:spacing w:before="160" w:after="60"/>
        <w:ind w:firstLine="0"/>
        <w:jc w:val="left"/>
      </w:pPr>
      <w:r>
        <w:rPr>
          <w:rFonts w:ascii="Times New Roman" w:hAnsi="Times New Roman"/>
          <w:b/>
          <w:color w:val="000000"/>
          <w:sz w:val="24"/>
        </w:rPr>
        <w:t>Назначение</w:t>
      </w:r>
    </w:p>
    <w:p>
      <w:pPr>
        <w:spacing w:before="0" w:after="60" w:line="276" w:lineRule="auto"/>
        <w:ind w:firstLine="709"/>
        <w:jc w:val="both"/>
      </w:pPr>
      <w:r>
        <w:rPr>
          <w:rFonts w:ascii="Times New Roman" w:hAnsi="Times New Roman"/>
          <w:b w:val="0"/>
          <w:i w:val="0"/>
          <w:color w:val="000000"/>
          <w:sz w:val="24"/>
        </w:rPr>
        <w:t>Технологическое выполнение модификации микрокода блока управления двигателем. Гарантированное архивирование исходного заводского дампа прошивки для обеспечения возможности отката (Rollback). Пересчет контрольных сумм для защиты от блокировки процессора ЭБУ. Фиксация инженерных особенностей настройки и поведения агрегата в обязательном поле «Технический комментарий мастера».</w:t>
      </w:r>
    </w:p>
    <w:p>
      <w:pPr>
        <w:pStyle w:val="Heading4"/>
        <w:keepNext/>
        <w:spacing w:before="160" w:after="60"/>
        <w:ind w:firstLine="0"/>
        <w:jc w:val="left"/>
      </w:pPr>
      <w:r>
        <w:rPr>
          <w:rFonts w:ascii="Times New Roman" w:hAnsi="Times New Roman"/>
          <w:b/>
          <w:color w:val="000000"/>
          <w:sz w:val="24"/>
        </w:rPr>
        <w:t>Описание действий</w:t>
      </w:r>
    </w:p>
    <w:p>
      <w:pPr>
        <w:spacing w:before="0" w:after="60" w:line="276" w:lineRule="auto"/>
        <w:ind w:firstLine="709"/>
        <w:jc w:val="both"/>
      </w:pPr>
      <w:r>
        <w:rPr>
          <w:rFonts w:ascii="Times New Roman" w:hAnsi="Times New Roman"/>
          <w:b w:val="0"/>
          <w:i w:val="0"/>
          <w:color w:val="000000"/>
          <w:sz w:val="24"/>
        </w:rPr>
        <w:t>Инженер Гарифуллин К.Р. открывает «АРМ Калибровщика: Исполнение наряд-заказа» (Сеанс 1.13). Подключает стабилизатор питания 14.2В к бортовой сети авто. Через OBD-II или Bench-колодку считывает оригинальную прошивку. КИС сохраняет файл в защищенный архив с привязкой хэша SHA-256 (stock_file_hash). Гарифуллин К.Р. открывает карты в редакторе WinOLS, производит оптимизацию карт зажигания, времени открытия форсунок и давления наддува (+0.25 бар). Выполняется автоматический пересчет контрольной суммы (Checksum: 0x9F4C2A1E). Модифицированное ПО успешно записывается во флеш-память ЭБУ. Мастер вносит в экранную форму обязательный развернутый Технический комментарий мастера (поле technical_comment): параметры наддува, коррекции УОЗ, отсутствие детонации и рекомендации по использованию топлива АИ-98/100.</w:t>
      </w:r>
    </w:p>
    <w:p>
      <w:pPr>
        <w:spacing w:before="120" w:after="60"/>
        <w:ind w:firstLine="0"/>
        <w:jc w:val="center"/>
      </w:pPr>
      <w:r>
        <w:drawing>
          <wp:inline xmlns:a="http://schemas.openxmlformats.org/drawingml/2006/main" xmlns:pic="http://schemas.openxmlformats.org/drawingml/2006/picture">
            <wp:extent cx="5303520" cy="3119718"/>
            <wp:docPr id="8" name="Picture 8"/>
            <wp:cNvGraphicFramePr>
              <a:graphicFrameLocks noChangeAspect="1"/>
            </wp:cNvGraphicFramePr>
            <a:graphic>
              <a:graphicData uri="http://schemas.openxmlformats.org/drawingml/2006/picture">
                <pic:pic>
                  <pic:nvPicPr>
                    <pic:cNvPr id="0" name="ДБС_Экран_5_АРМ_Калибровщика_Коммент.png"/>
                    <pic:cNvPicPr/>
                  </pic:nvPicPr>
                  <pic:blipFill>
                    <a:blip r:embed="rId16"/>
                    <a:stretch>
                      <a:fillRect/>
                    </a:stretch>
                  </pic:blipFill>
                  <pic:spPr>
                    <a:xfrm>
                      <a:off x="0" y="0"/>
                      <a:ext cx="5303520" cy="3119718"/>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8 — Экранная форма КИС «АРМ Калибровщика: Исполнение заказа с техническим комментарием мастера» (Сеанс 1.13 — зона ответственности Карима)</w:t>
      </w:r>
    </w:p>
    <w:p>
      <w:pPr>
        <w:spacing w:before="0" w:after="60" w:line="276" w:lineRule="auto"/>
        <w:ind w:firstLine="709"/>
        <w:jc w:val="both"/>
      </w:pPr>
      <w:r>
        <w:rPr>
          <w:rFonts w:ascii="Times New Roman" w:hAnsi="Times New Roman"/>
          <w:b w:val="0"/>
          <w:i w:val="0"/>
          <w:color w:val="000000"/>
          <w:sz w:val="24"/>
        </w:rPr>
        <w:t>Значимые атрибуты объекта шага приведены в таблице 12.</w:t>
      </w:r>
    </w:p>
    <w:p>
      <w:pPr>
        <w:spacing w:before="0" w:after="60" w:line="276" w:lineRule="auto"/>
        <w:ind w:firstLine="0"/>
        <w:jc w:val="left"/>
      </w:pPr>
      <w:r>
        <w:rPr>
          <w:rFonts w:ascii="Times New Roman" w:hAnsi="Times New Roman"/>
          <w:b w:val="0"/>
          <w:i w:val="0"/>
          <w:color w:val="000000"/>
          <w:sz w:val="24"/>
        </w:rPr>
        <w:t>Таблица 12 — Значимые атрибуты сеанса «АРМ Калибровщика»</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3685"/>
        <w:gridCol w:w="3685"/>
      </w:tblGrid>
      <w:tr>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Атрибут</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Рекомендации по заполнению</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id_execution</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Уникальный номер сеанса исполнения</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Системный автоинкрементный номер записи.</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id_order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Ссылка на наряд-заказ (FK)</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Внешний ключ к сущности Work_Order.</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stock_file_hash</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Хэш-сумма заводского дампа (SHA-256)</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Контрольный хэш стокового бинарного файла для гарантии идентичности.</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mod_file_hash</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Хэш-сумма модифицированного файла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Контрольный хэш записанного файла прошивки.</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checksum_valid</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Флаг корректности контрольной суммы</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Логическое поле (True/False). Запись возможна только при True.</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flashing_tool</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Оборудование для программирования</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Справочник программаторов: Autotuner OBD/Bench, CMDFlash, K-Tag.</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technical_comment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Технический комментарий мастера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Текстовое обязательное поле: инженерные нюансы, наддув, УОЗ, качество смеси, рекомендации по топливу и маслу.</w:t>
            </w:r>
          </w:p>
        </w:tc>
      </w:tr>
    </w:tbl>
    <w:p>
      <w:pPr>
        <w:pStyle w:val="Heading4"/>
        <w:keepNext/>
        <w:spacing w:before="160" w:after="60"/>
        <w:ind w:firstLine="0"/>
        <w:jc w:val="left"/>
      </w:pPr>
      <w:r>
        <w:rPr>
          <w:rFonts w:ascii="Times New Roman" w:hAnsi="Times New Roman"/>
          <w:b/>
          <w:color w:val="000000"/>
          <w:sz w:val="24"/>
        </w:rPr>
        <w:t>Требуемое изменение функциональности</w:t>
      </w:r>
    </w:p>
    <w:p>
      <w:pPr>
        <w:spacing w:before="0" w:after="60" w:line="276" w:lineRule="auto"/>
        <w:ind w:firstLine="709"/>
        <w:jc w:val="both"/>
      </w:pPr>
      <w:r>
        <w:rPr>
          <w:rFonts w:ascii="Times New Roman" w:hAnsi="Times New Roman"/>
          <w:b w:val="0"/>
          <w:i w:val="0"/>
          <w:color w:val="000000"/>
          <w:sz w:val="24"/>
        </w:rPr>
        <w:t>Обязательная проверка заполненности поля «Технический комментарий мастера» при нажатии кнопки «Завершить калибровку» (запрет сохранения пустой строки длиною менее 30 символов).</w:t>
      </w:r>
    </w:p>
    <w:p>
      <w:pPr>
        <w:pStyle w:val="Heading4"/>
        <w:keepNext/>
        <w:spacing w:before="160" w:after="60"/>
        <w:ind w:firstLine="0"/>
        <w:jc w:val="left"/>
      </w:pPr>
      <w:r>
        <w:rPr>
          <w:rFonts w:ascii="Times New Roman" w:hAnsi="Times New Roman"/>
          <w:b/>
          <w:color w:val="000000"/>
          <w:sz w:val="24"/>
        </w:rPr>
        <w:t>Требования к интеграции с другими системами</w:t>
      </w:r>
    </w:p>
    <w:p>
      <w:pPr>
        <w:spacing w:before="0" w:after="60" w:line="276" w:lineRule="auto"/>
        <w:ind w:firstLine="709"/>
        <w:jc w:val="both"/>
      </w:pPr>
      <w:r>
        <w:rPr>
          <w:rFonts w:ascii="Times New Roman" w:hAnsi="Times New Roman"/>
          <w:b w:val="0"/>
          <w:i w:val="0"/>
          <w:color w:val="000000"/>
          <w:sz w:val="24"/>
        </w:rPr>
        <w:t>Прямая интеграция КИС с DLL-библиотеками программатора Autotuner / K-Suite для автоматического считывания аппаратных номеров софта и калибровок (HW/SW Number).</w:t>
      </w:r>
    </w:p>
    <w:p>
      <w:pPr>
        <w:pStyle w:val="Heading3"/>
        <w:keepNext/>
        <w:spacing w:before="160" w:after="60"/>
        <w:ind w:firstLine="0"/>
        <w:jc w:val="left"/>
      </w:pPr>
      <w:r>
        <w:rPr>
          <w:rFonts w:ascii="Times New Roman" w:hAnsi="Times New Roman"/>
          <w:b/>
          <w:color w:val="000000"/>
          <w:sz w:val="24"/>
        </w:rPr>
        <w:t>4.5.6 Шаг 6. Выходная диагностика, динамические замеры и верификация параметров</w:t>
      </w:r>
    </w:p>
    <w:p>
      <w:pPr>
        <w:spacing w:before="0" w:after="60" w:line="276" w:lineRule="auto"/>
        <w:ind w:firstLine="709"/>
        <w:jc w:val="both"/>
      </w:pPr>
      <w:r>
        <w:rPr>
          <w:rFonts w:ascii="Times New Roman" w:hAnsi="Times New Roman"/>
          <w:b w:val="0"/>
          <w:i w:val="0"/>
          <w:color w:val="000000"/>
          <w:sz w:val="24"/>
        </w:rPr>
        <w:t>Спецификация шага 6 приведена в таблице 13.</w:t>
      </w:r>
    </w:p>
    <w:p>
      <w:pPr>
        <w:spacing w:before="0" w:after="60" w:line="276" w:lineRule="auto"/>
        <w:ind w:firstLine="0"/>
        <w:jc w:val="left"/>
      </w:pPr>
      <w:r>
        <w:rPr>
          <w:rFonts w:ascii="Times New Roman" w:hAnsi="Times New Roman"/>
          <w:b w:val="0"/>
          <w:i w:val="0"/>
          <w:color w:val="000000"/>
          <w:sz w:val="24"/>
        </w:rPr>
        <w:t>Таблица 13 — Спецификация шага 6 «Выходная диагностика и верификация»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Условия выполнения</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Успешная запись калибровки в ЭБУ; автомобиль установлен на мощностной динамометрический стенд (Dyno) или выведен на тестовый заезд.</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Исполнитель</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Инженер-калибровщик (Гарифуллин К.Р.) совместно с диагностом</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Автомобиль с обновленным софтом ЭБУ, подключенный логгер параметров, диностенд Superflow / Dynomax.</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Выход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Сформированный график замера мощности и крутящего момента (Dyno-chart), подтвержденное отсутствие детонации (Knock Retard = 0.0 deg).</w:t>
            </w:r>
          </w:p>
        </w:tc>
      </w:tr>
    </w:tbl>
    <w:p>
      <w:pPr>
        <w:pStyle w:val="Heading4"/>
        <w:keepNext/>
        <w:spacing w:before="160" w:after="60"/>
        <w:ind w:firstLine="0"/>
        <w:jc w:val="left"/>
      </w:pPr>
      <w:r>
        <w:rPr>
          <w:rFonts w:ascii="Times New Roman" w:hAnsi="Times New Roman"/>
          <w:b/>
          <w:color w:val="000000"/>
          <w:sz w:val="24"/>
        </w:rPr>
        <w:t>Назначение</w:t>
      </w:r>
    </w:p>
    <w:p>
      <w:pPr>
        <w:spacing w:before="0" w:after="60" w:line="276" w:lineRule="auto"/>
        <w:ind w:firstLine="709"/>
        <w:jc w:val="both"/>
      </w:pPr>
      <w:r>
        <w:rPr>
          <w:rFonts w:ascii="Times New Roman" w:hAnsi="Times New Roman"/>
          <w:b w:val="0"/>
          <w:i w:val="0"/>
          <w:color w:val="000000"/>
          <w:sz w:val="24"/>
        </w:rPr>
        <w:t>Контроль качества калибровки под предельной нагрузкой: подтверждение фактического прироста мощности, проверка стабильности давления наддува, температуры выхлопа (EGT &lt; 880°C) и полного отсутствия детонационного сгорания топлива.</w:t>
      </w:r>
    </w:p>
    <w:p>
      <w:pPr>
        <w:pStyle w:val="Heading4"/>
        <w:keepNext/>
        <w:spacing w:before="160" w:after="60"/>
        <w:ind w:firstLine="0"/>
        <w:jc w:val="left"/>
      </w:pPr>
      <w:r>
        <w:rPr>
          <w:rFonts w:ascii="Times New Roman" w:hAnsi="Times New Roman"/>
          <w:b/>
          <w:color w:val="000000"/>
          <w:sz w:val="24"/>
        </w:rPr>
        <w:t>Описание действий</w:t>
      </w:r>
    </w:p>
    <w:p>
      <w:pPr>
        <w:spacing w:before="0" w:after="60" w:line="276" w:lineRule="auto"/>
        <w:ind w:firstLine="709"/>
        <w:jc w:val="both"/>
      </w:pPr>
      <w:r>
        <w:rPr>
          <w:rFonts w:ascii="Times New Roman" w:hAnsi="Times New Roman"/>
          <w:b w:val="0"/>
          <w:i w:val="0"/>
          <w:color w:val="000000"/>
          <w:sz w:val="24"/>
        </w:rPr>
        <w:t>Специалисты проводят серию из 3 ускорений в режиме полного газа (WOT) на 4-й передаче. КИС считывает телеметрию: фактическая мощность достигла 310 л.с. (прибавка +61 л.с.), крутящий момент составил 720 Нм (прибавка +100 Нм). Снятие логов подтверждает идеальный состав смеси (Lambda = 0.82) и отсутствие откатов зажигания. В КИС загружается электронный график замера мощности. Наряд-заказ переводится в статус «Работы выполнены».</w:t>
      </w:r>
    </w:p>
    <w:p>
      <w:pPr>
        <w:spacing w:before="0" w:after="60" w:line="276" w:lineRule="auto"/>
        <w:ind w:firstLine="709"/>
        <w:jc w:val="both"/>
      </w:pPr>
      <w:r>
        <w:rPr>
          <w:rFonts w:ascii="Times New Roman" w:hAnsi="Times New Roman"/>
          <w:b w:val="0"/>
          <w:i w:val="0"/>
          <w:color w:val="000000"/>
          <w:sz w:val="24"/>
        </w:rPr>
        <w:t>Значимые атрибуты объекта шага приведены в таблице 14.</w:t>
      </w:r>
    </w:p>
    <w:p>
      <w:pPr>
        <w:spacing w:before="0" w:after="60" w:line="276" w:lineRule="auto"/>
        <w:ind w:firstLine="0"/>
        <w:jc w:val="left"/>
      </w:pPr>
      <w:r>
        <w:rPr>
          <w:rFonts w:ascii="Times New Roman" w:hAnsi="Times New Roman"/>
          <w:b w:val="0"/>
          <w:i w:val="0"/>
          <w:color w:val="000000"/>
          <w:sz w:val="24"/>
        </w:rPr>
        <w:t>Таблица 14 — Значимые атрибуты шага «Выходная верификация»</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3685"/>
        <w:gridCol w:w="3685"/>
      </w:tblGrid>
      <w:tr>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Атрибут</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Рекомендации по заполнению</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dyno_run_id</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Идентификатор прогона на диностенде</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Номер записи в базе стенда измерений мощности.</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actual_power_hp</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Фактическая измеренная мощность</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Показание диностенда на маховике (л.с.).</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actual_torque_nm</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Фактический крутящий момент</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Показание диностенда (Нм).</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max_egt_celsius</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Максимальная температура газов (EGT)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Температура перед турбокомпрессором (норма до 900°C).</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knock_retard_deg</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Угол отката зажигания по детонации</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Градусы коррекции УОЗ (норма: 0.0° во всех цилиндрах).</w:t>
            </w:r>
          </w:p>
        </w:tc>
      </w:tr>
    </w:tbl>
    <w:p>
      <w:pPr>
        <w:pStyle w:val="Heading4"/>
        <w:keepNext/>
        <w:spacing w:before="160" w:after="60"/>
        <w:ind w:firstLine="0"/>
        <w:jc w:val="left"/>
      </w:pPr>
      <w:r>
        <w:rPr>
          <w:rFonts w:ascii="Times New Roman" w:hAnsi="Times New Roman"/>
          <w:b/>
          <w:color w:val="000000"/>
          <w:sz w:val="24"/>
        </w:rPr>
        <w:t>Требуемое изменение функциональности</w:t>
      </w:r>
    </w:p>
    <w:p>
      <w:pPr>
        <w:spacing w:before="0" w:after="60" w:line="276" w:lineRule="auto"/>
        <w:ind w:firstLine="709"/>
        <w:jc w:val="both"/>
      </w:pPr>
      <w:r>
        <w:rPr>
          <w:rFonts w:ascii="Times New Roman" w:hAnsi="Times New Roman"/>
          <w:b w:val="0"/>
          <w:i w:val="0"/>
          <w:color w:val="000000"/>
          <w:sz w:val="24"/>
        </w:rPr>
        <w:t>Модуль визуализации графика ВСХ (внешней скоростной характеристики) непосредственно в карточке наряд-заказа КИС.</w:t>
      </w:r>
    </w:p>
    <w:p>
      <w:pPr>
        <w:pStyle w:val="Heading4"/>
        <w:keepNext/>
        <w:spacing w:before="160" w:after="60"/>
        <w:ind w:firstLine="0"/>
        <w:jc w:val="left"/>
      </w:pPr>
      <w:r>
        <w:rPr>
          <w:rFonts w:ascii="Times New Roman" w:hAnsi="Times New Roman"/>
          <w:b/>
          <w:color w:val="000000"/>
          <w:sz w:val="24"/>
        </w:rPr>
        <w:t>Требования к интеграции с другими системами</w:t>
      </w:r>
    </w:p>
    <w:p>
      <w:pPr>
        <w:spacing w:before="0" w:after="60" w:line="276" w:lineRule="auto"/>
        <w:ind w:firstLine="709"/>
        <w:jc w:val="both"/>
      </w:pPr>
      <w:r>
        <w:rPr>
          <w:rFonts w:ascii="Times New Roman" w:hAnsi="Times New Roman"/>
          <w:b w:val="0"/>
          <w:i w:val="0"/>
          <w:color w:val="000000"/>
          <w:sz w:val="24"/>
        </w:rPr>
        <w:t>Интеграция по протоколу TCP/IP с ПО диностенда для прямого получения числовых массивов замера.</w:t>
      </w:r>
    </w:p>
    <w:p>
      <w:pPr>
        <w:pStyle w:val="Heading3"/>
        <w:keepNext/>
        <w:spacing w:before="160" w:after="60"/>
        <w:ind w:firstLine="0"/>
        <w:jc w:val="left"/>
      </w:pPr>
      <w:r>
        <w:rPr>
          <w:rFonts w:ascii="Times New Roman" w:hAnsi="Times New Roman"/>
          <w:b/>
          <w:color w:val="000000"/>
          <w:sz w:val="24"/>
        </w:rPr>
        <w:t>4.5.7 Шаг 7. Формирование и выдача Акта выполненных работ, гарантийного сертификата и взаиморасчет (Подпроцесс Карима)</w:t>
      </w:r>
    </w:p>
    <w:p>
      <w:pPr>
        <w:spacing w:before="0" w:after="60" w:line="276" w:lineRule="auto"/>
        <w:ind w:firstLine="709"/>
        <w:jc w:val="both"/>
      </w:pPr>
      <w:r>
        <w:rPr>
          <w:rFonts w:ascii="Times New Roman" w:hAnsi="Times New Roman"/>
          <w:b w:val="0"/>
          <w:i w:val="0"/>
          <w:color w:val="000000"/>
          <w:sz w:val="24"/>
        </w:rPr>
        <w:t>Спецификация шага 7 приведена в таблице 15.</w:t>
      </w:r>
    </w:p>
    <w:p>
      <w:pPr>
        <w:spacing w:before="0" w:after="60" w:line="276" w:lineRule="auto"/>
        <w:ind w:firstLine="0"/>
        <w:jc w:val="left"/>
      </w:pPr>
      <w:r>
        <w:rPr>
          <w:rFonts w:ascii="Times New Roman" w:hAnsi="Times New Roman"/>
          <w:b w:val="0"/>
          <w:i w:val="0"/>
          <w:color w:val="000000"/>
          <w:sz w:val="24"/>
        </w:rPr>
        <w:t>Таблица 15 — Спецификация шага 7 «Выдача Акта и взаиморасчет»</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551"/>
        <w:gridCol w:w="6803"/>
      </w:tblGrid>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Условия выполнения</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Подтвержденная верификация калибровки; готовность автомобиля к выдаче автовладельцу.</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Исполнитель</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Инженер-калибровщик (Гарифуллин К.Р.) совместно с бухгалтером-кассиром</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Выполненный наряд-заказ, протокол диностенда, денежные средства клиента.</w:t>
            </w:r>
          </w:p>
        </w:tc>
      </w:tr>
      <w:tr>
        <w:tc>
          <w:tcPr>
            <w:tcW w:type="dxa" w:w="4677"/>
            <w:tcMar>
              <w:top w:w="80" w:type="dxa"/>
              <w:bottom w:w="80" w:type="dxa"/>
              <w:left w:w="120" w:type="dxa"/>
              <w:right w:w="120" w:type="dxa"/>
            </w:tcMar>
          </w:tcPr>
          <w:p>
            <w:pPr>
              <w:spacing w:before="0" w:after="0"/>
              <w:ind w:firstLine="0"/>
              <w:jc w:val="left"/>
            </w:pPr>
            <w:r>
              <w:rPr>
                <w:rFonts w:ascii="Times New Roman" w:hAnsi="Times New Roman"/>
                <w:b/>
                <w:color w:val="000000"/>
                <w:sz w:val="20"/>
              </w:rPr>
              <w:t>Выход</w:t>
            </w:r>
          </w:p>
        </w:tc>
        <w:tc>
          <w:tcPr>
            <w:tcW w:type="dxa" w:w="4677"/>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Подписанный двусторонний Акт выполненных работ (Work_Completion_Act), фискальный кассовый чек, электронный гарантийный сертификат на прошивку.</w:t>
            </w:r>
          </w:p>
        </w:tc>
      </w:tr>
    </w:tbl>
    <w:p>
      <w:pPr>
        <w:pStyle w:val="Heading4"/>
        <w:keepNext/>
        <w:spacing w:before="160" w:after="60"/>
        <w:ind w:firstLine="0"/>
        <w:jc w:val="left"/>
      </w:pPr>
      <w:r>
        <w:rPr>
          <w:rFonts w:ascii="Times New Roman" w:hAnsi="Times New Roman"/>
          <w:b/>
          <w:color w:val="000000"/>
          <w:sz w:val="24"/>
        </w:rPr>
        <w:t>Назначение</w:t>
      </w:r>
    </w:p>
    <w:p>
      <w:pPr>
        <w:spacing w:before="0" w:after="60" w:line="276" w:lineRule="auto"/>
        <w:ind w:firstLine="709"/>
        <w:jc w:val="both"/>
      </w:pPr>
      <w:r>
        <w:rPr>
          <w:rFonts w:ascii="Times New Roman" w:hAnsi="Times New Roman"/>
          <w:b w:val="0"/>
          <w:i w:val="0"/>
          <w:color w:val="000000"/>
          <w:sz w:val="24"/>
        </w:rPr>
        <w:t>Окончательное юридическое закрытие сделки, проведение оплаты, передача автомобиля владельцу с предоставлением официальной гарантии на калибровочное программное обеспечение (бессрочная гарантия на софт и 1 год на корректность работы узлов).</w:t>
      </w:r>
    </w:p>
    <w:p>
      <w:pPr>
        <w:pStyle w:val="Heading4"/>
        <w:keepNext/>
        <w:spacing w:before="160" w:after="60"/>
        <w:ind w:firstLine="0"/>
        <w:jc w:val="left"/>
      </w:pPr>
      <w:r>
        <w:rPr>
          <w:rFonts w:ascii="Times New Roman" w:hAnsi="Times New Roman"/>
          <w:b/>
          <w:color w:val="000000"/>
          <w:sz w:val="24"/>
        </w:rPr>
        <w:t>Описание действий</w:t>
      </w:r>
    </w:p>
    <w:p>
      <w:pPr>
        <w:spacing w:before="0" w:after="60" w:line="276" w:lineRule="auto"/>
        <w:ind w:firstLine="709"/>
        <w:jc w:val="both"/>
      </w:pPr>
      <w:r>
        <w:rPr>
          <w:rFonts w:ascii="Times New Roman" w:hAnsi="Times New Roman"/>
          <w:b w:val="0"/>
          <w:i w:val="0"/>
          <w:color w:val="000000"/>
          <w:sz w:val="24"/>
        </w:rPr>
        <w:t>В КИС формируется заключительный документ «Акт выполненных работ» (Сеанс 1.16). Кассир принимает оплату (картой через эквайринговый терминал или наличными), КИС регистрирует чек по 54-ФЗ. Калибровщик Гарифуллин К.Р. демонстрирует клиенту графики прироста мощности и распечатывает гарантийный сертификат. Стороны подписывают Акт выполненных работ, где зафиксировано отсутствие претензий по состоянию автомобиля. Статус наряд-заказа в КИС переводится в финальное состояние «Закрыт». Ключи передаются владельцу.</w:t>
      </w:r>
    </w:p>
    <w:p>
      <w:pPr>
        <w:spacing w:before="120" w:after="60"/>
        <w:ind w:firstLine="0"/>
        <w:jc w:val="center"/>
      </w:pPr>
      <w:r>
        <w:drawing>
          <wp:inline xmlns:a="http://schemas.openxmlformats.org/drawingml/2006/main" xmlns:pic="http://schemas.openxmlformats.org/drawingml/2006/picture">
            <wp:extent cx="5303520" cy="2994929"/>
            <wp:docPr id="9" name="Picture 9"/>
            <wp:cNvGraphicFramePr>
              <a:graphicFrameLocks noChangeAspect="1"/>
            </wp:cNvGraphicFramePr>
            <a:graphic>
              <a:graphicData uri="http://schemas.openxmlformats.org/drawingml/2006/picture">
                <pic:pic>
                  <pic:nvPicPr>
                    <pic:cNvPr id="0" name="ДБС_Экран_6_Акт_Выполненных_Работ.png"/>
                    <pic:cNvPicPr/>
                  </pic:nvPicPr>
                  <pic:blipFill>
                    <a:blip r:embed="rId17"/>
                    <a:stretch>
                      <a:fillRect/>
                    </a:stretch>
                  </pic:blipFill>
                  <pic:spPr>
                    <a:xfrm>
                      <a:off x="0" y="0"/>
                      <a:ext cx="5303520" cy="2994929"/>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9 — Экранная форма КИС «Акт выполненных работ и гарантия» (Сеанс 1.16 — зона ответственности Карима)</w:t>
      </w:r>
    </w:p>
    <w:p>
      <w:pPr>
        <w:spacing w:before="0" w:after="60" w:line="276" w:lineRule="auto"/>
        <w:ind w:firstLine="709"/>
        <w:jc w:val="both"/>
      </w:pPr>
      <w:r>
        <w:rPr>
          <w:rFonts w:ascii="Times New Roman" w:hAnsi="Times New Roman"/>
          <w:b w:val="0"/>
          <w:i w:val="0"/>
          <w:color w:val="000000"/>
          <w:sz w:val="24"/>
        </w:rPr>
        <w:t>Значимые атрибуты объекта шага приведены в таблице 16.</w:t>
      </w:r>
    </w:p>
    <w:p>
      <w:pPr>
        <w:spacing w:before="0" w:after="60" w:line="276" w:lineRule="auto"/>
        <w:ind w:firstLine="0"/>
        <w:jc w:val="left"/>
      </w:pPr>
      <w:r>
        <w:rPr>
          <w:rFonts w:ascii="Times New Roman" w:hAnsi="Times New Roman"/>
          <w:b w:val="0"/>
          <w:i w:val="0"/>
          <w:color w:val="000000"/>
          <w:sz w:val="24"/>
        </w:rPr>
        <w:t>Таблица 16 — Значимые атрибуты сеанса «Акт выполненных работ»</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984"/>
        <w:gridCol w:w="3685"/>
        <w:gridCol w:w="3685"/>
      </w:tblGrid>
      <w:tr>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Атрибут</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Описание</w:t>
            </w:r>
          </w:p>
        </w:tc>
        <w:tc>
          <w:tcPr>
            <w:tcW w:type="dxa" w:w="3118"/>
            <w:tcMar>
              <w:top w:w="100" w:type="dxa"/>
              <w:bottom w:w="100" w:type="dxa"/>
              <w:left w:w="120" w:type="dxa"/>
              <w:right w:w="120" w:type="dxa"/>
            </w:tcMar>
          </w:tcPr>
          <w:p>
            <w:pPr>
              <w:spacing w:before="0" w:after="0"/>
              <w:ind w:firstLine="0"/>
              <w:jc w:val="center"/>
            </w:pPr>
            <w:r>
              <w:rPr>
                <w:rFonts w:ascii="Times New Roman" w:hAnsi="Times New Roman"/>
                <w:b/>
                <w:color w:val="000000"/>
                <w:sz w:val="20"/>
              </w:rPr>
              <w:t>Рекомендации по заполнению</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id_act</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Уникальный номер акта (Work Completion Act ID)</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Системный номер документа закрытия заказа (например, АКТ-2026/04-118).</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id_order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Ссылка на наряд-заказ (FK)</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Внешний ключ связи 1:1 к сущности Work_Order.</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act_date</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Дата и время закрытия акта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Дата фактической передачи автомобиля клиенту.</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warranty_period_months</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Гарантийный период (мес.)</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Срок гарантийных обязательств на софт (устанавливается 24 мес.).</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payment_type</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Способ оплаты</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Перечисление: Банковская карта, СБП QR, Наличный расчет, Безналичный (юр. лица).</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fiscal_receipt_number</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Номер фискального чека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Идентификатор фискального документа (ФД) из онлайн-кассы.</w:t>
            </w:r>
          </w:p>
        </w:tc>
      </w:tr>
      <w:tr>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client_signature_confirmed</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Флаг подписи клиента</w:t>
            </w:r>
          </w:p>
        </w:tc>
        <w:tc>
          <w:tcPr>
            <w:tcW w:type="dxa" w:w="3118"/>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Подтверждение факта приема авто без замечаний.</w:t>
            </w:r>
          </w:p>
        </w:tc>
      </w:tr>
    </w:tbl>
    <w:p>
      <w:pPr>
        <w:pStyle w:val="Heading4"/>
        <w:keepNext/>
        <w:spacing w:before="160" w:after="60"/>
        <w:ind w:firstLine="0"/>
        <w:jc w:val="left"/>
      </w:pPr>
      <w:r>
        <w:rPr>
          <w:rFonts w:ascii="Times New Roman" w:hAnsi="Times New Roman"/>
          <w:b/>
          <w:color w:val="000000"/>
          <w:sz w:val="24"/>
        </w:rPr>
        <w:t>Требуемое изменение функциональности</w:t>
      </w:r>
    </w:p>
    <w:p>
      <w:pPr>
        <w:spacing w:before="0" w:after="60" w:line="276" w:lineRule="auto"/>
        <w:ind w:firstLine="709"/>
        <w:jc w:val="both"/>
      </w:pPr>
      <w:r>
        <w:rPr>
          <w:rFonts w:ascii="Times New Roman" w:hAnsi="Times New Roman"/>
          <w:b w:val="0"/>
          <w:i w:val="0"/>
          <w:color w:val="000000"/>
          <w:sz w:val="24"/>
        </w:rPr>
        <w:t>Автоматическая генерация QR-кода на бланке акта со ссылкой на персональный электронный паспорт тюнинга в личном кабинете автовладельца.</w:t>
      </w:r>
    </w:p>
    <w:p>
      <w:pPr>
        <w:pStyle w:val="Heading4"/>
        <w:keepNext/>
        <w:spacing w:before="160" w:after="60"/>
        <w:ind w:firstLine="0"/>
        <w:jc w:val="left"/>
      </w:pPr>
      <w:r>
        <w:rPr>
          <w:rFonts w:ascii="Times New Roman" w:hAnsi="Times New Roman"/>
          <w:b/>
          <w:color w:val="000000"/>
          <w:sz w:val="24"/>
        </w:rPr>
        <w:t>Требования к интеграции с другими системами</w:t>
      </w:r>
    </w:p>
    <w:p>
      <w:pPr>
        <w:spacing w:before="0" w:after="60" w:line="276" w:lineRule="auto"/>
        <w:ind w:firstLine="709"/>
        <w:jc w:val="both"/>
      </w:pPr>
      <w:r>
        <w:rPr>
          <w:rFonts w:ascii="Times New Roman" w:hAnsi="Times New Roman"/>
          <w:b w:val="0"/>
          <w:i w:val="0"/>
          <w:color w:val="000000"/>
          <w:sz w:val="24"/>
        </w:rPr>
        <w:t>Двусторонняя интеграция с фискальным регистратором АТОЛ/Штрих-М и эквайринговым терминалом Сбербанка.</w:t>
      </w:r>
    </w:p>
    <w:p>
      <w:r>
        <w:br w:type="page"/>
      </w:r>
    </w:p>
    <w:p>
      <w:pPr>
        <w:pStyle w:val="Heading1"/>
        <w:keepNext/>
        <w:spacing w:before="280" w:after="120"/>
        <w:ind w:firstLine="0"/>
        <w:jc w:val="center"/>
      </w:pPr>
      <w:r>
        <w:rPr>
          <w:rFonts w:ascii="Times New Roman" w:hAnsi="Times New Roman"/>
          <w:b/>
          <w:color w:val="000000"/>
          <w:sz w:val="28"/>
        </w:rPr>
        <w:t>5 Структура информационной базы и модель данных (ER-диаграмма)</w:t>
      </w:r>
    </w:p>
    <w:p>
      <w:pPr>
        <w:spacing w:before="0" w:after="60" w:line="276" w:lineRule="auto"/>
        <w:ind w:firstLine="709"/>
        <w:jc w:val="both"/>
      </w:pPr>
      <w:r>
        <w:rPr>
          <w:rFonts w:ascii="Times New Roman" w:hAnsi="Times New Roman"/>
          <w:b w:val="0"/>
          <w:i w:val="0"/>
          <w:color w:val="000000"/>
          <w:sz w:val="24"/>
        </w:rPr>
        <w:t>Для обеспечения корректного функционирования детального бизнес-сценария и хранения всех транзакционных данных разработана концептуальная и логическая реляционная модель данных (ERD) в среде MS Visio. Модель строго нормализована до требований третьей нормальной формы (3NF).</w:t>
      </w:r>
    </w:p>
    <w:p>
      <w:pPr>
        <w:spacing w:before="0" w:after="60" w:line="276" w:lineRule="auto"/>
        <w:ind w:firstLine="709"/>
        <w:jc w:val="both"/>
      </w:pPr>
      <w:r>
        <w:rPr>
          <w:rFonts w:ascii="Times New Roman" w:hAnsi="Times New Roman"/>
          <w:b w:val="0"/>
          <w:i w:val="0"/>
          <w:color w:val="000000"/>
          <w:sz w:val="24"/>
        </w:rPr>
        <w:t>В процессе проектирования устранены потенциальные архитектурные и логические коллизии, в частности:</w:t>
      </w:r>
    </w:p>
    <w:p>
      <w:pPr>
        <w:spacing w:before="0" w:after="40" w:line="276" w:lineRule="auto"/>
        <w:ind w:left="1020" w:hanging="312"/>
        <w:jc w:val="both"/>
      </w:pPr>
      <w:r>
        <w:rPr>
          <w:rFonts w:ascii="Times New Roman" w:hAnsi="Times New Roman"/>
          <w:b w:val="0"/>
          <w:color w:val="000000"/>
          <w:sz w:val="24"/>
        </w:rPr>
        <w:t>— устранена избыточность внешних ключей и замкнутые циклы транзитивных зависимостей: атрибут vin_code исключен из таблицы Work_Order, так как автомобиль однозначно идентифицируется через связанную заявку id_request (связь Client -&gt; Car -&gt; Service_Request -&gt; Work_Order);</w:t>
      </w:r>
    </w:p>
    <w:p>
      <w:pPr>
        <w:spacing w:before="0" w:after="40" w:line="276" w:lineRule="auto"/>
        <w:ind w:left="1020" w:hanging="312"/>
        <w:jc w:val="both"/>
      </w:pPr>
      <w:r>
        <w:rPr>
          <w:rFonts w:ascii="Times New Roman" w:hAnsi="Times New Roman"/>
          <w:b w:val="0"/>
          <w:color w:val="000000"/>
          <w:sz w:val="24"/>
        </w:rPr>
        <w:t>— реализована обязательная фиксация технического комментария мастера калибровщика непосредственно в структуре исполнения наряда: поле technical_comment введено в сущность Order_Execution;</w:t>
      </w:r>
    </w:p>
    <w:p>
      <w:pPr>
        <w:spacing w:before="0" w:after="40" w:line="276" w:lineRule="auto"/>
        <w:ind w:left="1020" w:hanging="312"/>
        <w:jc w:val="both"/>
      </w:pPr>
      <w:r>
        <w:rPr>
          <w:rFonts w:ascii="Times New Roman" w:hAnsi="Times New Roman"/>
          <w:b w:val="0"/>
          <w:color w:val="000000"/>
          <w:sz w:val="24"/>
        </w:rPr>
        <w:t>— обеспечена строгая целостность цепочки документов: Заявка (Гайнанов Д.И.) -&gt; Наряд-заказ (Гайнанов Д.И.) -&gt; Диагностическая карта -&gt; Исполнение заказа с комментарием (Гарифуллин К.Р.) -&gt; Акт выполненных работ (Гарифуллин К.Р.).</w:t>
      </w:r>
    </w:p>
    <w:p>
      <w:pPr>
        <w:spacing w:before="120" w:after="60"/>
        <w:ind w:firstLine="0"/>
        <w:jc w:val="center"/>
      </w:pPr>
      <w:r>
        <w:drawing>
          <wp:inline xmlns:a="http://schemas.openxmlformats.org/drawingml/2006/main" xmlns:pic="http://schemas.openxmlformats.org/drawingml/2006/picture">
            <wp:extent cx="5669280" cy="3034145"/>
            <wp:docPr id="10" name="Picture 10"/>
            <wp:cNvGraphicFramePr>
              <a:graphicFrameLocks noChangeAspect="1"/>
            </wp:cNvGraphicFramePr>
            <a:graphic>
              <a:graphicData uri="http://schemas.openxmlformats.org/drawingml/2006/picture">
                <pic:pic>
                  <pic:nvPicPr>
                    <pic:cNvPr id="0" name="ДБС_ER_Модель_Данных.png"/>
                    <pic:cNvPicPr/>
                  </pic:nvPicPr>
                  <pic:blipFill>
                    <a:blip r:embed="rId18"/>
                    <a:stretch>
                      <a:fillRect/>
                    </a:stretch>
                  </pic:blipFill>
                  <pic:spPr>
                    <a:xfrm>
                      <a:off x="0" y="0"/>
                      <a:ext cx="5669280" cy="3034145"/>
                    </a:xfrm>
                    <a:prstGeom prst="rect"/>
                  </pic:spPr>
                </pic:pic>
              </a:graphicData>
            </a:graphic>
          </wp:inline>
        </w:drawing>
      </w:r>
    </w:p>
    <w:p>
      <w:pPr>
        <w:spacing w:before="40" w:after="160"/>
        <w:ind w:firstLine="0"/>
        <w:jc w:val="center"/>
      </w:pPr>
      <w:r>
        <w:rPr>
          <w:rFonts w:ascii="Times New Roman" w:hAnsi="Times New Roman"/>
          <w:b w:val="0"/>
          <w:color w:val="000000"/>
          <w:sz w:val="22"/>
        </w:rPr>
        <w:t>Рисунок 10 — Итоговая реляционная модель данных КИС (ERD в 3NF, 8 сущностей, MS Visio)</w:t>
      </w:r>
    </w:p>
    <w:p>
      <w:pPr>
        <w:spacing w:before="0" w:after="60" w:line="276" w:lineRule="auto"/>
        <w:ind w:firstLine="709"/>
        <w:jc w:val="both"/>
      </w:pPr>
      <w:r>
        <w:rPr>
          <w:rFonts w:ascii="Times New Roman" w:hAnsi="Times New Roman"/>
          <w:b w:val="0"/>
          <w:i w:val="0"/>
          <w:color w:val="000000"/>
          <w:sz w:val="24"/>
        </w:rPr>
        <w:t>В таблице 17 приведена сводная спецификация спроектированных таблиц базы данных КИС.</w:t>
      </w:r>
    </w:p>
    <w:p>
      <w:pPr>
        <w:spacing w:before="0" w:after="60" w:line="276" w:lineRule="auto"/>
        <w:ind w:firstLine="0"/>
        <w:jc w:val="left"/>
      </w:pPr>
      <w:r>
        <w:rPr>
          <w:rFonts w:ascii="Times New Roman" w:hAnsi="Times New Roman"/>
          <w:b w:val="0"/>
          <w:i w:val="0"/>
          <w:color w:val="000000"/>
          <w:sz w:val="24"/>
        </w:rPr>
        <w:t>Таблица 17 — Спецификация сущностей реляционной базы данных КИС</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14"/>
        <w:gridCol w:w="1984"/>
        <w:gridCol w:w="1587"/>
        <w:gridCol w:w="1701"/>
        <w:gridCol w:w="2551"/>
      </w:tblGrid>
      <w:tr>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Сущность</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Назначение</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Первичный ключ</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Внешний ключ</w:t>
            </w:r>
          </w:p>
        </w:tc>
        <w:tc>
          <w:tcPr>
            <w:tcW w:type="dxa" w:w="1871"/>
            <w:tcMar>
              <w:top w:w="100" w:type="dxa"/>
              <w:bottom w:w="100" w:type="dxa"/>
              <w:left w:w="120" w:type="dxa"/>
              <w:right w:w="120" w:type="dxa"/>
            </w:tcMar>
          </w:tcPr>
          <w:p>
            <w:pPr>
              <w:spacing w:before="0" w:after="0"/>
              <w:ind w:firstLine="0"/>
              <w:jc w:val="center"/>
            </w:pPr>
            <w:r>
              <w:rPr>
                <w:rFonts w:ascii="Times New Roman" w:hAnsi="Times New Roman"/>
                <w:b/>
                <w:color w:val="000000"/>
                <w:sz w:val="20"/>
              </w:rPr>
              <w:t>Бизнес-роль в БП</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Client</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Справочник клиентов</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id_client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Хранение реквизитов контрагентов (ФИО, телефон, e-mail).</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Car</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Справочник автомобилей</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vin_code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id_client (FK)</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Паспорт ТС: марка, модель, двигатель, ЭБУ, госномер.</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Tuning_Package</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Каталог тюнинг-пакетов</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id_package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Пакеты Stage 1/2, прирост л.с., Нм, стоимость.</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Service_Request</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Журнал заявок</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id_request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vin_code (FK), id_package (FK)</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Первичная потребность клиента в тюнинге (Данил).</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Work_Order</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Журнал наряд-заказов</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id_order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id_request (FK)</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Договор подряда, смета, назначенные мастера (Данил).</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Diagnostics_Card</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Диагностические карты</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id_card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id_order (FK)</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Параметры ДВС, флаг ошибок DTC, допуск к чип-тюнингу.</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Order_Execution</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Исполнение калибровки</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id_execution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id_order (FK)</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Дампы ROM, Checksum, ТЕХНИЧЕСКИЙ КОММЕНТАРИЙ (Карим).</w:t>
            </w:r>
          </w:p>
        </w:tc>
      </w:tr>
      <w:tr>
        <w:tc>
          <w:tcPr>
            <w:tcW w:type="dxa" w:w="1871"/>
            <w:tcMar>
              <w:top w:w="80" w:type="dxa"/>
              <w:bottom w:w="80" w:type="dxa"/>
              <w:left w:w="120" w:type="dxa"/>
              <w:right w:w="120" w:type="dxa"/>
            </w:tcMar>
          </w:tcPr>
          <w:p>
            <w:pPr>
              <w:spacing w:before="0" w:after="0"/>
              <w:ind w:firstLine="0"/>
              <w:jc w:val="left"/>
            </w:pPr>
            <w:r>
              <w:rPr>
                <w:rFonts w:ascii="Times New Roman" w:hAnsi="Times New Roman"/>
                <w:b/>
                <w:color w:val="000000"/>
                <w:sz w:val="20"/>
              </w:rPr>
              <w:t>Work_Completion_Act</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Акты выполненных работ</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id_act (PK)</w:t>
            </w:r>
          </w:p>
        </w:tc>
        <w:tc>
          <w:tcPr>
            <w:tcW w:type="dxa" w:w="1871"/>
            <w:tcMar>
              <w:top w:w="80" w:type="dxa"/>
              <w:bottom w:w="80" w:type="dxa"/>
              <w:left w:w="120" w:type="dxa"/>
              <w:right w:w="120" w:type="dxa"/>
            </w:tcMar>
          </w:tcPr>
          <w:p>
            <w:pPr>
              <w:spacing w:before="0" w:after="0"/>
              <w:ind w:firstLine="0"/>
              <w:jc w:val="center"/>
            </w:pPr>
            <w:r>
              <w:rPr>
                <w:rFonts w:ascii="Times New Roman" w:hAnsi="Times New Roman"/>
                <w:b w:val="0"/>
                <w:color w:val="000000"/>
                <w:sz w:val="20"/>
              </w:rPr>
              <w:t>id_order (FK)</w:t>
            </w:r>
          </w:p>
        </w:tc>
        <w:tc>
          <w:tcPr>
            <w:tcW w:type="dxa" w:w="1871"/>
            <w:tcMar>
              <w:top w:w="80" w:type="dxa"/>
              <w:bottom w:w="80" w:type="dxa"/>
              <w:left w:w="120" w:type="dxa"/>
              <w:right w:w="120" w:type="dxa"/>
            </w:tcMar>
          </w:tcPr>
          <w:p>
            <w:pPr>
              <w:spacing w:before="0" w:after="0"/>
              <w:ind w:firstLine="0"/>
              <w:jc w:val="left"/>
            </w:pPr>
            <w:r>
              <w:rPr>
                <w:rFonts w:ascii="Times New Roman" w:hAnsi="Times New Roman"/>
                <w:b w:val="0"/>
                <w:color w:val="000000"/>
                <w:sz w:val="20"/>
              </w:rPr>
              <w:t>Закрытие работ, гарантия 24 мес., оплата (Карим).</w:t>
            </w:r>
          </w:p>
        </w:tc>
      </w:tr>
    </w:tbl>
    <w:p>
      <w:r>
        <w:br w:type="page"/>
      </w:r>
    </w:p>
    <w:p>
      <w:pPr>
        <w:pStyle w:val="Heading1"/>
        <w:keepNext/>
        <w:spacing w:before="280" w:after="120"/>
        <w:ind w:firstLine="0"/>
        <w:jc w:val="center"/>
      </w:pPr>
      <w:r>
        <w:rPr>
          <w:rFonts w:ascii="Times New Roman" w:hAnsi="Times New Roman"/>
          <w:b/>
          <w:color w:val="000000"/>
          <w:sz w:val="28"/>
        </w:rPr>
        <w:t>Заключение</w:t>
      </w:r>
    </w:p>
    <w:p>
      <w:pPr>
        <w:spacing w:before="0" w:after="60" w:line="276" w:lineRule="auto"/>
        <w:ind w:firstLine="709"/>
        <w:jc w:val="both"/>
      </w:pPr>
      <w:r>
        <w:rPr>
          <w:rFonts w:ascii="Times New Roman" w:hAnsi="Times New Roman"/>
          <w:b w:val="0"/>
          <w:i w:val="0"/>
          <w:color w:val="000000"/>
          <w:sz w:val="24"/>
        </w:rPr>
        <w:t>В ходе выполнения второй части лабораторных работ по дисциплине «Корпоративные информационные системы» был успешно разработан комплексный «Детальный бизнес-сценарий (ДБС) оказания услуг программной модификации блоков управления двигателем (чип-тюнинг) в КИС Автосервис».</w:t>
      </w:r>
    </w:p>
    <w:p>
      <w:pPr>
        <w:spacing w:before="0" w:after="60" w:line="276" w:lineRule="auto"/>
        <w:ind w:firstLine="709"/>
        <w:jc w:val="both"/>
      </w:pPr>
      <w:r>
        <w:rPr>
          <w:rFonts w:ascii="Times New Roman" w:hAnsi="Times New Roman"/>
          <w:b w:val="0"/>
          <w:i w:val="0"/>
          <w:color w:val="000000"/>
          <w:sz w:val="24"/>
        </w:rPr>
        <w:t>В процессе разработки достигнуты следующие ключевые научно-практические результаты:</w:t>
      </w:r>
    </w:p>
    <w:p>
      <w:pPr>
        <w:spacing w:before="0" w:after="40" w:line="276" w:lineRule="auto"/>
        <w:ind w:left="1020" w:hanging="312"/>
        <w:jc w:val="both"/>
      </w:pPr>
      <w:r>
        <w:rPr>
          <w:rFonts w:ascii="Times New Roman" w:hAnsi="Times New Roman"/>
          <w:b w:val="0"/>
          <w:color w:val="000000"/>
          <w:sz w:val="24"/>
        </w:rPr>
        <w:t>— сформирован регламентирующий документ 123456BS 01 в строгом соответствии с корпоративным стандартом ДБС и академическими требованиями СТП УГАТУ;</w:t>
      </w:r>
    </w:p>
    <w:p>
      <w:pPr>
        <w:spacing w:before="0" w:after="40" w:line="276" w:lineRule="auto"/>
        <w:ind w:left="1020" w:hanging="312"/>
        <w:jc w:val="both"/>
      </w:pPr>
      <w:r>
        <w:rPr>
          <w:rFonts w:ascii="Times New Roman" w:hAnsi="Times New Roman"/>
          <w:b w:val="0"/>
          <w:color w:val="000000"/>
          <w:sz w:val="24"/>
        </w:rPr>
        <w:t>— разработаны индивидуальные динамические модели подпроцессов в стандарте BPMN 2.0: этап регистрации заявки и утверждения Наряд-заказа детально проработан Гайнановым Д.И.; этап инженерного исполнения калибровки с обязательным техническим комментарием мастера и выдачи Акта выполненных работ проработан Гарифуллиным К.Р.;</w:t>
      </w:r>
    </w:p>
    <w:p>
      <w:pPr>
        <w:spacing w:before="0" w:after="40" w:line="276" w:lineRule="auto"/>
        <w:ind w:left="1020" w:hanging="312"/>
        <w:jc w:val="both"/>
      </w:pPr>
      <w:r>
        <w:rPr>
          <w:rFonts w:ascii="Times New Roman" w:hAnsi="Times New Roman"/>
          <w:b w:val="0"/>
          <w:color w:val="000000"/>
          <w:sz w:val="24"/>
        </w:rPr>
        <w:t>— сформирована общая сквозная 5-ролевая динамическая модель процесса в MS Visio (BPMN 2.0) в едином сине-голубом стиле, объединяющая 18 технологических процедур от первичного обращения клиента до закрытия гарантийных обязательств;</w:t>
      </w:r>
    </w:p>
    <w:p>
      <w:pPr>
        <w:spacing w:before="0" w:after="40" w:line="276" w:lineRule="auto"/>
        <w:ind w:left="1020" w:hanging="312"/>
        <w:jc w:val="both"/>
      </w:pPr>
      <w:r>
        <w:rPr>
          <w:rFonts w:ascii="Times New Roman" w:hAnsi="Times New Roman"/>
          <w:b w:val="0"/>
          <w:color w:val="000000"/>
          <w:sz w:val="24"/>
        </w:rPr>
        <w:t>— спроектированы прототипы экранных интерфейсов (UI Mockups) для всех 7 сеансов взаимодействия пользователей в КИС, включая экран АРМ калибровщика и диагностические протоколы;</w:t>
      </w:r>
    </w:p>
    <w:p>
      <w:pPr>
        <w:spacing w:before="0" w:after="40" w:line="276" w:lineRule="auto"/>
        <w:ind w:left="1020" w:hanging="312"/>
        <w:jc w:val="both"/>
      </w:pPr>
      <w:r>
        <w:rPr>
          <w:rFonts w:ascii="Times New Roman" w:hAnsi="Times New Roman"/>
          <w:b w:val="0"/>
          <w:color w:val="000000"/>
          <w:sz w:val="24"/>
        </w:rPr>
        <w:t>— разработана и верифицирована логическая реляционная модель данных (ERD) в третьей нормальной форме (3NF), исключающая транзитивные дублирования ключей и циклические зависимости.</w:t>
      </w:r>
    </w:p>
    <w:p>
      <w:pPr>
        <w:spacing w:before="0" w:after="60" w:line="276" w:lineRule="auto"/>
        <w:ind w:firstLine="709"/>
        <w:jc w:val="both"/>
      </w:pPr>
      <w:r>
        <w:rPr>
          <w:rFonts w:ascii="Times New Roman" w:hAnsi="Times New Roman"/>
          <w:b w:val="0"/>
          <w:i w:val="0"/>
          <w:color w:val="000000"/>
          <w:sz w:val="24"/>
        </w:rPr>
        <w:t>Обоснование платформы реализации КИС:</w:t>
      </w:r>
    </w:p>
    <w:p>
      <w:pPr>
        <w:spacing w:before="0" w:after="60" w:line="276" w:lineRule="auto"/>
        <w:ind w:firstLine="709"/>
        <w:jc w:val="both"/>
      </w:pPr>
      <w:r>
        <w:rPr>
          <w:rFonts w:ascii="Times New Roman" w:hAnsi="Times New Roman"/>
          <w:b w:val="0"/>
          <w:i w:val="0"/>
          <w:color w:val="000000"/>
          <w:sz w:val="24"/>
        </w:rPr>
        <w:t>В качестве программно-технологического базиса для реализации спроектированного ДБС выбрана платформа «1С:Предприятие 8.3 КОРП» в клиент-серверном варианте под управлением реляционной СУБД PostgreSQL. Данный выбор обусловлен следующими факторами:</w:t>
      </w:r>
    </w:p>
    <w:p>
      <w:pPr>
        <w:spacing w:before="0" w:after="40" w:line="276" w:lineRule="auto"/>
        <w:ind w:left="1020" w:hanging="312"/>
        <w:jc w:val="both"/>
      </w:pPr>
      <w:r>
        <w:rPr>
          <w:rFonts w:ascii="Times New Roman" w:hAnsi="Times New Roman"/>
          <w:b w:val="0"/>
          <w:color w:val="000000"/>
          <w:sz w:val="24"/>
        </w:rPr>
        <w:t>— наличие развитого механизма бизнес-процессов и ролевой маршрутизации задач;</w:t>
      </w:r>
    </w:p>
    <w:p>
      <w:pPr>
        <w:spacing w:before="0" w:after="40" w:line="276" w:lineRule="auto"/>
        <w:ind w:left="1020" w:hanging="312"/>
        <w:jc w:val="both"/>
      </w:pPr>
      <w:r>
        <w:rPr>
          <w:rFonts w:ascii="Times New Roman" w:hAnsi="Times New Roman"/>
          <w:b w:val="0"/>
          <w:color w:val="000000"/>
          <w:sz w:val="24"/>
        </w:rPr>
        <w:t>— встроенные средства криптографической защиты данных и привязки электронных цифровых подписей к документам;</w:t>
      </w:r>
    </w:p>
    <w:p>
      <w:pPr>
        <w:spacing w:before="0" w:after="40" w:line="276" w:lineRule="auto"/>
        <w:ind w:left="1020" w:hanging="312"/>
        <w:jc w:val="both"/>
      </w:pPr>
      <w:r>
        <w:rPr>
          <w:rFonts w:ascii="Times New Roman" w:hAnsi="Times New Roman"/>
          <w:b w:val="0"/>
          <w:color w:val="000000"/>
          <w:sz w:val="24"/>
        </w:rPr>
        <w:t>— простота интеграции с внешним аппаратным оборудованием (кассовые аппараты, диагностические сканеры, эквайринг) через нативные драйверы и REST API интерфейсы;</w:t>
      </w:r>
    </w:p>
    <w:p>
      <w:pPr>
        <w:spacing w:before="0" w:after="40" w:line="276" w:lineRule="auto"/>
        <w:ind w:left="1020" w:hanging="312"/>
        <w:jc w:val="both"/>
      </w:pPr>
      <w:r>
        <w:rPr>
          <w:rFonts w:ascii="Times New Roman" w:hAnsi="Times New Roman"/>
          <w:b w:val="0"/>
          <w:color w:val="000000"/>
          <w:sz w:val="24"/>
        </w:rPr>
        <w:t>— полное соответствие требованиям Федерального закона № 152-ФЗ «О персональных данных» и 54-ФЗ «О применении контрольно-кассовой техники».</w:t>
      </w:r>
    </w:p>
    <w:p>
      <w:pPr>
        <w:spacing w:before="0" w:after="60" w:line="276" w:lineRule="auto"/>
        <w:ind w:firstLine="709"/>
        <w:jc w:val="both"/>
      </w:pPr>
      <w:r>
        <w:rPr>
          <w:rFonts w:ascii="Times New Roman" w:hAnsi="Times New Roman"/>
          <w:b w:val="0"/>
          <w:i w:val="0"/>
          <w:color w:val="000000"/>
          <w:sz w:val="24"/>
        </w:rPr>
        <w:t>Внедрение спроектированного детального бизнес-сценария позволит сократить время обслуживания клиентов на 30%, на 100% исключить аварийные риски повреждения ЭБУ за счет обязательного входного контроля и повысить удовлетворенность клиентов сервиса.</w:t>
      </w:r>
    </w:p>
    <w:p>
      <w:pPr>
        <w:pStyle w:val="Heading1"/>
        <w:keepNext/>
        <w:spacing w:before="280" w:after="120"/>
        <w:ind w:firstLine="0"/>
        <w:jc w:val="center"/>
      </w:pPr>
      <w:r>
        <w:rPr>
          <w:rFonts w:ascii="Times New Roman" w:hAnsi="Times New Roman"/>
          <w:b/>
          <w:color w:val="000000"/>
          <w:sz w:val="28"/>
        </w:rPr>
        <w:t>Список используемых источников</w:t>
      </w:r>
    </w:p>
    <w:p>
      <w:pPr>
        <w:spacing w:before="0" w:after="60" w:line="276" w:lineRule="auto"/>
        <w:ind w:firstLine="709"/>
        <w:jc w:val="both"/>
      </w:pPr>
      <w:r>
        <w:rPr>
          <w:rFonts w:ascii="Times New Roman" w:hAnsi="Times New Roman"/>
          <w:b w:val="0"/>
          <w:i w:val="0"/>
          <w:color w:val="000000"/>
          <w:sz w:val="24"/>
        </w:rPr>
        <w:t>1. СТП 521.18.107-2007. Система менеджмента качества. Изделия основного производства. Мероприятия по устранению и предупреждению дефектов. — Уфа: УГАТУ, 2007. — 24 с.</w:t>
      </w:r>
    </w:p>
    <w:p>
      <w:pPr>
        <w:spacing w:before="0" w:after="60" w:line="276" w:lineRule="auto"/>
        <w:ind w:firstLine="709"/>
        <w:jc w:val="both"/>
      </w:pPr>
      <w:r>
        <w:rPr>
          <w:rFonts w:ascii="Times New Roman" w:hAnsi="Times New Roman"/>
          <w:b w:val="0"/>
          <w:i w:val="0"/>
          <w:color w:val="000000"/>
          <w:sz w:val="24"/>
        </w:rPr>
        <w:t>2. СТО 521.18.158-2018. Система менеджмента качества. Детали, сборочные единицы изделий. Оформление решений на выпуск деталей, сборочных единиц с отклонениями от требований конструкторской документации. — Уфа: УГАТУ, 2018. — 18 с.</w:t>
      </w:r>
    </w:p>
    <w:p>
      <w:pPr>
        <w:spacing w:before="0" w:after="60" w:line="276" w:lineRule="auto"/>
        <w:ind w:firstLine="709"/>
        <w:jc w:val="both"/>
      </w:pPr>
      <w:r>
        <w:rPr>
          <w:rFonts w:ascii="Times New Roman" w:hAnsi="Times New Roman"/>
          <w:b w:val="0"/>
          <w:i w:val="0"/>
          <w:color w:val="000000"/>
          <w:sz w:val="24"/>
        </w:rPr>
        <w:t>3. ГОСТ 34.602-2020. Информационные технологии. Комплекс стандартов на автоматизированные системы. Техническое задание на создание автоматизированной системы. — М.: Стандартинформ, 2020. — 22 с.</w:t>
      </w:r>
    </w:p>
    <w:p>
      <w:pPr>
        <w:spacing w:before="0" w:after="60" w:line="276" w:lineRule="auto"/>
        <w:ind w:firstLine="709"/>
        <w:jc w:val="both"/>
      </w:pPr>
      <w:r>
        <w:rPr>
          <w:rFonts w:ascii="Times New Roman" w:hAnsi="Times New Roman"/>
          <w:b w:val="0"/>
          <w:i w:val="0"/>
          <w:color w:val="000000"/>
          <w:sz w:val="24"/>
        </w:rPr>
        <w:t>4. ГОСТ 19.701-90 (ИСО 5807-85). Единая система программной документации. Схемы алгоритмов, программ, данных и систем. Обозначения условные и правила выполнения. — М.: Издательство стандартов, 1991. — 26 с.</w:t>
      </w:r>
    </w:p>
    <w:p>
      <w:pPr>
        <w:spacing w:before="0" w:after="60" w:line="276" w:lineRule="auto"/>
        <w:ind w:firstLine="709"/>
        <w:jc w:val="both"/>
      </w:pPr>
      <w:r>
        <w:rPr>
          <w:rFonts w:ascii="Times New Roman" w:hAnsi="Times New Roman"/>
          <w:b w:val="0"/>
          <w:i w:val="0"/>
          <w:color w:val="000000"/>
          <w:sz w:val="24"/>
        </w:rPr>
        <w:t>5. ГОСТ 7.32-2017. Система стандартов по информации, библиотечному и издательскому делу. Отчет о научно-исследовательской работе. Структура и правила оформления. — М.: Стандартинформ, 2017. — 28 с.</w:t>
      </w:r>
    </w:p>
    <w:p>
      <w:pPr>
        <w:spacing w:before="0" w:after="60" w:line="276" w:lineRule="auto"/>
        <w:ind w:firstLine="709"/>
        <w:jc w:val="both"/>
      </w:pPr>
      <w:r>
        <w:rPr>
          <w:rFonts w:ascii="Times New Roman" w:hAnsi="Times New Roman"/>
          <w:b w:val="0"/>
          <w:i w:val="0"/>
          <w:color w:val="000000"/>
          <w:sz w:val="24"/>
        </w:rPr>
        <w:t>6. Вендров А. М. Проектирование программного обеспечения экономических информационных систем: Учебник. — 2-е изд., перераб. и доп. — М.: Финансы и статистика, 2006. — 544 с.</w:t>
      </w:r>
    </w:p>
    <w:p>
      <w:pPr>
        <w:spacing w:before="0" w:after="60" w:line="276" w:lineRule="auto"/>
        <w:ind w:firstLine="709"/>
        <w:jc w:val="both"/>
      </w:pPr>
      <w:r>
        <w:rPr>
          <w:rFonts w:ascii="Times New Roman" w:hAnsi="Times New Roman"/>
          <w:b w:val="0"/>
          <w:i w:val="0"/>
          <w:color w:val="000000"/>
          <w:sz w:val="24"/>
        </w:rPr>
        <w:t>7. Грекул В. И., Денищенко Г. Н., Коровкина Н. Л. Проектирование информационных систем. — М.: Интернет-университет информационных технологий - ИНТУИТ.ру, 2008. — 304 с.</w:t>
      </w:r>
    </w:p>
    <w:p>
      <w:pPr>
        <w:spacing w:before="0" w:after="60" w:line="276" w:lineRule="auto"/>
        <w:ind w:firstLine="709"/>
        <w:jc w:val="both"/>
      </w:pPr>
      <w:r>
        <w:rPr>
          <w:rFonts w:ascii="Times New Roman" w:hAnsi="Times New Roman"/>
          <w:b w:val="0"/>
          <w:i w:val="0"/>
          <w:color w:val="000000"/>
          <w:sz w:val="24"/>
        </w:rPr>
        <w:t>8. Радченко М. Г., Хрусталева Е. Ю. 1С:Предприятие 8.3. Практическое пособие разработчика. Примеры и типовые приемы. — М.: ООО «1С-Паблишинг», 2013. — 926 с.</w:t>
      </w:r>
    </w:p>
    <w:p>
      <w:pPr>
        <w:spacing w:before="0" w:after="60" w:line="276" w:lineRule="auto"/>
        <w:ind w:firstLine="709"/>
        <w:jc w:val="both"/>
      </w:pPr>
      <w:r>
        <w:rPr>
          <w:rFonts w:ascii="Times New Roman" w:hAnsi="Times New Roman"/>
          <w:b w:val="0"/>
          <w:i w:val="0"/>
          <w:color w:val="000000"/>
          <w:sz w:val="24"/>
        </w:rPr>
        <w:t>9. Демченко М. С. Методические указания к выполнению лабораторных работ по дисциплине «Корпоративные информационные системы». — Уфа: УГАТУ, 2023. — 45 с.</w:t>
      </w:r>
    </w:p>
    <w:p>
      <w:pPr>
        <w:spacing w:before="0" w:after="60" w:line="276" w:lineRule="auto"/>
        <w:ind w:firstLine="709"/>
        <w:jc w:val="both"/>
      </w:pPr>
      <w:r>
        <w:rPr>
          <w:rFonts w:ascii="Times New Roman" w:hAnsi="Times New Roman"/>
          <w:b w:val="0"/>
          <w:i w:val="0"/>
          <w:color w:val="000000"/>
          <w:sz w:val="24"/>
        </w:rPr>
        <w:t>10. Бош Р. Автомобильный справочник: Пер. с англ. — 3-е изд., перераб. и доп. — М.: Изд-во «За рулем», 2012. — 1280 с.</w:t>
      </w:r>
    </w:p>
    <w:sectPr w:rsidR="00FC693F" w:rsidRPr="0006063C" w:rsidSect="00034616">
      <w:pgSz w:w="11906" w:h="16838"/>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