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B3C9C" w14:textId="77777777" w:rsidR="00A37585" w:rsidRPr="003401DF" w:rsidRDefault="00A37585" w:rsidP="00A37585">
      <w:pPr>
        <w:pStyle w:val="10"/>
        <w:spacing w:after="240"/>
        <w:ind w:firstLine="709"/>
        <w:jc w:val="left"/>
        <w:rPr>
          <w:bCs w:val="0"/>
        </w:rPr>
      </w:pPr>
      <w:r w:rsidRPr="003401DF">
        <w:rPr>
          <w:bCs w:val="0"/>
        </w:rPr>
        <w:t>Техника безопасности и охрана труда</w:t>
      </w:r>
    </w:p>
    <w:p w14:paraId="4B612C29" w14:textId="77777777" w:rsidR="00A37585" w:rsidRPr="00337672" w:rsidRDefault="00A37585" w:rsidP="00A37585">
      <w:pPr>
        <w:pStyle w:val="programa"/>
        <w:spacing w:before="240" w:after="240" w:line="360" w:lineRule="auto"/>
        <w:ind w:firstLine="709"/>
        <w:rPr>
          <w:b/>
          <w:color w:val="FF0000"/>
          <w:kern w:val="1"/>
          <w:sz w:val="32"/>
          <w:szCs w:val="28"/>
        </w:rPr>
      </w:pPr>
      <w:r w:rsidRPr="003401DF">
        <w:rPr>
          <w:b/>
          <w:kern w:val="1"/>
          <w:sz w:val="28"/>
          <w:szCs w:val="28"/>
        </w:rPr>
        <w:t xml:space="preserve">Анализ условий труда </w:t>
      </w:r>
      <w:r w:rsidRPr="00E80B80">
        <w:rPr>
          <w:b/>
          <w:color w:val="auto"/>
          <w:kern w:val="1"/>
          <w:sz w:val="28"/>
          <w:szCs w:val="28"/>
          <w:lang w:val="en-US"/>
        </w:rPr>
        <w:t>web</w:t>
      </w:r>
      <w:r w:rsidRPr="00E80B80">
        <w:rPr>
          <w:b/>
          <w:color w:val="auto"/>
          <w:kern w:val="1"/>
          <w:sz w:val="28"/>
          <w:szCs w:val="28"/>
        </w:rPr>
        <w:t xml:space="preserve">-программиста, работающего в </w:t>
      </w:r>
      <w:r w:rsidRPr="00E80B80">
        <w:rPr>
          <w:b/>
          <w:color w:val="auto"/>
          <w:sz w:val="28"/>
        </w:rPr>
        <w:t>предприятии «</w:t>
      </w:r>
      <w:proofErr w:type="spellStart"/>
      <w:r w:rsidRPr="00E80B80">
        <w:rPr>
          <w:b/>
          <w:color w:val="auto"/>
          <w:sz w:val="28"/>
        </w:rPr>
        <w:t>Мз</w:t>
      </w:r>
      <w:proofErr w:type="spellEnd"/>
      <w:r w:rsidRPr="00E80B80">
        <w:rPr>
          <w:b/>
          <w:color w:val="auto"/>
          <w:sz w:val="28"/>
        </w:rPr>
        <w:t xml:space="preserve"> Синергия».</w:t>
      </w:r>
    </w:p>
    <w:p w14:paraId="69E81050" w14:textId="77777777" w:rsidR="00A37585" w:rsidRDefault="00A37585" w:rsidP="00A375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Рабочее </w:t>
      </w:r>
      <w:r w:rsidRPr="00E80B80">
        <w:rPr>
          <w:color w:val="auto"/>
          <w:sz w:val="28"/>
          <w:szCs w:val="28"/>
        </w:rPr>
        <w:t xml:space="preserve">место </w:t>
      </w:r>
      <w:r w:rsidRPr="00E80B80">
        <w:rPr>
          <w:color w:val="auto"/>
          <w:sz w:val="28"/>
          <w:szCs w:val="28"/>
          <w:lang w:val="en-US"/>
        </w:rPr>
        <w:t>web</w:t>
      </w:r>
      <w:r w:rsidRPr="00E80B80">
        <w:rPr>
          <w:color w:val="auto"/>
          <w:sz w:val="28"/>
          <w:szCs w:val="28"/>
        </w:rPr>
        <w:t xml:space="preserve">-программиста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его рабочий кабинет, либо часть помещения, в котором он проводит большую часть работы. Совершенно очевидно, что чем лучше приспособлено рабочее место для выполнения функций </w:t>
      </w:r>
      <w:r w:rsidRPr="00E80B80">
        <w:rPr>
          <w:color w:val="auto"/>
          <w:sz w:val="28"/>
          <w:szCs w:val="28"/>
        </w:rPr>
        <w:t>программиста</w:t>
      </w:r>
      <w:r>
        <w:rPr>
          <w:sz w:val="28"/>
          <w:szCs w:val="28"/>
        </w:rPr>
        <w:t xml:space="preserve">, тем производительнее и эффективнее будет его трудовая деятельность. </w:t>
      </w:r>
    </w:p>
    <w:p w14:paraId="06C6AABA" w14:textId="77777777" w:rsidR="00A37585" w:rsidRDefault="00A37585" w:rsidP="00A37585">
      <w:pPr>
        <w:spacing w:line="360" w:lineRule="auto"/>
        <w:ind w:firstLine="708"/>
        <w:jc w:val="both"/>
        <w:rPr>
          <w:sz w:val="28"/>
          <w:szCs w:val="28"/>
        </w:rPr>
      </w:pPr>
      <w:r w:rsidRPr="00E80B80">
        <w:rPr>
          <w:color w:val="auto"/>
          <w:sz w:val="28"/>
          <w:szCs w:val="28"/>
          <w:lang w:val="en-US"/>
        </w:rPr>
        <w:t>Web</w:t>
      </w:r>
      <w:r w:rsidRPr="00E80B80">
        <w:rPr>
          <w:color w:val="auto"/>
          <w:sz w:val="28"/>
          <w:szCs w:val="28"/>
        </w:rPr>
        <w:t xml:space="preserve">-программист </w:t>
      </w:r>
      <w:r>
        <w:rPr>
          <w:sz w:val="28"/>
          <w:szCs w:val="28"/>
        </w:rPr>
        <w:t>имеет собственное рабочее место, оборудованное ПЭВМ. Рабочий стул (кресло) должен быть подъемно-поворотным и регулируемым по высоте и углам наклона сиденья и спинки, а также – расстоянию спинки до переднего края сиденья.</w:t>
      </w:r>
    </w:p>
    <w:p w14:paraId="0E9056FF" w14:textId="77777777" w:rsidR="00A37585" w:rsidRDefault="00A37585" w:rsidP="00A3758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Рабочая поверхность стола сделана из дерева. На столе размещены ЭВМ, монитор и принтер. Площадь поверхности стола предполагает размещение монитора, устройств ввода/вывода и рабочей зоны с местом расположения оперативной документации.</w:t>
      </w:r>
    </w:p>
    <w:p w14:paraId="52663BAB" w14:textId="77777777" w:rsidR="00A37585" w:rsidRPr="00337672" w:rsidRDefault="00A37585" w:rsidP="00A37585">
      <w:pPr>
        <w:spacing w:line="360" w:lineRule="auto"/>
        <w:ind w:firstLine="709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Кабинет, в котором расположено рабочее место, представляет собой помещение площадью </w:t>
      </w:r>
      <w:r w:rsidRPr="00E80B80">
        <w:rPr>
          <w:color w:val="auto"/>
          <w:sz w:val="28"/>
          <w:szCs w:val="28"/>
        </w:rPr>
        <w:t>1</w:t>
      </w:r>
      <w:r>
        <w:rPr>
          <w:color w:val="auto"/>
          <w:sz w:val="28"/>
          <w:szCs w:val="28"/>
        </w:rPr>
        <w:t>9</w:t>
      </w:r>
      <w:r w:rsidRPr="00E80B80">
        <w:rPr>
          <w:color w:val="auto"/>
          <w:sz w:val="28"/>
          <w:szCs w:val="28"/>
        </w:rPr>
        <w:t>,5м</w:t>
      </w:r>
      <w:r w:rsidRPr="00E80B80">
        <w:rPr>
          <w:color w:val="auto"/>
          <w:sz w:val="28"/>
          <w:szCs w:val="28"/>
          <w:vertAlign w:val="superscript"/>
        </w:rPr>
        <w:t>2</w:t>
      </w:r>
      <w:r w:rsidRPr="00E80B80">
        <w:rPr>
          <w:color w:val="auto"/>
          <w:sz w:val="28"/>
          <w:szCs w:val="28"/>
        </w:rPr>
        <w:t xml:space="preserve">, длиной </w:t>
      </w:r>
      <w:r>
        <w:rPr>
          <w:color w:val="auto"/>
          <w:sz w:val="28"/>
          <w:szCs w:val="28"/>
        </w:rPr>
        <w:t>6</w:t>
      </w:r>
      <w:r w:rsidRPr="00E80B80">
        <w:rPr>
          <w:color w:val="auto"/>
          <w:sz w:val="28"/>
          <w:szCs w:val="28"/>
        </w:rPr>
        <w:t xml:space="preserve">,5м, шириной </w:t>
      </w:r>
      <w:r>
        <w:rPr>
          <w:color w:val="auto"/>
          <w:sz w:val="28"/>
          <w:szCs w:val="28"/>
        </w:rPr>
        <w:t xml:space="preserve">3 </w:t>
      </w:r>
      <w:r w:rsidRPr="00E80B80">
        <w:rPr>
          <w:color w:val="auto"/>
          <w:sz w:val="28"/>
          <w:szCs w:val="28"/>
        </w:rPr>
        <w:t>м и высотой 3м</w:t>
      </w:r>
      <w:r w:rsidRPr="00337672">
        <w:rPr>
          <w:color w:val="FF0000"/>
          <w:sz w:val="28"/>
          <w:szCs w:val="28"/>
        </w:rPr>
        <w:t>.</w:t>
      </w:r>
    </w:p>
    <w:p w14:paraId="370BF074" w14:textId="77777777" w:rsidR="00A37585" w:rsidRDefault="00A37585" w:rsidP="00A375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благоприятных условий для зрительного восприятия кабинет оформлен в светло-бежевом цвете.</w:t>
      </w:r>
    </w:p>
    <w:p w14:paraId="60146A1B" w14:textId="77777777" w:rsidR="00A37585" w:rsidRDefault="00A37585" w:rsidP="00A375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снижения шума используются ковровые покрытия на пол.</w:t>
      </w:r>
      <w:r>
        <w:rPr>
          <w:color w:val="0070C0"/>
          <w:sz w:val="28"/>
          <w:szCs w:val="28"/>
          <w:u w:color="0070C0"/>
        </w:rPr>
        <w:t xml:space="preserve"> </w:t>
      </w:r>
      <w:r>
        <w:rPr>
          <w:sz w:val="28"/>
          <w:szCs w:val="28"/>
        </w:rPr>
        <w:t>Для создания и поддержания независимо от наружных условий оптимальных значений температуры, влажности, чистоты воздуха, в холодное время используется водяное отопление, в теплое время года применяется кондиционирование воздуха.</w:t>
      </w:r>
    </w:p>
    <w:p w14:paraId="0A377118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Режим работы </w:t>
      </w:r>
      <w:r w:rsidRPr="00E80B80">
        <w:rPr>
          <w:color w:val="auto"/>
          <w:kern w:val="1"/>
          <w:sz w:val="28"/>
          <w:szCs w:val="28"/>
          <w:lang w:val="en-US"/>
        </w:rPr>
        <w:t>web</w:t>
      </w:r>
      <w:r w:rsidRPr="00E80B80">
        <w:rPr>
          <w:color w:val="auto"/>
          <w:kern w:val="1"/>
          <w:sz w:val="28"/>
          <w:szCs w:val="28"/>
        </w:rPr>
        <w:t>-</w:t>
      </w:r>
      <w:r w:rsidRPr="00E80B80">
        <w:rPr>
          <w:color w:val="auto"/>
          <w:sz w:val="28"/>
          <w:szCs w:val="28"/>
        </w:rPr>
        <w:t>программиста - односменный с пятидневной рабочей неделей и ненормированным рабочим днем. Продолжительность ежегодного отпуска - 25 календарных дней.</w:t>
      </w:r>
    </w:p>
    <w:p w14:paraId="0BFA4CAF" w14:textId="77777777" w:rsidR="00A37585" w:rsidRDefault="00A37585" w:rsidP="00A375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идентификации вредных производственных факторов было </w:t>
      </w:r>
      <w:r>
        <w:rPr>
          <w:sz w:val="28"/>
          <w:szCs w:val="28"/>
        </w:rPr>
        <w:lastRenderedPageBreak/>
        <w:t>установлено, что опасными могут являться:</w:t>
      </w:r>
    </w:p>
    <w:p w14:paraId="1C5C9A70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шум и вибрация, источником которого является оргтехника; </w:t>
      </w:r>
    </w:p>
    <w:p w14:paraId="279D6B65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электромагнитные поля и излучения от дисплея ПК; </w:t>
      </w:r>
    </w:p>
    <w:p w14:paraId="5D2DB7B7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статическое электричество, накапливаемое на клавиатуре, дисплее, корпусе системного блока; </w:t>
      </w:r>
    </w:p>
    <w:p w14:paraId="3DEDBFE5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электрический ток в электрических сетях; </w:t>
      </w:r>
    </w:p>
    <w:p w14:paraId="64E79AEB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запыленность рабочей зоны, так как рабочий стол располагается рядом с окном, и влажная уборка рабочей поверхности проводиться не ежедневно, а только по мере загрязнения;</w:t>
      </w:r>
    </w:p>
    <w:p w14:paraId="242F0456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статические перегрузки, так как работа </w:t>
      </w:r>
      <w:r w:rsidRPr="00E80B80">
        <w:rPr>
          <w:color w:val="auto"/>
          <w:sz w:val="28"/>
          <w:szCs w:val="28"/>
        </w:rPr>
        <w:t>программиста</w:t>
      </w:r>
      <w:r>
        <w:rPr>
          <w:sz w:val="28"/>
          <w:szCs w:val="28"/>
        </w:rPr>
        <w:t xml:space="preserve"> связана с неизменной статической позой, иногда неудобной позе (работа за ПК), что может привести к искривлению позвоночника, остеохондрозу, застою в органах малого таза;</w:t>
      </w:r>
    </w:p>
    <w:p w14:paraId="3AC61E5A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перенапряжение анализаторов, в большей степени зрительного, что может привести к различным нарушениям зрения (снижение остроты, спазм и уменьшение запаса аккомодации), помимо этого повышение зрительной нагрузки может приводить к общему утомлению, возникновению головной боли, ухудшению самочувствия.</w:t>
      </w:r>
    </w:p>
    <w:p w14:paraId="5D8724A1" w14:textId="77777777" w:rsidR="00A37585" w:rsidRPr="00337672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умственное перенапряжение, так как в процессе деятельности </w:t>
      </w:r>
      <w:r w:rsidRPr="00E80B80">
        <w:rPr>
          <w:color w:val="auto"/>
          <w:sz w:val="28"/>
          <w:szCs w:val="28"/>
        </w:rPr>
        <w:t>программист</w:t>
      </w:r>
      <w:r>
        <w:rPr>
          <w:sz w:val="28"/>
          <w:szCs w:val="28"/>
        </w:rPr>
        <w:t xml:space="preserve"> анализирует и перерабатывает огромное </w:t>
      </w:r>
      <w:r w:rsidRPr="00E80B80">
        <w:rPr>
          <w:color w:val="auto"/>
          <w:sz w:val="28"/>
          <w:szCs w:val="28"/>
        </w:rPr>
        <w:t>количество административных сетей, разрабатывает программные продукты, поддерживает технику в рабочем состоянии</w:t>
      </w:r>
      <w:r w:rsidRPr="00337672">
        <w:rPr>
          <w:color w:val="FF0000"/>
          <w:sz w:val="28"/>
          <w:szCs w:val="28"/>
        </w:rPr>
        <w:t>.</w:t>
      </w:r>
    </w:p>
    <w:p w14:paraId="24952EB3" w14:textId="77777777" w:rsidR="00A37585" w:rsidRDefault="00A37585" w:rsidP="00A375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целях выявления вредных и (или) опасных производственных факторов и осуществления мероприятий по приведению условий труда в соответствие государственными нормативными требованиями охраны труда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ежегодно проводится аттестация рабочих мест по условиям труда - оценка условий труда на рабочих местах. Аттестации подлежат все имеющиеся в организации рабочие места. </w:t>
      </w:r>
    </w:p>
    <w:p w14:paraId="0A2D4653" w14:textId="63F27AF0" w:rsidR="00A37585" w:rsidRDefault="00A37585" w:rsidP="00A375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аттестации рабочих мест проводят оценку условий труда, гигиеническую оценку и оценку </w:t>
      </w:r>
      <w:proofErr w:type="spellStart"/>
      <w:r w:rsidR="00E50DB1">
        <w:rPr>
          <w:sz w:val="28"/>
          <w:szCs w:val="28"/>
        </w:rPr>
        <w:t>травмопасности</w:t>
      </w:r>
      <w:proofErr w:type="spellEnd"/>
      <w:r>
        <w:rPr>
          <w:sz w:val="28"/>
          <w:szCs w:val="28"/>
        </w:rPr>
        <w:t xml:space="preserve"> рабочих мест. При этом </w:t>
      </w:r>
      <w:r>
        <w:rPr>
          <w:sz w:val="28"/>
          <w:szCs w:val="28"/>
        </w:rPr>
        <w:lastRenderedPageBreak/>
        <w:t>учитывают наличие средств коллективной защиты, обеспеченность работников средствами индивидуальной защиты и определяют эффективность этих средств.</w:t>
      </w:r>
    </w:p>
    <w:p w14:paraId="05EF8199" w14:textId="77777777" w:rsidR="00A37585" w:rsidRDefault="00A37585" w:rsidP="00A375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Согласно санитарным правилам </w:t>
      </w:r>
      <w:r w:rsidRPr="004222FD">
        <w:rPr>
          <w:sz w:val="28"/>
          <w:szCs w:val="28"/>
        </w:rPr>
        <w:t>СП 2.2.3670-20 "Санитарно-эпидемиологические требования к условиям труда"</w:t>
      </w:r>
      <w:r>
        <w:rPr>
          <w:sz w:val="28"/>
          <w:szCs w:val="28"/>
        </w:rPr>
        <w:t>, дисплей должен располагаться на расстоянии 60-70 см, но не менее 50 см от глаз. Между боковыми поверхностями мониторов должно быть не менее 1,2 м. При использовании жидкокристаллических дисплеев на каждый компьютер должно приходиться не менее 4,5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площади. На дисплей ПК не должен попадать прямой солнечный свет во избежание бликов и повышенной нагрузки на зрение.</w:t>
      </w:r>
    </w:p>
    <w:p w14:paraId="504B7AD6" w14:textId="77777777" w:rsidR="00A37585" w:rsidRDefault="00A37585" w:rsidP="00A375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Поэтому в кабинете, где </w:t>
      </w:r>
      <w:r w:rsidRPr="00E80B80">
        <w:rPr>
          <w:color w:val="auto"/>
          <w:sz w:val="28"/>
          <w:szCs w:val="28"/>
        </w:rPr>
        <w:t>работает web-программист</w:t>
      </w:r>
      <w:r>
        <w:rPr>
          <w:sz w:val="28"/>
          <w:szCs w:val="28"/>
        </w:rPr>
        <w:t>, стоит только один компьютер, а комплектующая оргтехника расположена достаточно далеко непосредственно от самого специалиста. Это обусловлено тем, что все копировальные аппараты, принтеры и факс в периоды своей работы выделяют не только вредные токсичные газы, но и шумы и вибрацию. Данные факторы оказывают гораздо меньшее негативное влияние, нежели излучение от компьютера, но также являются вредными и могут нанести вред здоровью сотрудника.</w:t>
      </w:r>
    </w:p>
    <w:p w14:paraId="7AB43CAE" w14:textId="77777777" w:rsidR="00A37585" w:rsidRPr="003401DF" w:rsidRDefault="00A37585" w:rsidP="00A375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снижения напряжения с глаз, а также для снятия мышечного напряжения во время рабочего дня проводится проветривание </w:t>
      </w:r>
      <w:proofErr w:type="gramStart"/>
      <w:r>
        <w:rPr>
          <w:sz w:val="28"/>
          <w:szCs w:val="28"/>
        </w:rPr>
        <w:t>в течении</w:t>
      </w:r>
      <w:proofErr w:type="gramEnd"/>
      <w:r>
        <w:rPr>
          <w:sz w:val="28"/>
          <w:szCs w:val="28"/>
        </w:rPr>
        <w:t xml:space="preserve"> 10 – 15 минут каждые 1,5 часа.</w:t>
      </w:r>
    </w:p>
    <w:p w14:paraId="6F88D05A" w14:textId="77777777" w:rsidR="00A37585" w:rsidRPr="003401DF" w:rsidRDefault="00A37585" w:rsidP="00A37585">
      <w:pPr>
        <w:spacing w:before="480" w:after="240" w:line="360" w:lineRule="auto"/>
        <w:ind w:firstLine="709"/>
        <w:rPr>
          <w:b/>
          <w:sz w:val="28"/>
          <w:szCs w:val="28"/>
        </w:rPr>
      </w:pPr>
      <w:r w:rsidRPr="003401DF">
        <w:rPr>
          <w:b/>
          <w:sz w:val="28"/>
          <w:szCs w:val="28"/>
        </w:rPr>
        <w:t xml:space="preserve">Расчет искусственного освещения в помещении, где находится рабочее место </w:t>
      </w:r>
      <w:r w:rsidRPr="00E80B80">
        <w:rPr>
          <w:b/>
          <w:color w:val="auto"/>
          <w:sz w:val="28"/>
          <w:szCs w:val="28"/>
        </w:rPr>
        <w:t>web-программиста</w:t>
      </w:r>
    </w:p>
    <w:p w14:paraId="6EADF152" w14:textId="77777777" w:rsidR="00A37585" w:rsidRDefault="00A37585" w:rsidP="00A375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зрительный анализатор человек получает около 80% из общего объема информации. Качество поступающей информации во многом зависит от освещения: неудовлетворительное количественно или качественно, оно не только утомляет зрение, но и вызывает утомление организма в целом. Кроме того, нерациональное освещение может явиться причиной травматизма: </w:t>
      </w:r>
      <w:r>
        <w:rPr>
          <w:sz w:val="28"/>
          <w:szCs w:val="28"/>
        </w:rPr>
        <w:lastRenderedPageBreak/>
        <w:t>плохо освещенные опасные зоны, слепящие источники света и блики от них, резкие тени ухудшают видимость настолько, что вызывают полную потерю ориентировки работающих, снижают производительность труда и увеличивают брак продукции. Поэтому необходимо достаточное искусственное освещение для рабочего места.</w:t>
      </w:r>
    </w:p>
    <w:p w14:paraId="220FD4E5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Условия работы для расчета показателя освещенности рабочего места </w:t>
      </w:r>
      <w:r w:rsidRPr="00E80B80">
        <w:rPr>
          <w:color w:val="auto"/>
          <w:sz w:val="28"/>
          <w:szCs w:val="28"/>
          <w:lang w:val="en-US"/>
        </w:rPr>
        <w:t>web</w:t>
      </w:r>
      <w:r w:rsidRPr="00E80B80">
        <w:rPr>
          <w:color w:val="auto"/>
          <w:sz w:val="28"/>
          <w:szCs w:val="28"/>
        </w:rPr>
        <w:t>-программиста являются:</w:t>
      </w:r>
    </w:p>
    <w:p w14:paraId="546723A4" w14:textId="77777777" w:rsidR="00A37585" w:rsidRPr="00E80B80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E80B80">
        <w:rPr>
          <w:color w:val="auto"/>
          <w:sz w:val="28"/>
          <w:szCs w:val="28"/>
        </w:rPr>
        <w:t xml:space="preserve">Помещение размером </w:t>
      </w:r>
      <w:r>
        <w:rPr>
          <w:color w:val="auto"/>
          <w:sz w:val="28"/>
          <w:szCs w:val="28"/>
        </w:rPr>
        <w:t>19,5</w:t>
      </w:r>
      <w:r w:rsidRPr="00E80B80">
        <w:rPr>
          <w:color w:val="auto"/>
          <w:sz w:val="28"/>
          <w:szCs w:val="28"/>
        </w:rPr>
        <w:t xml:space="preserve"> квадратных метров;</w:t>
      </w:r>
    </w:p>
    <w:p w14:paraId="13CF2B3D" w14:textId="77777777" w:rsidR="00A37585" w:rsidRPr="00E80B80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E80B80">
        <w:rPr>
          <w:color w:val="auto"/>
          <w:sz w:val="28"/>
          <w:szCs w:val="28"/>
        </w:rPr>
        <w:t xml:space="preserve">Высота помещения </w:t>
      </w:r>
      <w:r>
        <w:rPr>
          <w:color w:val="auto"/>
          <w:sz w:val="28"/>
          <w:szCs w:val="28"/>
        </w:rPr>
        <w:t>3</w:t>
      </w:r>
      <w:r w:rsidRPr="00E80B80">
        <w:rPr>
          <w:color w:val="auto"/>
          <w:sz w:val="28"/>
          <w:szCs w:val="28"/>
        </w:rPr>
        <w:t xml:space="preserve"> метра, длина </w:t>
      </w:r>
      <w:r>
        <w:rPr>
          <w:color w:val="auto"/>
          <w:sz w:val="28"/>
          <w:szCs w:val="28"/>
        </w:rPr>
        <w:t>6,5</w:t>
      </w:r>
      <w:r w:rsidRPr="00E80B80">
        <w:rPr>
          <w:color w:val="auto"/>
          <w:sz w:val="28"/>
          <w:szCs w:val="28"/>
        </w:rPr>
        <w:t xml:space="preserve"> метров, ширина </w:t>
      </w:r>
      <w:r>
        <w:rPr>
          <w:color w:val="auto"/>
          <w:sz w:val="28"/>
          <w:szCs w:val="28"/>
        </w:rPr>
        <w:t>3</w:t>
      </w:r>
      <w:r w:rsidRPr="00E80B80">
        <w:rPr>
          <w:color w:val="auto"/>
          <w:sz w:val="28"/>
          <w:szCs w:val="28"/>
        </w:rPr>
        <w:t xml:space="preserve"> метра;</w:t>
      </w:r>
    </w:p>
    <w:p w14:paraId="0DBA82C7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Лампы люминесцентные (дневного света) в количестве </w:t>
      </w:r>
      <w:r>
        <w:rPr>
          <w:color w:val="auto"/>
          <w:sz w:val="28"/>
          <w:szCs w:val="28"/>
        </w:rPr>
        <w:t>5</w:t>
      </w:r>
      <w:r w:rsidRPr="00E80B80">
        <w:rPr>
          <w:color w:val="auto"/>
          <w:sz w:val="28"/>
          <w:szCs w:val="28"/>
        </w:rPr>
        <w:t xml:space="preserve"> штук, </w:t>
      </w:r>
      <w:r>
        <w:rPr>
          <w:sz w:val="28"/>
          <w:szCs w:val="28"/>
        </w:rPr>
        <w:t>новые;</w:t>
      </w:r>
    </w:p>
    <w:p w14:paraId="4737C7F0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Крупногабаритная мебель отсутствует.</w:t>
      </w:r>
    </w:p>
    <w:p w14:paraId="41FE0C24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общего равномерного искусственного освещения горизонтальной рабочей поверхности выполняется методом коэффициента использования светового потока. Световой поток (лм) одной лампы рассчитывается по следующей формуле:</w:t>
      </w:r>
    </w:p>
    <w:p w14:paraId="4A24A5A2" w14:textId="77777777" w:rsidR="00A37585" w:rsidRDefault="00A37585" w:rsidP="00A37585">
      <w:pPr>
        <w:pStyle w:val="a3"/>
        <w:spacing w:before="240" w:after="240" w:line="360" w:lineRule="auto"/>
        <w:ind w:left="2829" w:firstLine="709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06B913F" wp14:editId="69B01D56">
            <wp:extent cx="1362075" cy="4953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df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495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7AF3088C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 Е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- нормируемая минимальная допустимая освещенность по </w:t>
      </w:r>
      <w:r w:rsidRPr="004222FD">
        <w:rPr>
          <w:sz w:val="28"/>
          <w:szCs w:val="28"/>
        </w:rPr>
        <w:t>СП 52.13330.2016</w:t>
      </w:r>
      <w:r>
        <w:rPr>
          <w:sz w:val="28"/>
          <w:szCs w:val="28"/>
        </w:rPr>
        <w:t>, для помещения 2000 лк;</w:t>
      </w:r>
    </w:p>
    <w:p w14:paraId="589BD4C0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i/>
          <w:iCs/>
        </w:rPr>
        <w:t>S -</w:t>
      </w:r>
      <w:r>
        <w:rPr>
          <w:sz w:val="28"/>
          <w:szCs w:val="28"/>
        </w:rPr>
        <w:t xml:space="preserve"> площадь освещаемого помещения, 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;</w:t>
      </w:r>
    </w:p>
    <w:p w14:paraId="6D3DA72F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z - коэффициент неравномерности освещения, </w:t>
      </w:r>
      <w:r>
        <w:rPr>
          <w:i/>
          <w:iCs/>
        </w:rPr>
        <w:t>z</w:t>
      </w:r>
      <w:r>
        <w:rPr>
          <w:sz w:val="28"/>
          <w:szCs w:val="28"/>
        </w:rPr>
        <w:t xml:space="preserve"> = 1,1; </w:t>
      </w:r>
    </w:p>
    <w:p w14:paraId="7143A351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K - коэффициент запаса, учитывающий снижение освещенности в процессе эксплуатации вследствие загрязнения и старения ламп и светильников, а также снижения отражающих свойств поверхностей помещения для кабинета будет равен 1,3;</w:t>
      </w:r>
    </w:p>
    <w:p w14:paraId="4ADD5455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Nc</w:t>
      </w:r>
      <w:r>
        <w:rPr>
          <w:sz w:val="28"/>
          <w:szCs w:val="28"/>
        </w:rPr>
        <w:t xml:space="preserve"> - число светильников в </w:t>
      </w:r>
      <w:proofErr w:type="gramStart"/>
      <w:r>
        <w:rPr>
          <w:sz w:val="28"/>
          <w:szCs w:val="28"/>
        </w:rPr>
        <w:t>помещении;</w:t>
      </w:r>
      <w:proofErr w:type="gramEnd"/>
    </w:p>
    <w:p w14:paraId="27F92F1A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626B66" wp14:editId="6EBEE4E5">
            <wp:extent cx="219075" cy="3429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df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i/>
          <w:iCs/>
        </w:rPr>
        <w:t>-</w:t>
      </w:r>
      <w:r>
        <w:rPr>
          <w:sz w:val="28"/>
          <w:szCs w:val="28"/>
        </w:rPr>
        <w:t xml:space="preserve"> коэффициент затенения, обычно 1;</w:t>
      </w:r>
    </w:p>
    <w:p w14:paraId="1D90B357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6011EA" wp14:editId="7C9C070F">
            <wp:extent cx="200025" cy="27622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df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762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=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</w:rPr>
        <w:t xml:space="preserve"> - коэффициент использования светового потока. </w:t>
      </w:r>
    </w:p>
    <w:p w14:paraId="533CE19A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 использования светового потока, давший название методу расчета, определяется по индексу помещения i в зависимости от типа светильника и коэффициентов отражения света от потолка, стен и пола:</w:t>
      </w:r>
    </w:p>
    <w:p w14:paraId="61A7B858" w14:textId="77777777" w:rsidR="00A37585" w:rsidRDefault="00A37585" w:rsidP="00A37585">
      <w:pPr>
        <w:pStyle w:val="a3"/>
        <w:spacing w:before="240" w:after="240" w:line="360" w:lineRule="auto"/>
        <w:ind w:left="2829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A⋅B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Hc(A+B)</m:t>
            </m:r>
          </m:den>
        </m:f>
      </m:oMath>
      <w:r>
        <w:rPr>
          <w:sz w:val="28"/>
          <w:szCs w:val="28"/>
        </w:rPr>
        <w:t>,</w:t>
      </w:r>
    </w:p>
    <w:p w14:paraId="7A57FB48" w14:textId="77777777" w:rsidR="00A37585" w:rsidRDefault="00A37585" w:rsidP="00A37585">
      <w:pPr>
        <w:pStyle w:val="a3"/>
        <w:spacing w:before="0"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где А, В - длина и ширина помещения в плане, м;</w:t>
      </w:r>
    </w:p>
    <w:p w14:paraId="1C4FE7E7" w14:textId="57A1A6E5" w:rsidR="00A37585" w:rsidRDefault="00A37585" w:rsidP="00A37585">
      <w:pPr>
        <w:pStyle w:val="a3"/>
        <w:spacing w:before="0" w:after="0" w:line="360" w:lineRule="auto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Нс - высота подвеса светильников над рабочей поверхностью, м.</w:t>
      </w:r>
    </w:p>
    <w:p w14:paraId="6F8C9221" w14:textId="77777777" w:rsidR="00D83A2D" w:rsidRDefault="00D83A2D" w:rsidP="00A37585">
      <w:pPr>
        <w:pStyle w:val="a3"/>
        <w:spacing w:before="0" w:after="0" w:line="360" w:lineRule="auto"/>
        <w:ind w:firstLine="706"/>
        <w:jc w:val="both"/>
        <w:rPr>
          <w:sz w:val="28"/>
          <w:szCs w:val="28"/>
        </w:rPr>
      </w:pPr>
    </w:p>
    <w:p w14:paraId="40804E60" w14:textId="7ECEEE40" w:rsidR="00A37585" w:rsidRPr="00D83A2D" w:rsidRDefault="00D83A2D" w:rsidP="00D83A2D">
      <w:pPr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/>
              <w:color w:val="auto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auto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6.5*3</m:t>
              </m:r>
            </m:num>
            <m:den>
              <m:r>
                <w:rPr>
                  <w:rFonts w:ascii="Cambria Math" w:hAnsi="Cambria Math"/>
                  <w:color w:val="auto"/>
                  <w:szCs w:val="28"/>
                </w:rPr>
                <m:t>3(6,5+3)</m:t>
              </m:r>
            </m:den>
          </m:f>
          <m:r>
            <m:rPr>
              <m:sty m:val="bi"/>
            </m:rPr>
            <w:rPr>
              <w:rFonts w:ascii="Cambria Math" w:hAnsi="Cambria Math"/>
              <w:color w:val="auto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19,5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28,5</m:t>
              </m:r>
            </m:den>
          </m:f>
          <m:r>
            <w:rPr>
              <w:rFonts w:ascii="Cambria Math" w:hAnsi="Cambria Math"/>
              <w:color w:val="auto"/>
              <w:szCs w:val="28"/>
            </w:rPr>
            <m:t>=0,7</m:t>
          </m:r>
        </m:oMath>
      </m:oMathPara>
    </w:p>
    <w:p w14:paraId="1178CEF0" w14:textId="3AEACEB9" w:rsidR="00A37585" w:rsidRPr="00E50DB1" w:rsidRDefault="00A37585" w:rsidP="00A37585">
      <w:pPr>
        <w:pStyle w:val="a3"/>
        <w:spacing w:before="240" w:after="240" w:line="360" w:lineRule="auto"/>
        <w:jc w:val="center"/>
        <w:rPr>
          <w:color w:val="auto"/>
          <w:sz w:val="28"/>
          <w:szCs w:val="28"/>
          <w:u w:color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zCs w:val="28"/>
            </w:rPr>
            <m:t>Фл=</m:t>
          </m:r>
          <m:f>
            <m:fPr>
              <m:ctrlPr>
                <w:rPr>
                  <w:rFonts w:ascii="Cambria Math" w:hAnsi="Cambria Math"/>
                  <w:color w:val="auto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2000*</m:t>
              </m:r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19,5</m:t>
              </m:r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*1.1*1.3</m:t>
              </m:r>
            </m:num>
            <m:den>
              <m:r>
                <w:rPr>
                  <w:rFonts w:ascii="Cambria Math" w:hAnsi="Cambria Math"/>
                  <w:color w:val="auto"/>
                  <w:szCs w:val="28"/>
                </w:rPr>
                <m:t>3*1*0,6</m:t>
              </m:r>
            </m:den>
          </m:f>
          <m:r>
            <m:rPr>
              <m:sty m:val="bi"/>
            </m:rPr>
            <w:rPr>
              <w:rFonts w:ascii="Cambria Math" w:hAnsi="Cambria Math"/>
              <w:color w:val="auto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color w:val="auto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55770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1,8</m:t>
              </m:r>
            </m:den>
          </m:f>
          <m:r>
            <m:rPr>
              <m:sty m:val="bi"/>
            </m:rPr>
            <w:rPr>
              <w:rFonts w:ascii="Cambria Math" w:hAnsi="Cambria Math"/>
              <w:color w:val="auto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color w:val="auto"/>
              <w:szCs w:val="28"/>
            </w:rPr>
            <m:t>30983</m:t>
          </m:r>
          <m:r>
            <m:rPr>
              <m:sty m:val="p"/>
            </m:rPr>
            <w:rPr>
              <w:rFonts w:ascii="Cambria Math" w:hAnsi="Cambria Math"/>
              <w:color w:val="auto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color w:val="auto"/>
              <w:szCs w:val="28"/>
            </w:rPr>
            <m:t>33</m:t>
          </m:r>
        </m:oMath>
      </m:oMathPara>
    </w:p>
    <w:p w14:paraId="62A7823C" w14:textId="77777777" w:rsidR="00A37585" w:rsidRPr="00E50DB1" w:rsidRDefault="00A37585" w:rsidP="00A37585">
      <w:pPr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w:r w:rsidRPr="00E50DB1">
        <w:rPr>
          <w:color w:val="auto"/>
          <w:sz w:val="28"/>
          <w:szCs w:val="28"/>
          <w:u w:color="FF0000"/>
        </w:rPr>
        <w:t xml:space="preserve">Так как в </w:t>
      </w:r>
      <w:r w:rsidRPr="00E50DB1">
        <w:rPr>
          <w:color w:val="auto"/>
          <w:sz w:val="28"/>
          <w:szCs w:val="28"/>
        </w:rPr>
        <w:t xml:space="preserve">СП 52.13330.2016 </w:t>
      </w:r>
      <w:r w:rsidRPr="00E50DB1">
        <w:rPr>
          <w:color w:val="auto"/>
          <w:sz w:val="28"/>
          <w:szCs w:val="28"/>
          <w:u w:color="FF0000"/>
        </w:rPr>
        <w:t>величина освещенности дается в лк, переведем рассчитанную величину из лм в лк. Для этого нужно разделить получившийся в расчетах результат на количество квадратных метров указанного помещения:</w:t>
      </w:r>
    </w:p>
    <w:p w14:paraId="4F3C28B7" w14:textId="79D17EDA" w:rsidR="00A37585" w:rsidRPr="00E50DB1" w:rsidRDefault="00A37585" w:rsidP="00A37585">
      <w:pPr>
        <w:spacing w:line="360" w:lineRule="auto"/>
        <w:ind w:firstLine="709"/>
        <w:jc w:val="both"/>
        <w:rPr>
          <w:color w:val="auto"/>
          <w:sz w:val="28"/>
          <w:szCs w:val="28"/>
          <w:u w:color="FF0000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auto"/>
              <w:szCs w:val="28"/>
            </w:rPr>
            <m:t>Фл=</m:t>
          </m:r>
          <m:f>
            <m:fPr>
              <m:ctrlPr>
                <w:rPr>
                  <w:rFonts w:ascii="Cambria Math" w:hAnsi="Cambria Math"/>
                  <w:b/>
                  <w:i/>
                  <w:color w:val="auto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30983</m:t>
              </m:r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color w:val="auto"/>
                  <w:szCs w:val="28"/>
                </w:rPr>
                <m:t>33</m:t>
              </m:r>
            </m:num>
            <m:den>
              <m:r>
                <w:rPr>
                  <w:rFonts w:ascii="Cambria Math" w:hAnsi="Cambria Math"/>
                  <w:color w:val="auto"/>
                  <w:szCs w:val="28"/>
                </w:rPr>
                <m:t>19,5</m:t>
              </m:r>
            </m:den>
          </m:f>
          <m:r>
            <m:rPr>
              <m:sty m:val="bi"/>
            </m:rPr>
            <w:rPr>
              <w:rFonts w:ascii="Cambria Math" w:hAnsi="Cambria Math"/>
              <w:color w:val="auto"/>
              <w:szCs w:val="28"/>
            </w:rPr>
            <m:t>=</m:t>
          </m:r>
          <m:r>
            <w:rPr>
              <w:rFonts w:ascii="Cambria Math" w:hAnsi="Cambria Math"/>
              <w:color w:val="auto"/>
              <w:szCs w:val="28"/>
            </w:rPr>
            <m:t>1588,89</m:t>
          </m:r>
        </m:oMath>
      </m:oMathPara>
    </w:p>
    <w:p w14:paraId="51F2C40E" w14:textId="77777777" w:rsidR="00A37585" w:rsidRDefault="00A37585" w:rsidP="00A37585">
      <w:pPr>
        <w:spacing w:line="360" w:lineRule="auto"/>
        <w:ind w:firstLine="709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 xml:space="preserve">Проверяем полученную величину освещенности </w:t>
      </w:r>
      <w:proofErr w:type="spellStart"/>
      <w:r>
        <w:rPr>
          <w:sz w:val="28"/>
          <w:szCs w:val="28"/>
          <w:u w:color="FF0000"/>
        </w:rPr>
        <w:t>Фл</w:t>
      </w:r>
      <w:proofErr w:type="spellEnd"/>
      <w:r>
        <w:rPr>
          <w:sz w:val="28"/>
          <w:szCs w:val="28"/>
          <w:u w:color="FF0000"/>
        </w:rPr>
        <w:t xml:space="preserve"> согласно </w:t>
      </w:r>
      <w:r>
        <w:rPr>
          <w:sz w:val="28"/>
          <w:szCs w:val="28"/>
        </w:rPr>
        <w:t>СП 52.13330.2016</w:t>
      </w:r>
      <w:r>
        <w:rPr>
          <w:sz w:val="28"/>
          <w:szCs w:val="28"/>
          <w:u w:color="FF0000"/>
        </w:rPr>
        <w:t xml:space="preserve"> по таблице 4.2 «Требования к освещению помещений жилых и общественных зданий», </w:t>
      </w:r>
      <w:r w:rsidRPr="00A86DB2">
        <w:rPr>
          <w:color w:val="auto"/>
          <w:sz w:val="28"/>
          <w:szCs w:val="28"/>
          <w:u w:color="FF0000"/>
        </w:rPr>
        <w:t>так как арендованное «</w:t>
      </w:r>
      <w:proofErr w:type="spellStart"/>
      <w:r w:rsidRPr="00A86DB2">
        <w:rPr>
          <w:color w:val="auto"/>
          <w:sz w:val="28"/>
          <w:szCs w:val="28"/>
          <w:u w:color="FF0000"/>
        </w:rPr>
        <w:t>Мз</w:t>
      </w:r>
      <w:proofErr w:type="spellEnd"/>
      <w:r w:rsidRPr="00A86DB2">
        <w:rPr>
          <w:color w:val="auto"/>
          <w:sz w:val="28"/>
          <w:szCs w:val="28"/>
          <w:u w:color="FF0000"/>
        </w:rPr>
        <w:t xml:space="preserve"> Синергия» помещение относится к общественным зданиям</w:t>
      </w:r>
      <w:r>
        <w:rPr>
          <w:sz w:val="28"/>
          <w:szCs w:val="28"/>
          <w:u w:color="FF0000"/>
        </w:rPr>
        <w:t xml:space="preserve">, и таблице Л1, Приложение Л «Нормативные показатели освещения основных помещений общественных, жилых и вспомогательных зданий». Величина  светового потока является достаточной для рассматриваемого помещения. </w:t>
      </w:r>
    </w:p>
    <w:p w14:paraId="6958232D" w14:textId="77777777" w:rsidR="00A37585" w:rsidRPr="003401DF" w:rsidRDefault="00A37585" w:rsidP="00A37585">
      <w:pPr>
        <w:spacing w:line="360" w:lineRule="auto"/>
        <w:ind w:firstLine="709"/>
        <w:jc w:val="both"/>
        <w:rPr>
          <w:sz w:val="28"/>
          <w:szCs w:val="28"/>
          <w:u w:color="FF0000"/>
        </w:rPr>
      </w:pPr>
      <w:r>
        <w:rPr>
          <w:sz w:val="28"/>
          <w:szCs w:val="28"/>
          <w:u w:color="FF0000"/>
        </w:rPr>
        <w:t xml:space="preserve">Также по таблице К1, Приложение К выбираем рекомендуемые источники света. Для обеспечения зрительного комфорта в помещениях при выполнении зрительных работ разрядов А-В рекомендуется освещенность от 300-500 лк, индекс цветопередачи и источников света </w:t>
      </w:r>
      <w:proofErr w:type="spellStart"/>
      <w:r>
        <w:rPr>
          <w:sz w:val="28"/>
          <w:szCs w:val="28"/>
          <w:u w:color="FF0000"/>
        </w:rPr>
        <w:t>Ra</w:t>
      </w:r>
      <w:proofErr w:type="spellEnd"/>
      <w:r>
        <w:rPr>
          <w:sz w:val="28"/>
          <w:szCs w:val="28"/>
          <w:u w:color="FF0000"/>
        </w:rPr>
        <w:t xml:space="preserve"> - 90-95, диапазон </w:t>
      </w:r>
      <w:r>
        <w:rPr>
          <w:sz w:val="28"/>
          <w:szCs w:val="28"/>
          <w:u w:color="FF0000"/>
        </w:rPr>
        <w:lastRenderedPageBreak/>
        <w:t xml:space="preserve">цветовой температуры источников света </w:t>
      </w:r>
      <w:proofErr w:type="spellStart"/>
      <w:r>
        <w:rPr>
          <w:sz w:val="28"/>
          <w:szCs w:val="28"/>
          <w:u w:color="FF0000"/>
        </w:rPr>
        <w:t>T</w:t>
      </w:r>
      <w:proofErr w:type="gramStart"/>
      <w:r>
        <w:rPr>
          <w:sz w:val="28"/>
          <w:szCs w:val="28"/>
          <w:u w:color="FF0000"/>
        </w:rPr>
        <w:t>ц</w:t>
      </w:r>
      <w:proofErr w:type="spellEnd"/>
      <w:r>
        <w:rPr>
          <w:sz w:val="28"/>
          <w:szCs w:val="28"/>
          <w:u w:color="FF0000"/>
        </w:rPr>
        <w:t xml:space="preserve"> ,</w:t>
      </w:r>
      <w:proofErr w:type="gramEnd"/>
      <w:r>
        <w:rPr>
          <w:sz w:val="28"/>
          <w:szCs w:val="28"/>
          <w:u w:color="FF0000"/>
        </w:rPr>
        <w:t xml:space="preserve"> К - 5000-6500. Рекомендуемые источники света для общего освещения: СД - светодиодные лампы; ЛЛ - люминесцентные лампы </w:t>
      </w:r>
      <w:proofErr w:type="gramStart"/>
      <w:r>
        <w:rPr>
          <w:sz w:val="28"/>
          <w:szCs w:val="28"/>
          <w:u w:color="FF0000"/>
        </w:rPr>
        <w:t>типов  ЛДЦ</w:t>
      </w:r>
      <w:proofErr w:type="gramEnd"/>
      <w:r>
        <w:rPr>
          <w:sz w:val="28"/>
          <w:szCs w:val="28"/>
          <w:u w:color="FF0000"/>
        </w:rPr>
        <w:t xml:space="preserve"> - лампы дневного света с улучшенной цветопередачей с индексом цветопередачи </w:t>
      </w:r>
      <w:proofErr w:type="spellStart"/>
      <w:r>
        <w:rPr>
          <w:sz w:val="28"/>
          <w:szCs w:val="28"/>
          <w:u w:color="FF0000"/>
        </w:rPr>
        <w:t>Ra</w:t>
      </w:r>
      <w:proofErr w:type="spellEnd"/>
      <w:r>
        <w:rPr>
          <w:sz w:val="28"/>
          <w:szCs w:val="28"/>
          <w:u w:color="FF0000"/>
        </w:rPr>
        <w:t xml:space="preserve"> = 90 и цветовой температурой </w:t>
      </w:r>
      <w:proofErr w:type="spellStart"/>
      <w:r>
        <w:rPr>
          <w:sz w:val="28"/>
          <w:szCs w:val="28"/>
          <w:u w:color="FF0000"/>
        </w:rPr>
        <w:t>Tц</w:t>
      </w:r>
      <w:proofErr w:type="spellEnd"/>
      <w:r>
        <w:rPr>
          <w:sz w:val="28"/>
          <w:szCs w:val="28"/>
          <w:u w:color="FF0000"/>
        </w:rPr>
        <w:t xml:space="preserve"> = 5000-6500 К. </w:t>
      </w:r>
    </w:p>
    <w:p w14:paraId="754A6A3C" w14:textId="77777777" w:rsidR="00A37585" w:rsidRPr="003401DF" w:rsidRDefault="00A37585" w:rsidP="00A37585">
      <w:pPr>
        <w:spacing w:before="480" w:after="240" w:line="360" w:lineRule="auto"/>
        <w:ind w:firstLine="709"/>
        <w:jc w:val="both"/>
        <w:rPr>
          <w:b/>
          <w:smallCaps/>
          <w:color w:val="FF0000"/>
          <w:sz w:val="28"/>
          <w:szCs w:val="28"/>
          <w:u w:color="FF0000"/>
        </w:rPr>
      </w:pPr>
      <w:r w:rsidRPr="003401DF">
        <w:rPr>
          <w:b/>
          <w:kern w:val="0"/>
          <w:sz w:val="28"/>
          <w:szCs w:val="28"/>
        </w:rPr>
        <w:t xml:space="preserve">Электробезопасность </w:t>
      </w:r>
      <w:r>
        <w:rPr>
          <w:b/>
          <w:kern w:val="0"/>
          <w:sz w:val="28"/>
          <w:szCs w:val="28"/>
        </w:rPr>
        <w:t xml:space="preserve">на предприятии </w:t>
      </w:r>
      <w:r w:rsidRPr="00A86DB2">
        <w:rPr>
          <w:b/>
          <w:color w:val="auto"/>
          <w:kern w:val="0"/>
          <w:sz w:val="28"/>
          <w:szCs w:val="28"/>
        </w:rPr>
        <w:t>«МЗ Синергия»</w:t>
      </w:r>
    </w:p>
    <w:p w14:paraId="42DA676C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поступлении на работу сотрудник должен пройти инструктаж по технике безопасности и электробезопасности. Работника знакомят с основными правилами по технике безопасности, предлагают внимательно прочитать действующие на предприятии инструкции, поясняя при этом отдельные правила и требования.</w:t>
      </w:r>
    </w:p>
    <w:p w14:paraId="4FBE7C2A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Инструктаж по технике безопасности при выполнении конкретной работы проводит руководитель соответствующего производственного участка, показывая инструктируемому правильные безопасные приемы работы. </w:t>
      </w:r>
    </w:p>
    <w:p w14:paraId="59AE409B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Повторный инструктаж проводится для рабочих независимо от их квалификации, стажа и опыта работы, не реже 1 раза в 6 месяцев по программе инструктажа на рабочем месте. </w:t>
      </w:r>
    </w:p>
    <w:p w14:paraId="0CF162FD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нарушении работающими правил и инструкций по технике безопасности, технологической и производственной дисциплины, а также в случаях изменения технологического процесса или вида работы проводят дополнительные инструктажи. </w:t>
      </w:r>
    </w:p>
    <w:p w14:paraId="236F2DDF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инструктажи оформляются записями в специальном журнале с указанием номеров или шифров инструкций. Журнал о проведении инструктажа хранится у руководителя подразделения.</w:t>
      </w:r>
    </w:p>
    <w:p w14:paraId="7B3F930F" w14:textId="77777777" w:rsidR="00A37585" w:rsidRDefault="00A37585" w:rsidP="00A3758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Работник на рабочем месте должен соблюдать общие меры электробезопасности. При этом запрещается:</w:t>
      </w:r>
    </w:p>
    <w:p w14:paraId="50F9987D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прикасаться к задней панели системного блока при включенном </w:t>
      </w:r>
      <w:r>
        <w:rPr>
          <w:sz w:val="28"/>
          <w:szCs w:val="28"/>
        </w:rPr>
        <w:lastRenderedPageBreak/>
        <w:t>питании;</w:t>
      </w:r>
    </w:p>
    <w:p w14:paraId="125BDEEF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допускать попадание влаги на поверхность системного блока (процессора), монитора, рабочую поверхность клавиатуры, дисководов, принтеров и др. устройств;</w:t>
      </w:r>
    </w:p>
    <w:p w14:paraId="69844366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производить самостоятельно вскрытие и ремонт оборудования;</w:t>
      </w:r>
    </w:p>
    <w:p w14:paraId="121A9253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пользоваться неисправными электроприборами и электропроводкой;</w:t>
      </w:r>
    </w:p>
    <w:p w14:paraId="206C2DB5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ремонтировать электроприборы самостоятельно;</w:t>
      </w:r>
    </w:p>
    <w:p w14:paraId="71222B07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подвешивать электропровода на гвоздях, металлических и деревянных предметах, перекручивать провод, закладывать провод и шнуры на водопроводные трубы и батареи отопления, вешать что-либо на провода, вытягивать за шнур вилку из розетки;</w:t>
      </w:r>
    </w:p>
    <w:p w14:paraId="46D9A72D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прикасаться одновременно к персональному компьютеру и к устройствам, имеющим соединение с землей (радиаторы отопления, водопроводные краны, трубы и т.п.);</w:t>
      </w:r>
    </w:p>
    <w:p w14:paraId="26EF3819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пользоваться самодельными электронагревательными приборами и электроприборами с открытой спиралью;</w:t>
      </w:r>
    </w:p>
    <w:p w14:paraId="4247ED40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наступать на переносимые электрические провода, лежащие на полу.</w:t>
      </w:r>
    </w:p>
    <w:p w14:paraId="5C6585BE" w14:textId="77777777" w:rsidR="00A37585" w:rsidRDefault="00A37585" w:rsidP="00A37585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работе с электроприборами и оргтехникой (персональные компьютеры, принтеры, сканеры, копировальные аппараты, факсы, бытовые электроприборы, приборы освещения):</w:t>
      </w:r>
    </w:p>
    <w:p w14:paraId="3DC8AD87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автоматические выключатели и электрические предохранители должны быть всегда исправны.</w:t>
      </w:r>
    </w:p>
    <w:p w14:paraId="56B5F646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Изоляция электропроводки, электроприборов, выключателей, штепсельных розеток, ламповых патронов и светильников, а также шнуров, с помощью которых включаются в электросеть электроприборы, должны быть в исправном состоянии.</w:t>
      </w:r>
    </w:p>
    <w:p w14:paraId="1DB5BA4B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Электроприборы необходимо хранить в сухом месте, избегать резких колебаний температуры, вибрации, сотрясений.</w:t>
      </w:r>
    </w:p>
    <w:p w14:paraId="5FB88112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подогрева воды пользоваться сертифицированными электроприборами с закрытой спиралью и устройством автоматического </w:t>
      </w:r>
      <w:r>
        <w:rPr>
          <w:sz w:val="28"/>
          <w:szCs w:val="28"/>
        </w:rPr>
        <w:lastRenderedPageBreak/>
        <w:t>отключения, с применением несгораемых подставок.</w:t>
      </w:r>
    </w:p>
    <w:p w14:paraId="443C87B9" w14:textId="77777777" w:rsidR="00A37585" w:rsidRPr="003401DF" w:rsidRDefault="00A37585" w:rsidP="00A37585">
      <w:pPr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14:paraId="612FAB88" w14:textId="77777777" w:rsidR="00A37585" w:rsidRPr="003401DF" w:rsidRDefault="00A37585" w:rsidP="00A37585">
      <w:pPr>
        <w:spacing w:before="480" w:after="240" w:line="360" w:lineRule="auto"/>
        <w:ind w:firstLine="709"/>
        <w:rPr>
          <w:b/>
          <w:smallCaps/>
          <w:sz w:val="28"/>
          <w:szCs w:val="28"/>
        </w:rPr>
      </w:pPr>
      <w:r w:rsidRPr="003401DF">
        <w:rPr>
          <w:b/>
          <w:kern w:val="0"/>
          <w:sz w:val="28"/>
          <w:szCs w:val="28"/>
        </w:rPr>
        <w:t xml:space="preserve">Пожарная безопасность </w:t>
      </w:r>
      <w:r>
        <w:rPr>
          <w:b/>
          <w:kern w:val="0"/>
          <w:sz w:val="28"/>
          <w:szCs w:val="28"/>
        </w:rPr>
        <w:t>на предприятии «</w:t>
      </w:r>
      <w:r w:rsidRPr="001B2582">
        <w:rPr>
          <w:b/>
          <w:color w:val="auto"/>
          <w:kern w:val="0"/>
          <w:sz w:val="28"/>
          <w:szCs w:val="28"/>
        </w:rPr>
        <w:t>МЗ Синергия»</w:t>
      </w:r>
    </w:p>
    <w:p w14:paraId="7CD46CC0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Инструктаж по пожарной безопасности проводится по программе, разработанной инженером по охране труда организации, с учетом требований стандартов, правил, норм и инструкций о мерах пожарной безопасности. Продолжительность инструктажа устанавливается в соответствии с утвержденной программой. Инструктаж по пожарной безопасности, как правило, проводится совместно с инструктажем по технике безопасности и в те же сроки.</w:t>
      </w:r>
    </w:p>
    <w:p w14:paraId="7C5CF49D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Инструктаж по пожарной безопасности проходят все работники организации, независимо от их образования, стажа работы по данной профессии или должности, временные работники, командированные, обучающиеся и студенты, прибывшие на практику. </w:t>
      </w:r>
    </w:p>
    <w:p w14:paraId="15211669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 проведении инструктажа по пожарной безопасности работник, проводивший инструктаж, делает запись в журнале учета проведения инструктажей по пожарной безопасности, с обязательной подписью инструктируемого и инструктирующего. При регистрации внепланового инструктажа по пожарной безопасности указывают причину его проведения.</w:t>
      </w:r>
    </w:p>
    <w:p w14:paraId="316578DC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Все работники организаций должны допускаться к работе только после прохождения противопожарного инструктажа, а при изменении специфики работы проходить дополнительное обучение предупреждению и тушению возможных пожаров в порядке, установленном руководителем.</w:t>
      </w:r>
    </w:p>
    <w:p w14:paraId="1CDA6B0A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проведение первичного противопожарного инструктажа необходимо отводить не менее 1 ч. Инструктируемые должны ознакомиться:</w:t>
      </w:r>
    </w:p>
    <w:p w14:paraId="02490D51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действующими на объекте правилами пожарной безопасности и инструкциями; </w:t>
      </w:r>
    </w:p>
    <w:p w14:paraId="4790961F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производственными участками, наиболее опасными в пожарном </w:t>
      </w:r>
      <w:r>
        <w:rPr>
          <w:sz w:val="28"/>
          <w:szCs w:val="28"/>
        </w:rPr>
        <w:lastRenderedPageBreak/>
        <w:t xml:space="preserve">отношении, где запрещается курить, применять открытый огонь; </w:t>
      </w:r>
    </w:p>
    <w:p w14:paraId="10DBF7DC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возможными причинами возникновения пожара и мерами его предупреждения; </w:t>
      </w:r>
    </w:p>
    <w:p w14:paraId="61C0802C" w14:textId="77777777" w:rsidR="00A37585" w:rsidRDefault="00A37585" w:rsidP="00A3758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практическими действиями в случае возникновения пожара - вызов пожарной помощи, использование первичных средств пожаротушения, место расположения ближайшего телефона и ознакомление с правилами поведения в случае возникновения пожара, эвакуации людей и материальных ценностей. </w:t>
      </w:r>
    </w:p>
    <w:p w14:paraId="3101FC3D" w14:textId="77777777" w:rsidR="00A37585" w:rsidRDefault="00A37585" w:rsidP="00A37585">
      <w:pPr>
        <w:pStyle w:val="a3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первичном инструктаже инструктирующий обязан рассказать о производственных установках с повышенной пожарной опасностью, мерах предотвращения пожаров и загораний, указать место курения, ознакомить вновь поступившего с имеющимися на объекте средствами пожаротушения, показать ближайший телефон и объяснить правила поведения в случае возникновения пожара.</w:t>
      </w:r>
    </w:p>
    <w:p w14:paraId="34368B59" w14:textId="77777777" w:rsidR="00A37585" w:rsidRDefault="00A37585" w:rsidP="00A37585">
      <w:pPr>
        <w:pStyle w:val="headerarticlesmall"/>
        <w:spacing w:before="0" w:after="0" w:line="360" w:lineRule="auto"/>
        <w:ind w:left="0" w:firstLine="709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 w:hAnsi="Times New Roman"/>
          <w:b w:val="0"/>
          <w:bCs w:val="0"/>
        </w:rPr>
        <w:t>Проведение противопожарного инструктажа в обязательном порядке должно сопровождаться практическим показом способов использования имеющихся на объекте средств пожаротушения (противогазы, респираторы, огнетушители и т.д.).</w:t>
      </w:r>
    </w:p>
    <w:p w14:paraId="2B8CB158" w14:textId="77777777" w:rsidR="00A37585" w:rsidRDefault="00A37585" w:rsidP="00A37585">
      <w:pPr>
        <w:spacing w:line="360" w:lineRule="auto"/>
        <w:ind w:firstLine="709"/>
        <w:jc w:val="both"/>
      </w:pPr>
      <w:r>
        <w:rPr>
          <w:sz w:val="28"/>
          <w:szCs w:val="28"/>
        </w:rPr>
        <w:t xml:space="preserve">Соблюдение рассмотренных в данном разделе мероприятий по охране труда и технике безопасности на предприятии </w:t>
      </w:r>
      <w:r w:rsidRPr="001B2582">
        <w:rPr>
          <w:color w:val="auto"/>
          <w:sz w:val="28"/>
          <w:szCs w:val="28"/>
        </w:rPr>
        <w:t xml:space="preserve">«МЗ Синергия» </w:t>
      </w:r>
      <w:r>
        <w:rPr>
          <w:sz w:val="28"/>
          <w:szCs w:val="28"/>
        </w:rPr>
        <w:t xml:space="preserve">позволяет снизить утомляемость и травматизм, повысить производительность труда, обеспечить комфортные условия трудовой деятельности специалиста, работающего в должности </w:t>
      </w:r>
      <w:r>
        <w:rPr>
          <w:sz w:val="28"/>
          <w:szCs w:val="28"/>
          <w:lang w:val="en-US"/>
        </w:rPr>
        <w:t>web</w:t>
      </w:r>
      <w:r w:rsidRPr="0001351D">
        <w:rPr>
          <w:sz w:val="28"/>
          <w:szCs w:val="28"/>
        </w:rPr>
        <w:t>-</w:t>
      </w:r>
      <w:r>
        <w:rPr>
          <w:sz w:val="28"/>
          <w:szCs w:val="28"/>
          <w:u w:color="FF0000"/>
        </w:rPr>
        <w:t>программиста.</w:t>
      </w:r>
    </w:p>
    <w:p w14:paraId="4F7C58E8" w14:textId="77777777" w:rsidR="00A37585" w:rsidRDefault="00A37585"/>
    <w:sectPr w:rsidR="00A37585" w:rsidSect="00B03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A53F7"/>
    <w:multiLevelType w:val="hybridMultilevel"/>
    <w:tmpl w:val="24F8A99A"/>
    <w:numStyleLink w:val="1"/>
  </w:abstractNum>
  <w:abstractNum w:abstractNumId="1" w15:restartNumberingAfterBreak="0">
    <w:nsid w:val="4762406B"/>
    <w:multiLevelType w:val="hybridMultilevel"/>
    <w:tmpl w:val="24F8A99A"/>
    <w:styleLink w:val="1"/>
    <w:lvl w:ilvl="0" w:tplc="FF62D774">
      <w:start w:val="1"/>
      <w:numFmt w:val="bullet"/>
      <w:lvlText w:val="-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43C4258">
      <w:start w:val="1"/>
      <w:numFmt w:val="bullet"/>
      <w:lvlText w:val="o"/>
      <w:lvlJc w:val="left"/>
      <w:pPr>
        <w:ind w:left="185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9921E32">
      <w:start w:val="1"/>
      <w:numFmt w:val="bullet"/>
      <w:lvlText w:val="▪"/>
      <w:lvlJc w:val="left"/>
      <w:pPr>
        <w:ind w:left="257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B340A76">
      <w:start w:val="1"/>
      <w:numFmt w:val="bullet"/>
      <w:lvlText w:val="·"/>
      <w:lvlJc w:val="left"/>
      <w:pPr>
        <w:ind w:left="329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AE4C31C">
      <w:start w:val="1"/>
      <w:numFmt w:val="bullet"/>
      <w:lvlText w:val="o"/>
      <w:lvlJc w:val="left"/>
      <w:pPr>
        <w:ind w:left="401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184CD2">
      <w:start w:val="1"/>
      <w:numFmt w:val="bullet"/>
      <w:lvlText w:val="▪"/>
      <w:lvlJc w:val="left"/>
      <w:pPr>
        <w:ind w:left="473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83EFE14">
      <w:start w:val="1"/>
      <w:numFmt w:val="bullet"/>
      <w:lvlText w:val="·"/>
      <w:lvlJc w:val="left"/>
      <w:pPr>
        <w:ind w:left="545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5405EC2">
      <w:start w:val="1"/>
      <w:numFmt w:val="bullet"/>
      <w:lvlText w:val="o"/>
      <w:lvlJc w:val="left"/>
      <w:pPr>
        <w:ind w:left="617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0AE8C10">
      <w:start w:val="1"/>
      <w:numFmt w:val="bullet"/>
      <w:lvlText w:val="▪"/>
      <w:lvlJc w:val="left"/>
      <w:pPr>
        <w:ind w:left="6894" w:hanging="42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85"/>
    <w:rsid w:val="00A37585"/>
    <w:rsid w:val="00B031F5"/>
    <w:rsid w:val="00BF25CF"/>
    <w:rsid w:val="00D83A2D"/>
    <w:rsid w:val="00E50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8D3E4"/>
  <w15:docId w15:val="{5AE975E1-72CF-4BEE-BCE8-E39CDBA39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A37585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kern w:val="1"/>
      <w:sz w:val="24"/>
      <w:szCs w:val="24"/>
      <w:u w:color="000000"/>
      <w:bdr w:val="nil"/>
      <w:lang w:eastAsia="ru-RU"/>
    </w:rPr>
  </w:style>
  <w:style w:type="paragraph" w:styleId="10">
    <w:name w:val="heading 1"/>
    <w:next w:val="a"/>
    <w:link w:val="11"/>
    <w:rsid w:val="00A37585"/>
    <w:pPr>
      <w:keepNext/>
      <w:pBdr>
        <w:top w:val="nil"/>
        <w:left w:val="nil"/>
        <w:bottom w:val="nil"/>
        <w:right w:val="nil"/>
        <w:between w:val="nil"/>
        <w:bar w:val="nil"/>
      </w:pBdr>
      <w:spacing w:after="480" w:line="360" w:lineRule="auto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A37585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</w:rPr>
  </w:style>
  <w:style w:type="paragraph" w:customStyle="1" w:styleId="programa">
    <w:name w:val="programa"/>
    <w:rsid w:val="00A3758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3">
    <w:name w:val="Normal (Web)"/>
    <w:rsid w:val="00A3758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numbering" w:customStyle="1" w:styleId="1">
    <w:name w:val="Импортированный стиль 1"/>
    <w:rsid w:val="00A37585"/>
    <w:pPr>
      <w:numPr>
        <w:numId w:val="1"/>
      </w:numPr>
    </w:pPr>
  </w:style>
  <w:style w:type="paragraph" w:customStyle="1" w:styleId="headerarticlesmall">
    <w:name w:val="headerarticlesmall"/>
    <w:rsid w:val="00A37585"/>
    <w:pPr>
      <w:pBdr>
        <w:top w:val="nil"/>
        <w:left w:val="nil"/>
        <w:bottom w:val="nil"/>
        <w:right w:val="nil"/>
        <w:between w:val="nil"/>
        <w:bar w:val="nil"/>
      </w:pBdr>
      <w:spacing w:before="160" w:after="80" w:line="240" w:lineRule="auto"/>
      <w:ind w:left="320"/>
    </w:pPr>
    <w:rPr>
      <w:rFonts w:ascii="Verdana" w:eastAsia="Arial Unicode MS" w:hAnsi="Verdana" w:cs="Arial Unicode MS"/>
      <w:b/>
      <w:bCs/>
      <w:color w:val="000000"/>
      <w:sz w:val="28"/>
      <w:szCs w:val="28"/>
      <w:u w:color="000000"/>
      <w:bdr w:val="nil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F25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25CF"/>
    <w:rPr>
      <w:rFonts w:ascii="Tahoma" w:eastAsia="Arial Unicode MS" w:hAnsi="Tahoma" w:cs="Tahoma"/>
      <w:color w:val="000000"/>
      <w:kern w:val="1"/>
      <w:sz w:val="16"/>
      <w:szCs w:val="16"/>
      <w:u w:color="000000"/>
      <w:bdr w:val="ni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2063</Words>
  <Characters>11760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Дарбинян Карина Володяевна</dc:creator>
  <cp:keywords/>
  <dc:description/>
  <cp:lastModifiedBy>Дарбинян Карина Володяевна</cp:lastModifiedBy>
  <cp:revision>2</cp:revision>
  <dcterms:created xsi:type="dcterms:W3CDTF">2021-05-26T09:09:00Z</dcterms:created>
  <dcterms:modified xsi:type="dcterms:W3CDTF">2021-05-26T09:09:00Z</dcterms:modified>
</cp:coreProperties>
</file>