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2050414" cy="2050414"/>
            <wp:effectExtent b="0" l="0" r="0" t="0"/>
            <wp:wrapSquare wrapText="bothSides" distB="0" distT="0" distL="114300" distR="11430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0414" cy="20504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  <w:t xml:space="preserve">Documento de</w:t>
        <w:br w:type="textWrapping"/>
        <w:t xml:space="preserve">     Arquitetura</w:t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72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3"/>
        <w:gridCol w:w="1134"/>
        <w:gridCol w:w="4237"/>
        <w:gridCol w:w="2126"/>
        <w:tblGridChange w:id="0">
          <w:tblGrid>
            <w:gridCol w:w="1223"/>
            <w:gridCol w:w="1134"/>
            <w:gridCol w:w="4237"/>
            <w:gridCol w:w="21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firstLine="26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firstLine="42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30/08</w:t>
            </w:r>
          </w:p>
        </w:tc>
        <w:tc>
          <w:tcPr/>
          <w:p w:rsidR="00000000" w:rsidDel="00000000" w:rsidP="00000000" w:rsidRDefault="00000000" w:rsidRPr="00000000">
            <w:pPr>
              <w:ind w:firstLine="26"/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>
            <w:pPr>
              <w:ind w:firstLine="42"/>
              <w:contextualSpacing w:val="0"/>
            </w:pPr>
            <w:r w:rsidDel="00000000" w:rsidR="00000000" w:rsidRPr="00000000">
              <w:rPr>
                <w:rtl w:val="0"/>
              </w:rPr>
              <w:t xml:space="preserve">Mirelle Bueno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01/09</w:t>
            </w:r>
          </w:p>
        </w:tc>
        <w:tc>
          <w:tcPr/>
          <w:p w:rsidR="00000000" w:rsidDel="00000000" w:rsidP="00000000" w:rsidRDefault="00000000" w:rsidRPr="00000000">
            <w:pPr>
              <w:ind w:firstLine="26"/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Alteração do documento de arquitetura</w:t>
            </w:r>
          </w:p>
        </w:tc>
        <w:tc>
          <w:tcPr/>
          <w:p w:rsidR="00000000" w:rsidDel="00000000" w:rsidP="00000000" w:rsidRDefault="00000000" w:rsidRPr="00000000">
            <w:pPr>
              <w:ind w:firstLine="42"/>
              <w:contextualSpacing w:val="0"/>
            </w:pPr>
            <w:r w:rsidDel="00000000" w:rsidR="00000000" w:rsidRPr="00000000">
              <w:rPr>
                <w:rtl w:val="0"/>
              </w:rPr>
              <w:t xml:space="preserve">Mirelle Bueno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04/09</w:t>
            </w:r>
          </w:p>
        </w:tc>
        <w:tc>
          <w:tcPr/>
          <w:p w:rsidR="00000000" w:rsidDel="00000000" w:rsidP="00000000" w:rsidRDefault="00000000" w:rsidRPr="00000000">
            <w:pPr>
              <w:ind w:firstLine="26"/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Organização do template</w:t>
            </w:r>
          </w:p>
        </w:tc>
        <w:tc>
          <w:tcPr/>
          <w:p w:rsidR="00000000" w:rsidDel="00000000" w:rsidP="00000000" w:rsidRDefault="00000000" w:rsidRPr="00000000">
            <w:pPr>
              <w:ind w:firstLine="42"/>
              <w:contextualSpacing w:val="0"/>
            </w:pPr>
            <w:r w:rsidDel="00000000" w:rsidR="00000000" w:rsidRPr="00000000">
              <w:rPr>
                <w:rtl w:val="0"/>
              </w:rPr>
              <w:t xml:space="preserve">Guilherme Bornia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06/09/16</w:t>
            </w:r>
          </w:p>
        </w:tc>
        <w:tc>
          <w:tcPr/>
          <w:p w:rsidR="00000000" w:rsidDel="00000000" w:rsidP="00000000" w:rsidRDefault="00000000" w:rsidRPr="00000000">
            <w:pPr>
              <w:ind w:firstLine="26"/>
              <w:contextualSpacing w:val="0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Acrescentar Diagramas</w:t>
            </w:r>
          </w:p>
        </w:tc>
        <w:tc>
          <w:tcPr/>
          <w:p w:rsidR="00000000" w:rsidDel="00000000" w:rsidP="00000000" w:rsidRDefault="00000000" w:rsidRPr="00000000">
            <w:pPr>
              <w:ind w:firstLine="42"/>
              <w:contextualSpacing w:val="0"/>
            </w:pPr>
            <w:r w:rsidDel="00000000" w:rsidR="00000000" w:rsidRPr="00000000">
              <w:rPr>
                <w:rtl w:val="0"/>
              </w:rPr>
              <w:t xml:space="preserve">Mirelle Bueno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480" w:line="276" w:lineRule="auto"/>
        <w:ind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40"/>
          <w:tab w:val="right" w:pos="8500"/>
        </w:tabs>
        <w:spacing w:after="100" w:before="0" w:line="360" w:lineRule="auto"/>
        <w:ind w:firstLine="0"/>
        <w:contextualSpacing w:val="0"/>
        <w:jc w:val="left"/>
      </w:pPr>
      <w:hyperlink w:anchor="_30j0zll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1.</w:t>
        </w:r>
      </w:hyperlink>
      <w:hyperlink w:anchor="_30j0zll">
        <w:r w:rsidDel="00000000" w:rsidR="00000000" w:rsidRPr="00000000">
          <w:rPr>
            <w:rFonts w:ascii="Calibri" w:cs="Calibri" w:eastAsia="Calibri" w:hAnsi="Calibri"/>
            <w:b w:val="0"/>
            <w:color w:val="000000"/>
            <w:sz w:val="22"/>
            <w:szCs w:val="22"/>
            <w:rtl w:val="0"/>
          </w:rPr>
          <w:tab/>
        </w:r>
      </w:hyperlink>
      <w:hyperlink w:anchor="_30j0zll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Introdução</w:t>
        </w:r>
      </w:hyperlink>
      <w:hyperlink w:anchor="_30j0zll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ab/>
        </w:r>
      </w:hyperlink>
      <w:hyperlink w:anchor="_Toc46092505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40"/>
          <w:tab w:val="right" w:pos="8500"/>
        </w:tabs>
        <w:spacing w:after="100" w:before="0" w:line="360" w:lineRule="auto"/>
        <w:ind w:firstLine="0"/>
        <w:contextualSpacing w:val="0"/>
        <w:jc w:val="left"/>
      </w:pPr>
      <w:hyperlink w:anchor="_1fob9te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2.</w:t>
        </w:r>
      </w:hyperlink>
      <w:hyperlink w:anchor="_1fob9te">
        <w:r w:rsidDel="00000000" w:rsidR="00000000" w:rsidRPr="00000000">
          <w:rPr>
            <w:rFonts w:ascii="Calibri" w:cs="Calibri" w:eastAsia="Calibri" w:hAnsi="Calibri"/>
            <w:b w:val="0"/>
            <w:color w:val="000000"/>
            <w:sz w:val="22"/>
            <w:szCs w:val="22"/>
            <w:rtl w:val="0"/>
          </w:rPr>
          <w:tab/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Glossário</w:t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ab/>
        </w:r>
      </w:hyperlink>
      <w:hyperlink w:anchor="_Toc4609250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40"/>
          <w:tab w:val="right" w:pos="8500"/>
        </w:tabs>
        <w:spacing w:after="100" w:before="0" w:line="360" w:lineRule="auto"/>
        <w:ind w:firstLine="0"/>
        <w:contextualSpacing w:val="0"/>
        <w:jc w:val="left"/>
      </w:pPr>
      <w:hyperlink w:anchor="_3znysh7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3.</w:t>
        </w:r>
      </w:hyperlink>
      <w:hyperlink w:anchor="_3znysh7">
        <w:r w:rsidDel="00000000" w:rsidR="00000000" w:rsidRPr="00000000">
          <w:rPr>
            <w:rFonts w:ascii="Calibri" w:cs="Calibri" w:eastAsia="Calibri" w:hAnsi="Calibri"/>
            <w:b w:val="0"/>
            <w:color w:val="000000"/>
            <w:sz w:val="22"/>
            <w:szCs w:val="22"/>
            <w:rtl w:val="0"/>
          </w:rPr>
          <w:tab/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Representação da Arquitetura</w:t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ab/>
        </w:r>
      </w:hyperlink>
      <w:hyperlink w:anchor="_Toc46092505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40"/>
          <w:tab w:val="right" w:pos="8500"/>
        </w:tabs>
        <w:spacing w:after="100" w:before="0" w:line="360" w:lineRule="auto"/>
        <w:ind w:firstLine="0"/>
        <w:contextualSpacing w:val="0"/>
        <w:jc w:val="left"/>
      </w:pPr>
      <w:hyperlink w:anchor="_2et92p0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4.</w:t>
        </w:r>
      </w:hyperlink>
      <w:hyperlink w:anchor="_2et92p0">
        <w:r w:rsidDel="00000000" w:rsidR="00000000" w:rsidRPr="00000000">
          <w:rPr>
            <w:rFonts w:ascii="Calibri" w:cs="Calibri" w:eastAsia="Calibri" w:hAnsi="Calibri"/>
            <w:b w:val="0"/>
            <w:color w:val="000000"/>
            <w:sz w:val="22"/>
            <w:szCs w:val="22"/>
            <w:rtl w:val="0"/>
          </w:rPr>
          <w:tab/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Visão do Caso de Uso</w:t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ab/>
        </w:r>
      </w:hyperlink>
      <w:hyperlink w:anchor="_Toc46092505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40"/>
          <w:tab w:val="right" w:pos="8500"/>
        </w:tabs>
        <w:spacing w:after="100" w:before="0" w:line="360" w:lineRule="auto"/>
        <w:ind w:firstLine="0"/>
        <w:contextualSpacing w:val="0"/>
        <w:jc w:val="left"/>
      </w:pPr>
      <w:hyperlink w:anchor="_tyjcwt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5.</w:t>
        </w:r>
      </w:hyperlink>
      <w:hyperlink w:anchor="_tyjcwt">
        <w:r w:rsidDel="00000000" w:rsidR="00000000" w:rsidRPr="00000000">
          <w:rPr>
            <w:rFonts w:ascii="Calibri" w:cs="Calibri" w:eastAsia="Calibri" w:hAnsi="Calibri"/>
            <w:b w:val="0"/>
            <w:color w:val="000000"/>
            <w:sz w:val="22"/>
            <w:szCs w:val="22"/>
            <w:rtl w:val="0"/>
          </w:rPr>
          <w:tab/>
        </w:r>
      </w:hyperlink>
      <w:hyperlink w:anchor="_tyjcwt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Descrições de Caso de Uso</w:t>
        </w:r>
      </w:hyperlink>
      <w:hyperlink w:anchor="_tyjcwt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ab/>
        </w:r>
      </w:hyperlink>
      <w:hyperlink w:anchor="_Toc46092506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40"/>
          <w:tab w:val="right" w:pos="8500"/>
        </w:tabs>
        <w:spacing w:after="100" w:before="0" w:line="360" w:lineRule="auto"/>
        <w:ind w:firstLine="0"/>
        <w:contextualSpacing w:val="0"/>
        <w:jc w:val="left"/>
      </w:pPr>
      <w:hyperlink w:anchor="_3dy6vkm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6.</w:t>
        </w:r>
      </w:hyperlink>
      <w:hyperlink w:anchor="_3dy6vkm">
        <w:r w:rsidDel="00000000" w:rsidR="00000000" w:rsidRPr="00000000">
          <w:rPr>
            <w:rFonts w:ascii="Calibri" w:cs="Calibri" w:eastAsia="Calibri" w:hAnsi="Calibri"/>
            <w:b w:val="0"/>
            <w:color w:val="000000"/>
            <w:sz w:val="22"/>
            <w:szCs w:val="22"/>
            <w:rtl w:val="0"/>
          </w:rPr>
          <w:tab/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Diagrama de Caso de Uso</w:t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ab/>
        </w:r>
      </w:hyperlink>
      <w:hyperlink w:anchor="_Toc46092506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40"/>
          <w:tab w:val="right" w:pos="8500"/>
        </w:tabs>
        <w:spacing w:after="100" w:before="0" w:line="360" w:lineRule="auto"/>
        <w:ind w:firstLine="0"/>
        <w:contextualSpacing w:val="0"/>
        <w:jc w:val="left"/>
      </w:pPr>
      <w:hyperlink w:anchor="_1t3h5sf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7.</w:t>
        </w:r>
      </w:hyperlink>
      <w:hyperlink w:anchor="_1t3h5sf">
        <w:r w:rsidDel="00000000" w:rsidR="00000000" w:rsidRPr="00000000">
          <w:rPr>
            <w:rFonts w:ascii="Calibri" w:cs="Calibri" w:eastAsia="Calibri" w:hAnsi="Calibri"/>
            <w:b w:val="0"/>
            <w:color w:val="000000"/>
            <w:sz w:val="22"/>
            <w:szCs w:val="22"/>
            <w:rtl w:val="0"/>
          </w:rPr>
          <w:tab/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Diagrama de Domínio</w:t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ab/>
        </w:r>
      </w:hyperlink>
      <w:hyperlink w:anchor="_Toc46092506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_Toc46092506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_Toc46092506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4"/>
        </w:numPr>
        <w:ind w:left="720" w:hanging="360"/>
        <w:contextualSpacing w:val="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documento tem como finalidade demonstrar e apresentar os diversos aspectos físicos e conceituais(lógicos) da arquitetura do sistema desenvolvido. Dentre estes estão o diagrama de caso de uso e o diagrama de domínio.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principal objetivo deste documento é apresentar as características da arquitetura do sistema “RateMyCampus”.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documento apresentará de forma detalhada os diagrama mencionados, além da descrição de cada caso de uso, visando a compreensão da arquitetura do sistema. </w:t>
      </w:r>
    </w:p>
    <w:p w:rsidR="00000000" w:rsidDel="00000000" w:rsidP="00000000" w:rsidRDefault="00000000" w:rsidRPr="00000000">
      <w:pPr>
        <w:pStyle w:val="Heading1"/>
        <w:numPr>
          <w:ilvl w:val="0"/>
          <w:numId w:val="14"/>
        </w:numPr>
        <w:ind w:left="720" w:hanging="360"/>
        <w:contextualSpacing w:val="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7050"/>
        <w:tblGridChange w:id="0">
          <w:tblGrid>
            <w:gridCol w:w="2040"/>
            <w:gridCol w:w="705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Termo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Arquitetura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Arte de projetar espaços organizados. Composta por um conjunto de princípios, técnicas e normas </w:t>
            </w:r>
          </w:p>
        </w:tc>
      </w:tr>
      <w:tr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Meio de se conseguir acesso a alguma conta,computador,celular ou qualquer outro serviço na qual se utiliza um serviço informático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Linguagem de modelagem unificada. Tem o objetivo de representar um sistema de forma padronizada , facilitando a compreensão do sistema desenvolvido.</w:t>
            </w:r>
          </w:p>
        </w:tc>
      </w:tr>
    </w:tbl>
    <w:p w:rsidR="00000000" w:rsidDel="00000000" w:rsidP="00000000" w:rsidRDefault="00000000" w:rsidRPr="00000000">
      <w:pPr>
        <w:pStyle w:val="Heading1"/>
        <w:ind w:firstLine="0"/>
        <w:contextualSpacing w:val="0"/>
      </w:pPr>
      <w:bookmarkStart w:colFirst="0" w:colLast="0" w:name="_62k6sem3b1v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4"/>
        </w:numPr>
        <w:ind w:left="720" w:hanging="360"/>
        <w:contextualSpacing w:val="1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Representação da Arquitetura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Neste documento de arquitetura são apresentadas diversas visões importantes para o desenvolvimento do sistema . Portanto são visões de caso de uso, processo  e implementação.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demonstração dessas visões foram apresentadas por meio da linguagem de modelagem unificada (UML). </w:t>
      </w:r>
    </w:p>
    <w:p w:rsidR="00000000" w:rsidDel="00000000" w:rsidP="00000000" w:rsidRDefault="00000000" w:rsidRPr="00000000">
      <w:pPr>
        <w:pStyle w:val="Heading1"/>
        <w:numPr>
          <w:ilvl w:val="0"/>
          <w:numId w:val="14"/>
        </w:numPr>
        <w:ind w:left="720" w:hanging="360"/>
        <w:contextualSpacing w:val="1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Visão do Caso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 a análise dos requisitos do sistema “RateMyCampus” foi possível modelar os seguintes casos de uso: </w:t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134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Cadastrar Usuário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134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Fazer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134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Consultar Professor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134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Consultar laboratório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(Identificador:04)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134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Consultar Biblioteca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134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Consultar Restaurante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134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Consultar Sala de aula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134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Consultar curso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134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Avaliar Laboratório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134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Avaliar Biblioteca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134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Avaliar Restaurante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134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Avaliar sala de Aula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134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Avaliar Professor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5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Avaliar Curso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560" w:hanging="360"/>
        <w:contextualSpacing w:val="1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Enviar Comentário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(Identificador:15)</w:t>
      </w:r>
    </w:p>
    <w:p w:rsidR="00000000" w:rsidDel="00000000" w:rsidP="00000000" w:rsidRDefault="00000000" w:rsidRPr="00000000">
      <w:pPr>
        <w:spacing w:after="0" w:before="0" w:line="360" w:lineRule="auto"/>
        <w:ind w:left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4"/>
        </w:numPr>
        <w:ind w:left="720" w:hanging="360"/>
        <w:contextualSpacing w:val="1"/>
        <w:rPr/>
      </w:pPr>
      <w:bookmarkStart w:colFirst="0" w:colLast="0" w:name="_yacoc8vja6i0" w:id="6"/>
      <w:bookmarkEnd w:id="6"/>
      <w:r w:rsidDel="00000000" w:rsidR="00000000" w:rsidRPr="00000000">
        <w:rPr>
          <w:rtl w:val="0"/>
        </w:rPr>
        <w:t xml:space="preserve">Descrições de Caso de Uso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720.0" w:type="dxa"/>
        <w:jc w:val="left"/>
        <w:tblInd w:w="-105.0" w:type="dxa"/>
        <w:tblLayout w:type="fixed"/>
        <w:tblLook w:val="0400"/>
      </w:tblPr>
      <w:tblGrid>
        <w:gridCol w:w="2092"/>
        <w:gridCol w:w="6628"/>
        <w:tblGridChange w:id="0">
          <w:tblGrid>
            <w:gridCol w:w="2092"/>
            <w:gridCol w:w="662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left="142" w:firstLine="9.000000000000004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left="142" w:firstLine="9.000000000000004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Cadastrar Usuário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left="142" w:firstLine="9.000000000000004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left="142" w:firstLine="9.000000000000004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left="142" w:firstLine="9.000000000000004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Criticalidade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left="142" w:firstLine="9.000000000000004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left="142" w:firstLine="9.000000000000004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João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left="142" w:firstLine="9.000000000000004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usuário, ao acessar o sistema pela primeira vez, insere seus dados e faz o próprio cadastro.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deve ter internet disponível para acessar o sistema.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Cadastro efetuado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pode então fazer login no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 as informações para o cadastro forem inválidos ,mostrará uma mensagem de erro e reiniciará a tela de cadastro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720.0" w:type="dxa"/>
        <w:jc w:val="left"/>
        <w:tblInd w:w="-105.0" w:type="dxa"/>
        <w:tblLayout w:type="fixed"/>
        <w:tblLook w:val="0400"/>
      </w:tblPr>
      <w:tblGrid>
        <w:gridCol w:w="2090"/>
        <w:gridCol w:w="6630"/>
        <w:tblGridChange w:id="0">
          <w:tblGrid>
            <w:gridCol w:w="2090"/>
            <w:gridCol w:w="6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Fazer Login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Criticalidade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Vitor e João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insere seu e-mail e senha para acessar o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Os dados do cadastro do usuário devem estar devidamente inseridos no banco de dados.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acessa as informações e avaliações do campus.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200" w:line="24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inicia o sistema.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200" w:line="24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preenche os campos para fazer login: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200" w:line="240" w:lineRule="auto"/>
              <w:ind w:left="118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Insere seu e-mail no campo referente a este;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200" w:line="240" w:lineRule="auto"/>
              <w:ind w:left="118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Insere sua senha no campo referente a este.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200" w:line="240" w:lineRule="auto"/>
              <w:ind w:left="6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valida os dados do usuário.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200" w:lineRule="auto"/>
              <w:ind w:left="6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efetua seu login.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200" w:line="24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o usuário não tenha preenchido um dos campos ou preenchido incorretamente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200" w:line="24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Uma mensagem será exibida em sua tela, informando que os campos não estão preenchidos corretamente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20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Volta ao Fluxo 2 do cenário principal.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720.0" w:type="dxa"/>
        <w:jc w:val="left"/>
        <w:tblInd w:w="-105.0" w:type="dxa"/>
        <w:tblLayout w:type="fixed"/>
        <w:tblLook w:val="0400"/>
      </w:tblPr>
      <w:tblGrid>
        <w:gridCol w:w="2090"/>
        <w:gridCol w:w="6630"/>
        <w:tblGridChange w:id="0">
          <w:tblGrid>
            <w:gridCol w:w="2090"/>
            <w:gridCol w:w="6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Consultar Professor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Criticalidade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João e Karina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pode clicar no menu “Professor” e visualizar os dados e as avaliações de cada um.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deve estar logado, e os dados e as avaliações de cada professor devem estar devidamente inseridos no banco de dados.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visualiza as informações dos professores.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200" w:line="240" w:lineRule="auto"/>
              <w:ind w:left="76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200" w:line="240" w:lineRule="auto"/>
              <w:ind w:left="76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irá selecionar no menu a opção “Professor”;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200" w:line="240" w:lineRule="auto"/>
              <w:ind w:left="76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irá visualizar os professores cadastrados no sistema referente a um campus específico, assim como sua avaliação e uma breve descrição do seu currículo;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spacing w:after="200" w:lineRule="auto"/>
              <w:ind w:left="133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pode selecionar um dos professores para visualizar sua descrição, seu histórico, currículo e sua avaliação;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720.0" w:type="dxa"/>
        <w:jc w:val="left"/>
        <w:tblInd w:w="-105.0" w:type="dxa"/>
        <w:tblLayout w:type="fixed"/>
        <w:tblLook w:val="0400"/>
      </w:tblPr>
      <w:tblGrid>
        <w:gridCol w:w="2090"/>
        <w:gridCol w:w="6630"/>
        <w:tblGridChange w:id="0">
          <w:tblGrid>
            <w:gridCol w:w="2090"/>
            <w:gridCol w:w="6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Consultar Laboratório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Criticalidade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João e Karina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pode clicar no menu “Laboratório” e visualizar os dados e as avaliações dos laboratórios do campus.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deve estar logado, e os dados e as avaliações dos laboratórios devem estar devidamente inseridos no banco de dados.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visualiza as informações dos laboratórios.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200" w:line="240" w:lineRule="auto"/>
              <w:ind w:left="76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200" w:line="240" w:lineRule="auto"/>
              <w:ind w:left="76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irá selecionar no menu a opção “Laboratório”;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200" w:line="240" w:lineRule="auto"/>
              <w:ind w:left="76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irá visualizar os laboratórios cadastrados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20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pode selecionar um dos laboratórios para visualizar sua descrição e sua avaliação;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720.0" w:type="dxa"/>
        <w:jc w:val="left"/>
        <w:tblInd w:w="-105.0" w:type="dxa"/>
        <w:tblLayout w:type="fixed"/>
        <w:tblLook w:val="0400"/>
      </w:tblPr>
      <w:tblGrid>
        <w:gridCol w:w="2090"/>
        <w:gridCol w:w="6630"/>
        <w:tblGridChange w:id="0">
          <w:tblGrid>
            <w:gridCol w:w="2090"/>
            <w:gridCol w:w="6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Consultar Biblioteca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Criticalidade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João e Karina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pode clicar no menu “Biblioteca” e visualizar os dados e as avaliações dela.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deve estar logado, e os dados e as avaliações da biblioteca devem estar devidamente inseridos no banco de dados.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visualiza as informações da biblioteca.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20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20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irá selecionar no menu a opção “Biblioteca”;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20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irá visualizar as bibliotecas cadastradas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after="20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pode selecionar uma das bibliotecas para visualizar sua descrição e sua avaliação;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720.0" w:type="dxa"/>
        <w:jc w:val="left"/>
        <w:tblInd w:w="-105.0" w:type="dxa"/>
        <w:tblLayout w:type="fixed"/>
        <w:tblLook w:val="0400"/>
      </w:tblPr>
      <w:tblGrid>
        <w:gridCol w:w="2090"/>
        <w:gridCol w:w="6630"/>
        <w:tblGridChange w:id="0">
          <w:tblGrid>
            <w:gridCol w:w="2090"/>
            <w:gridCol w:w="6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Consultar Restaurante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Criticalidade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João e Karina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pode clicar no menu “Restaurante” e visualizar os dados e as avaliações dele.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deve estar logado, e os dados e as avaliações do restaurante devem estar devidamente inseridos no banco de dados.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visualiza as informações do restaurante.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20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20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irá selecionar no menu a opção “Restaurantes”;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20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irá visualizar os restaurantes cadastrados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spacing w:after="20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pode selecionar um dos restaurantes para visualizar sua descrição e sua avaliação;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8720.0" w:type="dxa"/>
        <w:jc w:val="left"/>
        <w:tblInd w:w="-105.0" w:type="dxa"/>
        <w:tblLayout w:type="fixed"/>
        <w:tblLook w:val="0400"/>
      </w:tblPr>
      <w:tblGrid>
        <w:gridCol w:w="2090"/>
        <w:gridCol w:w="6630"/>
        <w:tblGridChange w:id="0">
          <w:tblGrid>
            <w:gridCol w:w="2090"/>
            <w:gridCol w:w="6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Consultar Sala de Aula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Criticalidade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João e Karina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pode clicar no menu “Sala de aula” e visualizar os dados e as avaliações das salas de cada do campus.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deve estar logado, e os dados e as avaliações das salas de aula devem estar devidamente inseridos no banco de dados.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visualiza as informações das salas de aula.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20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20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irá selecionar no menu a opção “Salas”;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20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irá visualizar as salas de aula cadastradas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2"/>
              </w:numPr>
              <w:spacing w:after="20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pode selecionar uma das salas para visualizar sua descrição e sua avaliação;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8720.0" w:type="dxa"/>
        <w:jc w:val="left"/>
        <w:tblInd w:w="-105.0" w:type="dxa"/>
        <w:tblLayout w:type="fixed"/>
        <w:tblLook w:val="0400"/>
      </w:tblPr>
      <w:tblGrid>
        <w:gridCol w:w="2090"/>
        <w:gridCol w:w="6630"/>
        <w:tblGridChange w:id="0">
          <w:tblGrid>
            <w:gridCol w:w="2090"/>
            <w:gridCol w:w="6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Consultar Curso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Criticalidade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João e Karina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pode clicar no menu “Curso” e visualizar os dados e as avaliações de cada um.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deve estar logado, e os dados e as avaliações de cada curso devem estar devidamente inseridos no banco de dados.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usuário visualiza as informações dos cursos.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20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20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irá selecionar no menu a opção “Cursos”;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20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irá visualizar os cursos cadastrados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after="20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pode selecionar um dos cursos para visualizar sua descrição e sua avaliação;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8976.0" w:type="dxa"/>
        <w:jc w:val="left"/>
        <w:tblInd w:w="-105.0" w:type="dxa"/>
        <w:tblLayout w:type="fixed"/>
        <w:tblLook w:val="0400"/>
      </w:tblPr>
      <w:tblGrid>
        <w:gridCol w:w="2090"/>
        <w:gridCol w:w="6886"/>
        <w:tblGridChange w:id="0">
          <w:tblGrid>
            <w:gridCol w:w="2090"/>
            <w:gridCol w:w="688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Avaliar Laboratório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Criticalidade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João e Karina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frequentador do campus, ao consultar as informações dos laboratórios, pode dar notas aos seus diferentes tópicos.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Frequentador do campus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frequentador do campus deve estar logado, e o formulário de avaliação de laboratórios deve estar implementado com os devidos tópicos já extraídos do cliente.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 nota de cada tópico e a média final dos laboratórios são atualizadas.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200" w:line="24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tela inicial, o frequentador do campus seleciona o menu “Laboratórios”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200" w:line="24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seleciona um entre os laboratórios disponíveis.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200" w:line="24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então vê as informações gerais e a média atual do laboratório selecionado.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200" w:line="24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200" w:line="24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cada tópico apresentado, o frequentador do campus clica na opção “Ótimo”, “Bom”, “Regular”, “Ruim” ou “Péssimo”, de acordo com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200" w:line="24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200" w:line="24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tem então a opção de deixar um comentário escrito sobre o laboratório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20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finaliza a votação e redireciona o frequentador do campus para a página com as informações do laboratório e a média geral atualizada.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200" w:line="24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spacing w:after="20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apresentar uma mensagem de aviso não permitindo que o voto seja concluído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8944.0" w:type="dxa"/>
        <w:jc w:val="left"/>
        <w:tblInd w:w="-105.0" w:type="dxa"/>
        <w:tblLayout w:type="fixed"/>
        <w:tblLook w:val="0400"/>
      </w:tblPr>
      <w:tblGrid>
        <w:gridCol w:w="2090"/>
        <w:gridCol w:w="6854"/>
        <w:tblGridChange w:id="0">
          <w:tblGrid>
            <w:gridCol w:w="2090"/>
            <w:gridCol w:w="685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Avaliar Biblioteca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Criticalidade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João e Karina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frequentador do campus, ao consultar as informações da biblioteca, pode dar notas aos seus diferentes tópicos.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Frequentador do campus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frequentador do campus deve estar logado, e o formulário de avaliação de biblioteca deve estar implementado com os devidos tópicos já extraídos do cliente.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 nota de cada tópico e a média final da biblioteca são atualizadas.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200" w:line="240" w:lineRule="auto"/>
              <w:ind w:left="45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tela inicial, o frequentador do campus seleciona o menu “Biblioteca”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200" w:line="240" w:lineRule="auto"/>
              <w:ind w:left="45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seleciona uma entre as bibliotecas disponíveis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200" w:line="240" w:lineRule="auto"/>
              <w:ind w:left="45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então vê as informações gerais sobre a biblioteca selecionada e sua média atual.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200" w:line="240" w:lineRule="auto"/>
              <w:ind w:left="45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200" w:line="240" w:lineRule="auto"/>
              <w:ind w:left="45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cada tópico apresentado, o frequentador do campus clica na opção “Ótimo”, “Bom”, “Regular”, “Ruim” ou “Péssimo” de acordo com o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200" w:line="240" w:lineRule="auto"/>
              <w:ind w:left="45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200" w:line="240" w:lineRule="auto"/>
              <w:ind w:left="45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tem então a opção de deixar um comentário escrito sobre a biblioteca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200" w:lineRule="auto"/>
              <w:ind w:left="45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finaliza a votação e redireciona o frequentador do campos para a página com as informações da biblioteca e a média geral atualizada.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spacing w:after="200" w:lineRule="auto"/>
              <w:ind w:left="111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apresentar uma mensagem de aviso não permitindo que o voto seja concluído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8947.0" w:type="dxa"/>
        <w:jc w:val="left"/>
        <w:tblInd w:w="-105.0" w:type="dxa"/>
        <w:tblLayout w:type="fixed"/>
        <w:tblLook w:val="0400"/>
      </w:tblPr>
      <w:tblGrid>
        <w:gridCol w:w="2090"/>
        <w:gridCol w:w="6857"/>
        <w:tblGridChange w:id="0">
          <w:tblGrid>
            <w:gridCol w:w="2090"/>
            <w:gridCol w:w="685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Avaliar Restaurante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Criticalidade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João e Karina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frequentador do campus, ao consultar as informações do restaurante, pode dar notas aos seus diferentes tópicos.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Frequentador do campus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frequentador do campus deve estar logado, e o formulário de avaliação de restaurante deve estar implementado com os devidos tópicos já extraídos do cliente.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 nota de cada tópico e a média final do restaurante são atualizadas.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tela inicial, o frequentador do campus seleciona o menu “Restaurante”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seleciona um entre os restaurantes disponíveis.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então vê as informações gerais e a média atual do restaurante selecionado.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cada tópico apresentado, o frequentador do campus clica na opção “Ótimo”, “Bom”, “Regular”, “Ruim” ou “Péssimo”, de acordo com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tem então a opção de deixar um comentário escrito sobre o restaurante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20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finaliza a votação e redireciona o frequentador do campus para a página com as informações do restaurante e a média geral atualizada.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200" w:lineRule="auto"/>
              <w:ind w:left="111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apresentar uma mensagem de aviso não permitindo que o voto seja concluído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8951.0" w:type="dxa"/>
        <w:jc w:val="left"/>
        <w:tblInd w:w="-105.0" w:type="dxa"/>
        <w:tblLayout w:type="fixed"/>
        <w:tblLook w:val="0400"/>
      </w:tblPr>
      <w:tblGrid>
        <w:gridCol w:w="2090"/>
        <w:gridCol w:w="6861"/>
        <w:tblGridChange w:id="0">
          <w:tblGrid>
            <w:gridCol w:w="2090"/>
            <w:gridCol w:w="686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Avaliar Sala de Aula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Criticalidade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João e Karina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frequentador do campus, ao consultar as informações das salas de aula, pode dar notas aos seus diferentes tópicos.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Frequentador do campus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frequentador do campus deve estar logado, e o formulário de avaliação de salas de aula deve estar implementado com os devidos tópicos já extraídos do cliente.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 nota de cada tópico e a média final das salas de aula são atualizadas.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200" w:line="24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tela inicial, o frequentador do campus seleciona o menu “Sala”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200" w:line="24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seleciona uma entre as salas disponíveis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200" w:line="24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então vê as informações gerais sobre a sala selecionada e sua média atual.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200" w:line="24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200" w:line="24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cada tópico apresentado, o frequentador do campus clica na opção “Ótimo”, “Bom”, “Regular”, “Ruim” ou “Péssimo” de acordo com o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200" w:line="24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200" w:line="24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tem então a opção de deixar um comentário escrito sobre a sala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200" w:lineRule="auto"/>
              <w:ind w:left="61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finaliza a votação e redireciona o frequentador do campos para a página com as informações da sala e a média geral atualizada.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spacing w:after="200" w:lineRule="auto"/>
              <w:ind w:left="111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apresentar uma mensagem de aviso não permitindo que o voto seja concluído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8899.0" w:type="dxa"/>
        <w:jc w:val="left"/>
        <w:tblInd w:w="-105.0" w:type="dxa"/>
        <w:tblLayout w:type="fixed"/>
        <w:tblLook w:val="0400"/>
      </w:tblPr>
      <w:tblGrid>
        <w:gridCol w:w="2090"/>
        <w:gridCol w:w="6809"/>
        <w:tblGridChange w:id="0">
          <w:tblGrid>
            <w:gridCol w:w="2090"/>
            <w:gridCol w:w="680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Avaliar curso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Criticalidade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João e Karina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aluno, ao consultar as informações do curso, pode dar notas aos seus diferentes tópicos.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aluno deve estar logado, e o formulário de avaliação de curso deve estar implementado com os devidos tópicos já extraídos do cliente.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 nota de cada tópico e a média final do curso são atualizadas.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tela inicial, o aluno seleciona o menu “Cursos”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seleciona um entre os cursos disponíveis.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então vê as informações gerais e a média atual do curso selecionado.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cada tópico apresentado, o aluno clica na opção “Ótimo”, “Bom”, “Regular”, “Ruim” ou “Péssimo”, de acordo com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tem então a opção de deixar um comentário escrito sobre o curso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20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finaliza a votação e redireciona o aluno para a página com as informações do curso e a média geral atualizada.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200" w:lineRule="auto"/>
              <w:ind w:left="111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apresentar uma mensagem de aviso não permitindo que o voto seja concluído.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8906.0" w:type="dxa"/>
        <w:jc w:val="left"/>
        <w:tblInd w:w="-105.0" w:type="dxa"/>
        <w:tblLayout w:type="fixed"/>
        <w:tblLook w:val="0400"/>
      </w:tblPr>
      <w:tblGrid>
        <w:gridCol w:w="2090"/>
        <w:gridCol w:w="6816"/>
        <w:tblGridChange w:id="0">
          <w:tblGrid>
            <w:gridCol w:w="2090"/>
            <w:gridCol w:w="681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Avaliar professor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Criticalidade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João e Karina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aluno, ao consultar as informações do professor, pode dar notas aos seus diferentes tópicos.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aluno deve estar logado, e o formulário de avaliação de professores deve estar implementado com os devidos tópicos já extraídos do cliente.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 nota de cada tópico e a média final do professor são atualizadas.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tela inicial, o frequentador do campus seleciona o menu “Professores”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seleciona um entre os docentes disponíveis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então vê as informações gerais sobre o docente selecionado e sua média atual.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cada tópico apresentado, o aluno clica na opção “Ótimo”, “Bom”, “Regular”, “Ruim” ou “Péssimo” de acordo com o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tem então a opção de deixar um comentário escrito sobre o docente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20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finaliza a votação e redireciona o aluno para a página com as informações do docente e a média geral atualizada.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after="200" w:lineRule="auto"/>
              <w:ind w:left="111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apresentar uma mensagem de aviso não permitindo que o voto seja concluído.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8857.0" w:type="dxa"/>
        <w:jc w:val="left"/>
        <w:tblInd w:w="-105.0" w:type="dxa"/>
        <w:tblLayout w:type="fixed"/>
        <w:tblLook w:val="0400"/>
      </w:tblPr>
      <w:tblGrid>
        <w:gridCol w:w="2090"/>
        <w:gridCol w:w="6767"/>
        <w:tblGridChange w:id="0">
          <w:tblGrid>
            <w:gridCol w:w="2090"/>
            <w:gridCol w:w="676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Enviar Comentário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Criticalidade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João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frequentador do campus pode deixar seus comentários para reforçar suas opiniões sobre os quesitos do campus em que pode votar.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Frequentador do campus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 avaliação do quesito deve estar disponível para o frequentador do campus.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comentário fica disponível para consultas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realiza a votação.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 finalizar a votação, o sistema exibirá uma tela para que seja feito o comentário.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200" w:line="24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frequentador do campus preenche o campo do comentário.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200" w:lineRule="auto"/>
              <w:ind w:left="48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encerra a votação.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ind w:firstLine="9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4"/>
        </w:numPr>
        <w:ind w:left="720" w:hanging="360"/>
        <w:contextualSpacing w:val="1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3973712" cy="4040417"/>
            <wp:effectExtent b="0" l="0" r="0" t="0"/>
            <wp:docPr descr="casodeuso (1).png" id="3" name="image05.png"/>
            <a:graphic>
              <a:graphicData uri="http://schemas.openxmlformats.org/drawingml/2006/picture">
                <pic:pic>
                  <pic:nvPicPr>
                    <pic:cNvPr descr="casodeuso (1)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3712" cy="4040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4"/>
        </w:numPr>
        <w:ind w:left="720" w:hanging="360"/>
        <w:contextualSpacing w:val="1"/>
        <w:rPr/>
      </w:pPr>
      <w:bookmarkStart w:colFirst="0" w:colLast="0" w:name="_m2j85gtr8ovd" w:id="8"/>
      <w:bookmarkEnd w:id="8"/>
      <w:r w:rsidDel="00000000" w:rsidR="00000000" w:rsidRPr="00000000">
        <w:rPr>
          <w:rtl w:val="0"/>
        </w:rPr>
        <w:t xml:space="preserve">Diagrama de Domínio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399730" cy="3898900"/>
            <wp:effectExtent b="0" l="0" r="0" t="0"/>
            <wp:docPr id="2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418" w:top="1418" w:left="1695" w:right="17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720" w:before="0" w:line="240" w:lineRule="auto"/>
      <w:ind w:firstLine="720"/>
      <w:contextualSpacing w:val="0"/>
      <w:jc w:val="right"/>
    </w:pPr>
    <w:fldSimple w:instr="PAGE" w:fldLock="0" w:dirty="0"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20" w:before="0" w:line="240" w:lineRule="auto"/>
      <w:ind w:firstLine="720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20" w:line="240" w:lineRule="auto"/>
      <w:ind w:firstLine="720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14"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17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9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360" w:lineRule="auto"/>
        <w:ind w:left="0" w:right="0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firstLine="720"/>
      <w:jc w:val="both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  <w:ind w:left="1440" w:hanging="360"/>
      <w:jc w:val="both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  <w:ind w:left="216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20"/>
      <w:jc w:val="both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360" w:lineRule="auto"/>
      <w:ind w:firstLine="720"/>
      <w:jc w:val="both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360" w:lineRule="auto"/>
      <w:ind w:firstLine="720"/>
      <w:jc w:val="both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360" w:lineRule="auto"/>
      <w:ind w:firstLine="720"/>
      <w:jc w:val="both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360" w:lineRule="auto"/>
      <w:ind w:firstLine="720"/>
      <w:jc w:val="both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4.jpg"/><Relationship Id="rId8" Type="http://schemas.openxmlformats.org/officeDocument/2006/relationships/header" Target="header1.xml"/></Relationships>
</file>