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Caso de uso - Cadastrar usuário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15"/>
        <w:contextualSpacing w:val="1"/>
        <w:rPr/>
      </w:pPr>
      <w:r w:rsidDel="00000000" w:rsidR="00000000" w:rsidRPr="00000000">
        <w:rPr>
          <w:rtl w:val="0"/>
        </w:rPr>
        <w:t xml:space="preserve">O usuário inicia o sistema.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15"/>
        <w:contextualSpacing w:val="1"/>
        <w:rPr/>
      </w:pPr>
      <w:r w:rsidDel="00000000" w:rsidR="00000000" w:rsidRPr="00000000">
        <w:rPr>
          <w:rtl w:val="0"/>
        </w:rPr>
        <w:t xml:space="preserve">O usuário escolhe a opção “Cadastre-se”.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15"/>
        <w:contextualSpacing w:val="1"/>
        <w:rPr/>
      </w:pPr>
      <w:r w:rsidDel="00000000" w:rsidR="00000000" w:rsidRPr="00000000">
        <w:rPr>
          <w:rtl w:val="0"/>
        </w:rPr>
        <w:t xml:space="preserve">O usuário preenche os campos para cadastro: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76" w:lineRule="auto"/>
        <w:ind w:left="1530" w:hanging="360"/>
        <w:contextualSpacing w:val="1"/>
        <w:rPr/>
      </w:pPr>
      <w:r w:rsidDel="00000000" w:rsidR="00000000" w:rsidRPr="00000000">
        <w:rPr>
          <w:rtl w:val="0"/>
        </w:rPr>
        <w:t xml:space="preserve">Insere o nome no campo referente a este;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76" w:lineRule="auto"/>
        <w:ind w:left="1530" w:hanging="360"/>
        <w:contextualSpacing w:val="1"/>
        <w:rPr/>
      </w:pPr>
      <w:r w:rsidDel="00000000" w:rsidR="00000000" w:rsidRPr="00000000">
        <w:rPr>
          <w:rtl w:val="0"/>
        </w:rPr>
        <w:t xml:space="preserve">Insere seu e-mail no campo referente a este;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76" w:lineRule="auto"/>
        <w:ind w:left="1530" w:hanging="360"/>
        <w:contextualSpacing w:val="1"/>
        <w:rPr/>
      </w:pPr>
      <w:r w:rsidDel="00000000" w:rsidR="00000000" w:rsidRPr="00000000">
        <w:rPr>
          <w:rtl w:val="0"/>
        </w:rPr>
        <w:t xml:space="preserve">Insere sua senha no campo referente a este.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15"/>
        <w:contextualSpacing w:val="1"/>
        <w:rPr/>
      </w:pPr>
      <w:r w:rsidDel="00000000" w:rsidR="00000000" w:rsidRPr="00000000">
        <w:rPr>
          <w:rtl w:val="0"/>
        </w:rPr>
        <w:t xml:space="preserve">O usuário encerra o seu cadastro.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15"/>
        <w:contextualSpacing w:val="1"/>
        <w:rPr/>
      </w:pPr>
      <w:r w:rsidDel="00000000" w:rsidR="00000000" w:rsidRPr="00000000">
        <w:rPr>
          <w:rtl w:val="0"/>
        </w:rPr>
        <w:t xml:space="preserve">O sistema armazena os dados do usuário.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A1 - Cadastrar usuário (Fluxo alternativo do Fluxo 4)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Ao encerrar o cadastro, o sistema verificará se todos os campos foram preenchidos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Caso o usuário não tenha preenchido um dos campos ou preenchido incorretamente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Uma mensagem será exibida em sua tela, informando que os campos estão inválidos ou não preenchidos corretamente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Volta ao Fluxo 3.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Caso de uso - Fazer login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usuário inicia 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usuário preenche os campos para fazer login: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615"/>
        <w:contextualSpacing w:val="1"/>
        <w:rPr/>
      </w:pPr>
      <w:r w:rsidDel="00000000" w:rsidR="00000000" w:rsidRPr="00000000">
        <w:rPr>
          <w:rtl w:val="0"/>
        </w:rPr>
        <w:t xml:space="preserve">Insere seu e-mail no campo referente a este;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615"/>
        <w:contextualSpacing w:val="1"/>
        <w:rPr/>
      </w:pPr>
      <w:r w:rsidDel="00000000" w:rsidR="00000000" w:rsidRPr="00000000">
        <w:rPr>
          <w:rtl w:val="0"/>
        </w:rPr>
        <w:t xml:space="preserve">Insere sua senha no campo referente a este.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sistema valida os dados do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usuário efetua seu login.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A1 - Fazer login (Fluxo alternativo do Fluxo 3)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sistema realizará a verificação de dados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Caso o usuário não tenha preenchido um dos campos ou preenchido incorretamente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Uma mensagem será exibida em sua tela, informando que os campos não estão preenchidos corretamente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Volta ao Fluxo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Consultar Professor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deverá informar seu e-mail e senha para fazer o login no sistema;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um menu com os itens que podem ser consultados;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selecionar no menu a opção “Professor”;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os professores cadastrados no sistema referente a um campus específico, assim como sua avaliação e uma breve descrição do seu currículo;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line="276" w:lineRule="auto"/>
        <w:ind w:left="1440" w:hanging="465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pode selecionar um dos professores para visualizar sua descrição, seu histórico, currículo e sua avaliação;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Consultar Laboratório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deverá informar seu e-mail e senha para fazer o login no sistema;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um menu com os itens que podem ser consultados;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selecionar no menu a opção “Laboratório”;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os laboratórios cadastrados no sistema referente a um campus específico, assim como sua avaliação e uma breve descrição;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pode selecionar um dos laboratórios para visualizar sua descrição e sua avaliação;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Consultar Biblioteca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deverá informar seu e-mail e senha para fazer o login no sistema;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um menu com os itens que podem ser consultados;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selecionar no menu a opção “Bibliotecas”;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as bibliotecas cadastradas no sistema referente a um campus específico, assim como sua avaliação e uma breve descrição;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pode selecionar uma das bibliotecas para visualizar sua descrição e sua avaliação;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Consultar Restaurante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deverá informar seu e-mail e senha para fazer o login no sistema;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um menu com os itens que podem ser consultados;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selecionar no menu a opção “Restaurantes”;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os restaurantes cadastrados no sistema referente a um campus específico, assim como sua avaliação e uma breve descrição;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pode selecionar um dos restaurantes para visualizar sua descrição e sua avaliação;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Consultar Sala de Aula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deverá informar seu e-mail e senha para fazer o login no sistema;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um menu com os itens que podem ser consultados;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selecionar no menu a opção “Salas”;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as salas de aula cadastradas no sistema referente a um campus específico, assim como sua avaliação e uma breve descrição;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pode selecionar uma das salas para visualizar sua descrição e sua avaliação;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Consultar Curso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deverá informar seu e-mail e senha para fazer o login no sistema;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um menu com os itens que podem ser consultados;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selecionar no menu a opção “Cursos”;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irá visualizar os cursos cadastrados no sistema referente a um campus específico, assim como sua avaliação e uma breve descrição;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pode selecionar um dos cursos para visualizar sua descrição e sua avaliação;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Avaliar Laboratório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frequentador do campus acessa o sistema, insere seu e-mail e senha e seleciona a opção “Entrar” para fazer o login.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Na tela inicial, o frequentador do campus seleciona o menu “Laboratórios” na barra à esquerda.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um entre os laboratórios disponíveis.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frequentador do campus então vê as informações gerais e a média atual do laboratório selecionado.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a opção “Votar” no final da página, e acessa o formulário de avaliação.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Para cada tópico apresentado, o frequentador do campus clica na opção “Ótimo”, “Bom”, “Regular”, “Ruim” ou “Péssimo”, de acordo com seu julgamento.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a opção “Votar” no final da página.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frequentador do campus tem então a opção de deixar um comentário escrito sobre o laboratório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sistema finaliza a votação e redireciona o frequentador do campus para a página com as informações do laboratório e a média geral atualizada.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A1 - Fluxos Alternativos do Fluxo 7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465"/>
        <w:contextualSpacing w:val="1"/>
        <w:rPr/>
      </w:pPr>
      <w:r w:rsidDel="00000000" w:rsidR="00000000" w:rsidRPr="00000000">
        <w:rPr>
          <w:rtl w:val="0"/>
        </w:rPr>
        <w:t xml:space="preserve">O frequentador do campus clica em “Votar” sem ter selecionado uma das opções apresentadas no Fluxo 6.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sistema deve apresentar uma mensagem de aviso não permitindo que o voto seja concluído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Avaliar Biblioteca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69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acessa o sistema, insere seu e-mail e senha e seleciona a opção “Entrar” para fazer o login.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690" w:hanging="600"/>
        <w:contextualSpacing w:val="1"/>
        <w:rPr/>
      </w:pPr>
      <w:r w:rsidDel="00000000" w:rsidR="00000000" w:rsidRPr="00000000">
        <w:rPr>
          <w:rtl w:val="0"/>
        </w:rPr>
        <w:t xml:space="preserve">Na tela inicial, o frequentador do campus seleciona o menu “Biblioteca” na barra à esquerda.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69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uma entre as bibliotecas disponíveis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69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então vê as informações gerais sobre a biblioteca selecionada e sua média atual.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69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a opção “Votar” no final da página, e acessa o formulário de avaliação.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690" w:hanging="600"/>
        <w:contextualSpacing w:val="1"/>
        <w:rPr/>
      </w:pPr>
      <w:r w:rsidDel="00000000" w:rsidR="00000000" w:rsidRPr="00000000">
        <w:rPr>
          <w:rtl w:val="0"/>
        </w:rPr>
        <w:t xml:space="preserve">Para cada tópico apresentado, o frequentador do campus clica na opção “Ótimo”, “Bom”, “Regular”, “Ruim” ou “Péssimo” de acordo com o seu julgamento.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69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a opção “Votar” no final da página.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69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tem então a opção de deixar um comentário escrito sobre a biblioteca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690" w:hanging="600"/>
        <w:contextualSpacing w:val="1"/>
        <w:rPr/>
      </w:pPr>
      <w:r w:rsidDel="00000000" w:rsidR="00000000" w:rsidRPr="00000000">
        <w:rPr>
          <w:rtl w:val="0"/>
        </w:rPr>
        <w:t xml:space="preserve">O sistema finaliza a votação e redireciona o frequentador do campos para a página com as informações da biblioteca e a média geral atualizada.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A1 - Fluxos Alternativos do Fluxo 7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clica em “Votar” sem ter selecionado uma das opções apresentadas no Fluxo 6.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line="276" w:lineRule="auto"/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O sistema deve apresentar uma mensagem de aviso não permitindo que o voto seja concluído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Avaliar Restaurante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690" w:hanging="570"/>
        <w:contextualSpacing w:val="1"/>
        <w:rPr/>
      </w:pPr>
      <w:r w:rsidDel="00000000" w:rsidR="00000000" w:rsidRPr="00000000">
        <w:rPr>
          <w:rtl w:val="0"/>
        </w:rPr>
        <w:t xml:space="preserve">O frequentador do campus acessa o sistema, insere seu e-mail e senha e seleciona a opção “Entrar” para fazer o login.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690" w:hanging="570"/>
        <w:contextualSpacing w:val="1"/>
        <w:rPr/>
      </w:pPr>
      <w:r w:rsidDel="00000000" w:rsidR="00000000" w:rsidRPr="00000000">
        <w:rPr>
          <w:rtl w:val="0"/>
        </w:rPr>
        <w:t xml:space="preserve">Na tela inicial, o frequentador do campus seleciona o menu “Restaurante” na barra à esquerda.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690" w:hanging="570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um entre os restaurantes disponíveis.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690" w:hanging="570"/>
        <w:contextualSpacing w:val="1"/>
        <w:rPr/>
      </w:pPr>
      <w:r w:rsidDel="00000000" w:rsidR="00000000" w:rsidRPr="00000000">
        <w:rPr>
          <w:rtl w:val="0"/>
        </w:rPr>
        <w:t xml:space="preserve">O frequentador do campus então vê as informações gerais e a média atual do restaurante selecionado.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690" w:hanging="570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a opção “Votar” no final da página, e acessa o formulário de avaliação.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690" w:hanging="570"/>
        <w:contextualSpacing w:val="1"/>
        <w:rPr/>
      </w:pPr>
      <w:r w:rsidDel="00000000" w:rsidR="00000000" w:rsidRPr="00000000">
        <w:rPr>
          <w:rtl w:val="0"/>
        </w:rPr>
        <w:t xml:space="preserve">Para cada tópico apresentado, o frequentador do campus clica na opção “Ótimo”, “Bom”, “Regular”, “Ruim” ou “Péssimo”, de acordo com seu julgamento.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690" w:hanging="570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a opção “Votar” no final da página.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690" w:hanging="570"/>
        <w:contextualSpacing w:val="1"/>
        <w:rPr/>
      </w:pPr>
      <w:r w:rsidDel="00000000" w:rsidR="00000000" w:rsidRPr="00000000">
        <w:rPr>
          <w:rtl w:val="0"/>
        </w:rPr>
        <w:t xml:space="preserve">O frequentador do campus tem então a opção de deixar um comentário escrito sobre o restaurante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690" w:hanging="570"/>
        <w:contextualSpacing w:val="1"/>
        <w:rPr/>
      </w:pPr>
      <w:r w:rsidDel="00000000" w:rsidR="00000000" w:rsidRPr="00000000">
        <w:rPr>
          <w:rtl w:val="0"/>
        </w:rPr>
        <w:t xml:space="preserve">O sistema finaliza a votação e redireciona o frequentador do campus para a página com as informações do restaurante e a média geral atualizada.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A1 - Fluxos Alternativos do Fluxo 7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clica em “Votar” sem ter selecionado uma das opções apresentadas no Fluxo 6.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O sistema deve apresentar uma mensagem de aviso não permitindo que o voto seja concluído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hanging="30"/>
        <w:contextualSpacing w:val="0"/>
      </w:pPr>
      <w:r w:rsidDel="00000000" w:rsidR="00000000" w:rsidRPr="00000000">
        <w:rPr>
          <w:b w:val="1"/>
          <w:rtl w:val="0"/>
        </w:rPr>
        <w:t xml:space="preserve">Avaliar Sala de Aula</w:t>
      </w:r>
    </w:p>
    <w:p w:rsidR="00000000" w:rsidDel="00000000" w:rsidP="00000000" w:rsidRDefault="00000000" w:rsidRPr="00000000">
      <w:pPr>
        <w:spacing w:line="276" w:lineRule="auto"/>
        <w:ind w:firstLine="40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690" w:hanging="435"/>
        <w:contextualSpacing w:val="1"/>
        <w:rPr/>
      </w:pPr>
      <w:r w:rsidDel="00000000" w:rsidR="00000000" w:rsidRPr="00000000">
        <w:rPr>
          <w:rtl w:val="0"/>
        </w:rPr>
        <w:t xml:space="preserve">O frequentador do campus acessa o sistema, insere seu e-mail e senha e seleciona a opção “Entrar” para fazer o login.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690" w:hanging="435"/>
        <w:contextualSpacing w:val="1"/>
        <w:rPr/>
      </w:pPr>
      <w:r w:rsidDel="00000000" w:rsidR="00000000" w:rsidRPr="00000000">
        <w:rPr>
          <w:rtl w:val="0"/>
        </w:rPr>
        <w:t xml:space="preserve">Na tela inicial, o frequentador do campus seleciona o menu “Sala” na barra à esquerda.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690" w:hanging="435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uma entre as salas disponíveis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690" w:hanging="435"/>
        <w:contextualSpacing w:val="1"/>
        <w:rPr/>
      </w:pPr>
      <w:r w:rsidDel="00000000" w:rsidR="00000000" w:rsidRPr="00000000">
        <w:rPr>
          <w:rtl w:val="0"/>
        </w:rPr>
        <w:t xml:space="preserve">O frequentador do campus então vê as informações gerais sobre a sala selecionada e sua média atual.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690" w:hanging="435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a opção “Votar” no final da página, e acessa o formulário de avaliação.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690" w:hanging="435"/>
        <w:contextualSpacing w:val="1"/>
        <w:rPr/>
      </w:pPr>
      <w:r w:rsidDel="00000000" w:rsidR="00000000" w:rsidRPr="00000000">
        <w:rPr>
          <w:rtl w:val="0"/>
        </w:rPr>
        <w:t xml:space="preserve">Para cada tópico apresentado, o frequentador do campus clica na opção “Ótimo”, “Bom”, “Regular”, “Ruim” ou “Péssimo” de acordo com o seu julgamento.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690" w:hanging="435"/>
        <w:contextualSpacing w:val="1"/>
        <w:rPr/>
      </w:pPr>
      <w:r w:rsidDel="00000000" w:rsidR="00000000" w:rsidRPr="00000000">
        <w:rPr>
          <w:rtl w:val="0"/>
        </w:rPr>
        <w:t xml:space="preserve">O frequentador do campus seleciona a opção “Votar” no final da página.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690" w:hanging="435"/>
        <w:contextualSpacing w:val="1"/>
        <w:rPr/>
      </w:pPr>
      <w:r w:rsidDel="00000000" w:rsidR="00000000" w:rsidRPr="00000000">
        <w:rPr>
          <w:rtl w:val="0"/>
        </w:rPr>
        <w:t xml:space="preserve">O frequentador do campus tem então a opção de deixar um comentário escrito sobre a sala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690" w:hanging="435"/>
        <w:contextualSpacing w:val="1"/>
        <w:rPr/>
      </w:pPr>
      <w:r w:rsidDel="00000000" w:rsidR="00000000" w:rsidRPr="00000000">
        <w:rPr>
          <w:rtl w:val="0"/>
        </w:rPr>
        <w:t xml:space="preserve">O sistema finaliza a votação e redireciona o frequentador do campos para a página com as informações da sala e a média geral atualizada.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A1 - Fluxos Alternativos do Fluxo 7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clica em “Votar” sem ter selecionado uma das opções apresentadas no Fluxo 6.</w:t>
      </w:r>
    </w:p>
    <w:p w:rsidR="00000000" w:rsidDel="00000000" w:rsidP="00000000" w:rsidRDefault="00000000" w:rsidRPr="00000000">
      <w:pPr>
        <w:numPr>
          <w:ilvl w:val="1"/>
          <w:numId w:val="20"/>
        </w:numPr>
        <w:spacing w:line="276" w:lineRule="auto"/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O sistema deve apresentar uma mensagem de aviso não permitindo que o voto seja concluído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Avaliar Professor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acessa o sistema, insere seu e-mail e senha e seleciona a opção “Entrar” para fazer o login.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Na tela inicial, o frequentador do campus seleciona o menu “Professores” na barra à esquerda.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seleciona um entre os docentes disponíveis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então vê as informações gerais sobre o docente selecionado e sua média atual.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seleciona a opção “Votar” no final da página, e acessa o formulário de avaliação.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Para cada tópico apresentado, o aluno clica na opção “Ótimo”, “Bom”, “Regular”, “Ruim” ou “Péssimo” de acordo com o seu julgamento.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seleciona a opção “Votar” no final da página.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tem então a opção de deixar um comentário escrito sobre o docente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sistema finaliza a votação e redireciona o aluno para a página com as informações do docente e a média geral atualizada.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A1 - Fluxos Alternativos do Fluxo 7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clica em “Votar” sem ter selecionado uma das opções apresentadas no Fluxo 6.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76" w:lineRule="auto"/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O sistema deve apresentar uma mensagem de aviso não permitindo que o voto seja concluído.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Avaliar Curso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acessa o sistema, insere seu e-mail e senha e seleciona a opção “Entrar” para fazer o login.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Na tela inicial, o aluno seleciona o menu “Cursos” na barra à esquerda.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seleciona um entre os cursos disponíveis.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então vê as informações gerais e a média atual do curso selecionado.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seleciona a opção “Votar” no final da página, e acessa o formulário de avaliação.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Para cada tópico apresentado, o aluno clica na opção “Ótimo”, “Bom”, “Regular”, “Ruim” ou “Péssimo”, de acordo com seu julgamento.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seleciona a opção “Votar” no final da página.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tem então a opção de deixar um comentário escrito sobre o curso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sistema finaliza a votação e redireciona o aluno para a página com as informações do curso e a média geral atualizada.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A1 - Fluxos Alternativos do Fluxo 7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aluno clica em “Votar” sem ter selecionado uma das opções apresentadas no Fluxo 6.</w:t>
      </w:r>
    </w:p>
    <w:p w:rsidR="00000000" w:rsidDel="00000000" w:rsidP="00000000" w:rsidRDefault="00000000" w:rsidRPr="00000000">
      <w:pPr>
        <w:numPr>
          <w:ilvl w:val="1"/>
          <w:numId w:val="17"/>
        </w:numPr>
        <w:spacing w:line="276" w:lineRule="auto"/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O sistema deve apresentar uma mensagem de aviso não permitindo que o voto seja concluído.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Caso de uso - Enviar comentário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acessa o sistema, insere seu e-mail e senha e seleciona a opção “Entrar” para fazer o login.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realiza a votação.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Ao finalizar a votação, o sistema exibirá uma tela para que seja feito o comentário.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frequentador do campus preenche o campo do comentário.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600"/>
        <w:contextualSpacing w:val="1"/>
        <w:rPr/>
      </w:pPr>
      <w:r w:rsidDel="00000000" w:rsidR="00000000" w:rsidRPr="00000000">
        <w:rPr>
          <w:rtl w:val="0"/>
        </w:rPr>
        <w:t xml:space="preserve">O sistema encerra a votação.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