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CDF6EC" w:rsidP="6DCDF6EC" w:rsidRDefault="6DCDF6EC" w14:noSpellErr="1" w14:paraId="72B8876E" w14:textId="37560100">
      <w:pPr>
        <w:pStyle w:val="Heading2"/>
      </w:pPr>
      <w:r w:rsidR="6DCDF6EC">
        <w:rPr/>
        <w:t>Manual do usuário</w:t>
      </w:r>
      <w:r>
        <w:br/>
      </w:r>
    </w:p>
    <w:p w:rsidR="6DCDF6EC" w:rsidP="6DCDF6EC" w:rsidRDefault="6DCDF6EC" w14:paraId="6B90BE50" w14:textId="7728652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CDF6EC" w:rsidR="6DCDF6EC">
        <w:rPr>
          <w:rFonts w:ascii="Arial" w:hAnsi="Arial" w:eastAsia="Arial" w:cs="Arial"/>
          <w:sz w:val="22"/>
          <w:szCs w:val="22"/>
        </w:rPr>
        <w:t xml:space="preserve">A tela de </w:t>
      </w:r>
      <w:proofErr w:type="spellStart"/>
      <w:r w:rsidRPr="6DCDF6EC" w:rsidR="6DCDF6EC">
        <w:rPr>
          <w:rFonts w:ascii="Arial" w:hAnsi="Arial" w:eastAsia="Arial" w:cs="Arial"/>
          <w:sz w:val="22"/>
          <w:szCs w:val="22"/>
        </w:rPr>
        <w:t>login</w:t>
      </w:r>
      <w:proofErr w:type="spellEnd"/>
      <w:r w:rsidRPr="6DCDF6EC" w:rsidR="6DCDF6EC">
        <w:rPr>
          <w:rFonts w:ascii="Arial" w:hAnsi="Arial" w:eastAsia="Arial" w:cs="Arial"/>
          <w:sz w:val="22"/>
          <w:szCs w:val="22"/>
        </w:rPr>
        <w:t xml:space="preserve"> deve apresentar o logo do Rate </w:t>
      </w:r>
      <w:proofErr w:type="spellStart"/>
      <w:r w:rsidRPr="6DCDF6EC" w:rsidR="6DCDF6EC">
        <w:rPr>
          <w:rFonts w:ascii="Arial" w:hAnsi="Arial" w:eastAsia="Arial" w:cs="Arial"/>
          <w:sz w:val="22"/>
          <w:szCs w:val="22"/>
        </w:rPr>
        <w:t>My</w:t>
      </w:r>
      <w:proofErr w:type="spellEnd"/>
      <w:r w:rsidRPr="6DCDF6EC" w:rsidR="6DCDF6EC">
        <w:rPr>
          <w:rFonts w:ascii="Arial" w:hAnsi="Arial" w:eastAsia="Arial" w:cs="Arial"/>
          <w:sz w:val="22"/>
          <w:szCs w:val="22"/>
        </w:rPr>
        <w:t xml:space="preserve"> Campus à esquerda e colher o Registro Acadêmico e a senha do aluno à direita, exibindo a opção de fazer o cadastro caso o usuário não seja aluno.</w:t>
      </w:r>
    </w:p>
    <w:p w:rsidR="6DCDF6EC" w:rsidP="6DCDF6EC" w:rsidRDefault="6DCDF6EC" w14:paraId="7B966EB5" w14:textId="17E96A2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CDF6EC" w:rsidR="6DCDF6EC">
        <w:rPr>
          <w:rFonts w:ascii="Arial" w:hAnsi="Arial" w:eastAsia="Arial" w:cs="Arial"/>
          <w:sz w:val="22"/>
          <w:szCs w:val="22"/>
        </w:rPr>
        <w:t xml:space="preserve">Ao acessar o sistema, a primeira tela deve apresentar uma barra superior contendo, da esquerda para a direita, o logo do Rate </w:t>
      </w:r>
      <w:proofErr w:type="spellStart"/>
      <w:r w:rsidRPr="6DCDF6EC" w:rsidR="6DCDF6EC">
        <w:rPr>
          <w:rFonts w:ascii="Arial" w:hAnsi="Arial" w:eastAsia="Arial" w:cs="Arial"/>
          <w:sz w:val="22"/>
          <w:szCs w:val="22"/>
        </w:rPr>
        <w:t>My</w:t>
      </w:r>
      <w:proofErr w:type="spellEnd"/>
      <w:r w:rsidRPr="6DCDF6EC" w:rsidR="6DCDF6EC">
        <w:rPr>
          <w:rFonts w:ascii="Arial" w:hAnsi="Arial" w:eastAsia="Arial" w:cs="Arial"/>
          <w:sz w:val="22"/>
          <w:szCs w:val="22"/>
        </w:rPr>
        <w:t xml:space="preserve"> Campus, um ícone da universidade e outro do campus sendo avaliado, e uma breve descrição desse último, com uma opção de procurar outros. Por fim, deve exibir o nome do usuário que está utilizando o sistema. Abaixo, deve haver uma barra à esquerda que funcione como um menu, com opções das página Inicial, Docentes, Biblioteca, Laboratórios, Restaurante, Salas de Aula e Cursos. O conteúdo da página deve exibir uma lista com os mesmos quesitos do menu e a média total de cada um. À direita, o sistema deve apresentar um ícone com a média final do campus, por meio do número e da contagem de estrelas.</w:t>
      </w:r>
    </w:p>
    <w:p w:rsidR="6DCDF6EC" w:rsidP="6DCDF6EC" w:rsidRDefault="6DCDF6EC" w14:noSpellErr="1" w14:paraId="067D410A" w14:textId="35A354F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CDF6EC" w:rsidR="6DCDF6EC">
        <w:rPr>
          <w:rFonts w:ascii="Arial" w:hAnsi="Arial" w:eastAsia="Arial" w:cs="Arial"/>
          <w:sz w:val="22"/>
          <w:szCs w:val="22"/>
        </w:rPr>
        <w:t>Ao clicar na opção Docentes, por exemplo, apenas o conteúdo da página é trocado, mantendo-se as barras superior e lateral. Assim, os docentes, separados por ordem alfabética, devem ser exibidos em forma de lista, com o nome e a avaliação total de cada um, em contagem de estrelas, seguida logo abaixo por uma breve descrição.</w:t>
      </w:r>
    </w:p>
    <w:p w:rsidR="6DCDF6EC" w:rsidP="6DCDF6EC" w:rsidRDefault="6DCDF6EC" w14:noSpellErr="1" w14:paraId="6D725DA7" w14:textId="35110F3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CDF6EC" w:rsidR="6DCDF6EC">
        <w:rPr>
          <w:rFonts w:ascii="Arial" w:hAnsi="Arial" w:eastAsia="Arial" w:cs="Arial"/>
          <w:sz w:val="22"/>
          <w:szCs w:val="22"/>
        </w:rPr>
        <w:t>Selecionando um professor específico, o conteúdo da página é trocado para exibir as informações do mesmo. A tela deve exibir o nome e uma descrição mais detalhada sobre ele, seguida de uma lista com os tópicos que compõem a sua nota e a avaliação de cada um em contagem de estrelas. No final da página, deve haver uma opção Votar, para que o usuário avalie o professor em questão caso ainda não o tenha feito. À direita, deve ser exibido um ícone com a média geral do professor, seguindo o mesmo padrão já descrito no item 1.2.</w:t>
      </w:r>
    </w:p>
    <w:p w:rsidR="6DCDF6EC" w:rsidP="6DCDF6EC" w:rsidRDefault="6DCDF6EC" w14:noSpellErr="1" w14:paraId="58C1A16C" w14:textId="6970A6D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CDF6EC" w:rsidR="6DCDF6EC">
        <w:rPr>
          <w:rFonts w:ascii="Arial" w:hAnsi="Arial" w:eastAsia="Arial" w:cs="Arial"/>
          <w:sz w:val="22"/>
          <w:szCs w:val="22"/>
        </w:rPr>
        <w:t>Clicando para fazer a avaliação do professor, o conteúdo da página é alterado, exibindo o nome do professor e um formulário de múltipla escolha, contendo os tópicos que o avaliam, como didática, compromisso, atenção aos alunos, etc., e em cada um, as opções Ótimo, Bom, Regular, Ruim e Péssimo. Ao final da página, a opção Confirmar Voto deve ratificar a avaliação do professor por parte do usuário. À direita da página, um ícone deve exibir a média total sendo gerada pelo usuário em número e contagem de estrelas, mantendo o padrão já descrito no item 1.2.</w:t>
      </w:r>
    </w:p>
    <w:p w:rsidR="6DCDF6EC" w:rsidP="6DCDF6EC" w:rsidRDefault="6DCDF6EC" w14:noSpellErr="1" w14:paraId="18D57994" w14:textId="6F2F6D3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CDF6EC" w:rsidR="6DCDF6EC">
        <w:rPr>
          <w:rFonts w:ascii="Arial" w:hAnsi="Arial" w:eastAsia="Arial" w:cs="Arial"/>
          <w:sz w:val="22"/>
          <w:szCs w:val="22"/>
        </w:rPr>
        <w:t>As opções do menu que contém apenas um estabelecimento no campus, como Biblioteca e Restaurante (no caso da Faculdade de Tecnologia), devem levar o usuário diretamente à página que detalha as informações do mesmo, conforme já exemplificado no item 1.4. A opção Votar, ao final da página, deve direcionar o usuário à página que contém o formulário para avaliar tal estabelecimento, seguindo o padrão descrito no item 1.5.</w:t>
      </w:r>
    </w:p>
    <w:p w:rsidR="6DCDF6EC" w:rsidP="6DCDF6EC" w:rsidRDefault="6DCDF6EC" w14:noSpellErr="1" w14:paraId="755B1571" w14:textId="3319E4F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CDF6EC" w:rsidR="6DCDF6EC">
        <w:rPr>
          <w:rFonts w:ascii="Arial" w:hAnsi="Arial" w:eastAsia="Arial" w:cs="Arial"/>
          <w:sz w:val="22"/>
          <w:szCs w:val="22"/>
        </w:rPr>
        <w:t>No caso de Salas de aula, Laboratórios e Cursos, os quais existem em quantidades maiores num campus, seguem o mesmo padrão da opção Docentes, conforme descrito nos itens 1.3, 1.4 e 1.5.</w:t>
      </w:r>
    </w:p>
    <w:p w:rsidR="6DCDF6EC" w:rsidRDefault="6DCDF6EC" w14:noSpellErr="1" w14:paraId="2B7028BD" w14:textId="5982E431"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dabaf1cf-d020-431f-8779-c80abb9fc52f}"/>
  <w:rsids>
    <w:rsidRoot w:val="6DCDF6EC"/>
    <w:rsid w:val="6DCDF6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1ca0f5b48c741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2016-08-23T12:31:36.7196786Z</dcterms:modified>
  <lastModifiedBy>Karina Sayuri</lastModifiedBy>
</coreProperties>
</file>