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9FD2" w14:textId="77777777" w:rsidR="00E618D2" w:rsidRPr="00141F33" w:rsidRDefault="00E618D2" w:rsidP="00E618D2">
      <w:pPr>
        <w:rPr>
          <w:rFonts w:ascii="Calibri" w:hAnsi="Calibri" w:cs="Calibri"/>
          <w:b/>
          <w:bCs/>
          <w:sz w:val="40"/>
          <w:szCs w:val="40"/>
        </w:rPr>
      </w:pPr>
      <w:r w:rsidRPr="00141F33">
        <w:rPr>
          <w:rFonts w:ascii="Calibri" w:hAnsi="Calibri" w:cs="Calibri"/>
          <w:b/>
          <w:bCs/>
          <w:sz w:val="40"/>
          <w:szCs w:val="40"/>
        </w:rPr>
        <w:t>Analyse et interprétation du Dashboard d’aide à la décision immobilière</w:t>
      </w:r>
    </w:p>
    <w:p w14:paraId="6ACB8D91" w14:textId="77777777" w:rsidR="00E618D2" w:rsidRPr="00E618D2" w:rsidRDefault="00E618D2" w:rsidP="00E618D2">
      <w:pPr>
        <w:rPr>
          <w:rFonts w:ascii="Calibri" w:hAnsi="Calibri" w:cs="Calibri"/>
          <w:b/>
          <w:bCs/>
        </w:rPr>
      </w:pPr>
    </w:p>
    <w:p w14:paraId="6DF782A9" w14:textId="77777777" w:rsidR="00E618D2" w:rsidRPr="00E618D2" w:rsidRDefault="00E618D2" w:rsidP="00E618D2">
      <w:pPr>
        <w:rPr>
          <w:rFonts w:ascii="Calibri" w:hAnsi="Calibri" w:cs="Calibri"/>
          <w:b/>
          <w:bCs/>
        </w:rPr>
      </w:pPr>
    </w:p>
    <w:p w14:paraId="3F4FB758" w14:textId="1E02D6CF" w:rsidR="00E618D2" w:rsidRPr="00E618D2" w:rsidRDefault="00E618D2" w:rsidP="00E618D2">
      <w:pPr>
        <w:rPr>
          <w:rFonts w:ascii="Calibri" w:hAnsi="Calibri" w:cs="Calibri"/>
          <w:b/>
          <w:bCs/>
        </w:rPr>
      </w:pPr>
      <w:r w:rsidRPr="00E618D2">
        <w:rPr>
          <w:rFonts w:ascii="Calibri" w:hAnsi="Calibri" w:cs="Calibri"/>
          <w:b/>
          <w:bCs/>
        </w:rPr>
        <w:t>Projet : Analyse des villes les plus attractives pour un investissement immobilier en France</w:t>
      </w:r>
    </w:p>
    <w:p w14:paraId="70398BB3" w14:textId="77777777" w:rsidR="00E618D2" w:rsidRPr="00E618D2" w:rsidRDefault="00E618D2" w:rsidP="00E618D2">
      <w:pPr>
        <w:rPr>
          <w:rFonts w:ascii="Calibri" w:hAnsi="Calibri" w:cs="Calibri"/>
          <w:b/>
          <w:bCs/>
        </w:rPr>
      </w:pPr>
    </w:p>
    <w:p w14:paraId="6AB13EF9" w14:textId="77777777" w:rsidR="00E618D2" w:rsidRPr="00E618D2" w:rsidRDefault="00E618D2" w:rsidP="00E618D2">
      <w:pPr>
        <w:rPr>
          <w:rFonts w:ascii="Calibri" w:hAnsi="Calibri" w:cs="Calibri"/>
          <w:b/>
          <w:bCs/>
        </w:rPr>
      </w:pPr>
    </w:p>
    <w:p w14:paraId="2CC9B47E" w14:textId="77777777" w:rsidR="00E618D2" w:rsidRPr="00E618D2" w:rsidRDefault="00E618D2" w:rsidP="00E618D2">
      <w:pPr>
        <w:rPr>
          <w:rFonts w:ascii="Calibri" w:hAnsi="Calibri" w:cs="Calibri"/>
          <w:b/>
          <w:bCs/>
        </w:rPr>
      </w:pPr>
      <w:r w:rsidRPr="00E618D2">
        <w:rPr>
          <w:rFonts w:ascii="Calibri" w:hAnsi="Calibri" w:cs="Calibri"/>
          <w:b/>
          <w:bCs/>
        </w:rPr>
        <w:t>Etudiant </w:t>
      </w:r>
    </w:p>
    <w:p w14:paraId="511E1E0A" w14:textId="77777777" w:rsidR="00E618D2" w:rsidRPr="00E618D2" w:rsidRDefault="00E618D2" w:rsidP="00E618D2">
      <w:pPr>
        <w:rPr>
          <w:rFonts w:ascii="Calibri" w:hAnsi="Calibri" w:cs="Calibri"/>
        </w:rPr>
      </w:pPr>
      <w:r w:rsidRPr="00E618D2">
        <w:rPr>
          <w:rFonts w:ascii="Calibri" w:hAnsi="Calibri" w:cs="Calibri"/>
        </w:rPr>
        <w:t>Karim CHAMI</w:t>
      </w:r>
    </w:p>
    <w:p w14:paraId="0B733E6D" w14:textId="77777777" w:rsidR="00E618D2" w:rsidRPr="00E618D2" w:rsidRDefault="00E618D2" w:rsidP="00E618D2">
      <w:pPr>
        <w:rPr>
          <w:rFonts w:ascii="Calibri" w:hAnsi="Calibri" w:cs="Calibri"/>
        </w:rPr>
      </w:pPr>
    </w:p>
    <w:p w14:paraId="5F2E9870" w14:textId="77777777" w:rsidR="00E618D2" w:rsidRPr="00E618D2" w:rsidRDefault="00E618D2" w:rsidP="00E618D2">
      <w:pPr>
        <w:rPr>
          <w:rFonts w:ascii="Calibri" w:hAnsi="Calibri" w:cs="Calibri"/>
        </w:rPr>
      </w:pPr>
    </w:p>
    <w:p w14:paraId="199AED69" w14:textId="77777777" w:rsidR="00E618D2" w:rsidRPr="00E618D2" w:rsidRDefault="00E618D2" w:rsidP="00E618D2">
      <w:pPr>
        <w:rPr>
          <w:rFonts w:ascii="Calibri" w:hAnsi="Calibri" w:cs="Calibri"/>
          <w:b/>
          <w:bCs/>
        </w:rPr>
      </w:pPr>
      <w:r w:rsidRPr="00E618D2">
        <w:rPr>
          <w:rFonts w:ascii="Calibri" w:hAnsi="Calibri" w:cs="Calibri"/>
          <w:b/>
          <w:bCs/>
        </w:rPr>
        <w:t>Formation</w:t>
      </w:r>
    </w:p>
    <w:p w14:paraId="67929E1F" w14:textId="77777777" w:rsidR="00E618D2" w:rsidRPr="00E618D2" w:rsidRDefault="00E618D2" w:rsidP="00E618D2">
      <w:pPr>
        <w:rPr>
          <w:rFonts w:ascii="Calibri" w:hAnsi="Calibri" w:cs="Calibri"/>
        </w:rPr>
      </w:pPr>
      <w:r w:rsidRPr="00E618D2">
        <w:rPr>
          <w:rFonts w:ascii="Calibri" w:hAnsi="Calibri" w:cs="Calibri"/>
        </w:rPr>
        <w:t>Mastère 2 AI &amp; Data Science</w:t>
      </w:r>
    </w:p>
    <w:p w14:paraId="7EC90850" w14:textId="77777777" w:rsidR="00E618D2" w:rsidRPr="00E618D2" w:rsidRDefault="00E618D2" w:rsidP="00E618D2">
      <w:pPr>
        <w:rPr>
          <w:rFonts w:ascii="Calibri" w:hAnsi="Calibri" w:cs="Calibri"/>
        </w:rPr>
      </w:pPr>
    </w:p>
    <w:p w14:paraId="0150EB57" w14:textId="77777777" w:rsidR="00E618D2" w:rsidRPr="00E618D2" w:rsidRDefault="00E618D2" w:rsidP="00E618D2">
      <w:pPr>
        <w:rPr>
          <w:rFonts w:ascii="Calibri" w:hAnsi="Calibri" w:cs="Calibri"/>
        </w:rPr>
      </w:pPr>
    </w:p>
    <w:p w14:paraId="186108E7" w14:textId="77777777" w:rsidR="00E618D2" w:rsidRPr="00E618D2" w:rsidRDefault="00E618D2" w:rsidP="00E618D2">
      <w:pPr>
        <w:rPr>
          <w:rFonts w:ascii="Calibri" w:hAnsi="Calibri" w:cs="Calibri"/>
        </w:rPr>
      </w:pPr>
    </w:p>
    <w:p w14:paraId="5D9F4468" w14:textId="77777777" w:rsidR="00E618D2" w:rsidRPr="00E618D2" w:rsidRDefault="00E618D2" w:rsidP="00E618D2">
      <w:pPr>
        <w:rPr>
          <w:rFonts w:ascii="Calibri" w:hAnsi="Calibri" w:cs="Calibri"/>
          <w:b/>
          <w:bCs/>
        </w:rPr>
      </w:pPr>
      <w:r w:rsidRPr="00E618D2">
        <w:rPr>
          <w:rFonts w:ascii="Calibri" w:hAnsi="Calibri" w:cs="Calibri"/>
          <w:b/>
          <w:bCs/>
        </w:rPr>
        <w:t>Date</w:t>
      </w:r>
    </w:p>
    <w:p w14:paraId="7D52A8A2" w14:textId="421041DB" w:rsidR="00E618D2" w:rsidRPr="00E618D2" w:rsidRDefault="00E618D2" w:rsidP="00E618D2">
      <w:pPr>
        <w:rPr>
          <w:rFonts w:ascii="Calibri" w:hAnsi="Calibri" w:cs="Calibri"/>
          <w:b/>
          <w:bCs/>
        </w:rPr>
      </w:pPr>
      <w:r w:rsidRPr="00E618D2">
        <w:rPr>
          <w:rFonts w:ascii="Calibri" w:hAnsi="Calibri" w:cs="Calibri"/>
        </w:rPr>
        <w:t>09 Juin 2026</w:t>
      </w:r>
    </w:p>
    <w:p w14:paraId="40DB82D2" w14:textId="77777777" w:rsidR="00E618D2" w:rsidRPr="00E618D2" w:rsidRDefault="00E618D2" w:rsidP="00E618D2">
      <w:pPr>
        <w:rPr>
          <w:rFonts w:ascii="Calibri" w:hAnsi="Calibri" w:cs="Calibri"/>
          <w:b/>
          <w:bCs/>
        </w:rPr>
      </w:pPr>
    </w:p>
    <w:p w14:paraId="070C86C7" w14:textId="77777777" w:rsidR="00E618D2" w:rsidRPr="00E618D2" w:rsidRDefault="00E618D2" w:rsidP="00E618D2">
      <w:pPr>
        <w:rPr>
          <w:rFonts w:ascii="Calibri" w:hAnsi="Calibri" w:cs="Calibri"/>
          <w:b/>
          <w:bCs/>
        </w:rPr>
      </w:pPr>
    </w:p>
    <w:p w14:paraId="37D3A25D" w14:textId="77777777" w:rsidR="00E618D2" w:rsidRPr="00E618D2" w:rsidRDefault="00E618D2" w:rsidP="00E618D2">
      <w:pPr>
        <w:rPr>
          <w:rFonts w:ascii="Calibri" w:hAnsi="Calibri" w:cs="Calibri"/>
          <w:b/>
          <w:bCs/>
        </w:rPr>
      </w:pPr>
    </w:p>
    <w:p w14:paraId="5D4F3BC1" w14:textId="77777777" w:rsidR="00E618D2" w:rsidRPr="00E618D2" w:rsidRDefault="00E618D2" w:rsidP="00E618D2">
      <w:pPr>
        <w:rPr>
          <w:rFonts w:ascii="Calibri" w:hAnsi="Calibri" w:cs="Calibri"/>
          <w:b/>
          <w:bCs/>
        </w:rPr>
      </w:pPr>
    </w:p>
    <w:p w14:paraId="7784F697" w14:textId="77777777" w:rsidR="00E618D2" w:rsidRPr="00E618D2" w:rsidRDefault="00E618D2" w:rsidP="00E618D2">
      <w:pPr>
        <w:rPr>
          <w:rFonts w:ascii="Calibri" w:hAnsi="Calibri" w:cs="Calibri"/>
          <w:b/>
          <w:bCs/>
        </w:rPr>
      </w:pPr>
    </w:p>
    <w:p w14:paraId="482C7F56" w14:textId="77777777" w:rsidR="00E618D2" w:rsidRPr="00E618D2" w:rsidRDefault="00E618D2" w:rsidP="00E618D2">
      <w:pPr>
        <w:rPr>
          <w:rFonts w:ascii="Calibri" w:hAnsi="Calibri" w:cs="Calibri"/>
          <w:b/>
          <w:bCs/>
        </w:rPr>
      </w:pPr>
    </w:p>
    <w:p w14:paraId="0BDF6F28" w14:textId="77777777" w:rsidR="00E618D2" w:rsidRPr="00E618D2" w:rsidRDefault="00E618D2" w:rsidP="00E618D2">
      <w:pPr>
        <w:rPr>
          <w:rFonts w:ascii="Calibri" w:hAnsi="Calibri" w:cs="Calibri"/>
          <w:b/>
          <w:bCs/>
        </w:rPr>
      </w:pPr>
    </w:p>
    <w:p w14:paraId="2B8F35CE" w14:textId="77777777" w:rsidR="00E618D2" w:rsidRDefault="00E618D2" w:rsidP="00E618D2">
      <w:pPr>
        <w:rPr>
          <w:rFonts w:ascii="Calibri" w:hAnsi="Calibri" w:cs="Calibri"/>
          <w:b/>
          <w:bCs/>
        </w:rPr>
      </w:pPr>
    </w:p>
    <w:p w14:paraId="094AFE58" w14:textId="77777777" w:rsidR="005B718E" w:rsidRDefault="005B718E" w:rsidP="00E618D2">
      <w:pPr>
        <w:rPr>
          <w:rFonts w:ascii="Calibri" w:hAnsi="Calibri" w:cs="Calibri"/>
          <w:b/>
          <w:bCs/>
        </w:rPr>
      </w:pPr>
    </w:p>
    <w:p w14:paraId="1133E58D" w14:textId="24B33027" w:rsidR="00E618D2" w:rsidRPr="00141F33" w:rsidRDefault="00E618D2" w:rsidP="00E618D2">
      <w:pPr>
        <w:rPr>
          <w:rFonts w:ascii="Calibri" w:hAnsi="Calibri" w:cs="Calibri"/>
          <w:b/>
          <w:bCs/>
          <w:color w:val="215E99" w:themeColor="text2" w:themeTint="BF"/>
          <w:sz w:val="32"/>
          <w:szCs w:val="32"/>
        </w:rPr>
      </w:pPr>
      <w:r w:rsidRPr="00141F33">
        <w:rPr>
          <w:rFonts w:ascii="Calibri" w:hAnsi="Calibri" w:cs="Calibri"/>
          <w:b/>
          <w:bCs/>
          <w:color w:val="215E99" w:themeColor="text2" w:themeTint="BF"/>
          <w:sz w:val="32"/>
          <w:szCs w:val="32"/>
        </w:rPr>
        <w:lastRenderedPageBreak/>
        <w:t>Introduction</w:t>
      </w:r>
    </w:p>
    <w:p w14:paraId="24C04677" w14:textId="6B448186" w:rsidR="00E618D2" w:rsidRDefault="00CF34C2" w:rsidP="00E618D2">
      <w:pPr>
        <w:rPr>
          <w:rFonts w:ascii="Calibri" w:hAnsi="Calibri" w:cs="Calibri"/>
        </w:rPr>
      </w:pPr>
      <w:r w:rsidRPr="00CF34C2">
        <w:rPr>
          <w:rFonts w:ascii="Calibri" w:hAnsi="Calibri" w:cs="Calibri"/>
        </w:rPr>
        <w:t xml:space="preserve">Un </w:t>
      </w:r>
      <w:proofErr w:type="spellStart"/>
      <w:r w:rsidRPr="00CF34C2">
        <w:rPr>
          <w:rFonts w:ascii="Calibri" w:hAnsi="Calibri" w:cs="Calibri"/>
        </w:rPr>
        <w:t>dashboard</w:t>
      </w:r>
      <w:proofErr w:type="spellEnd"/>
      <w:r w:rsidRPr="00CF34C2">
        <w:rPr>
          <w:rFonts w:ascii="Calibri" w:hAnsi="Calibri" w:cs="Calibri"/>
        </w:rPr>
        <w:t xml:space="preserve"> interactif a été créé sous Tableau Public pour aider les investisseurs à repérer les villes françaises les plus intéressantes pour un investissement locatif. Il s’appuie sur l’analyse de plus de 531 000 transactions immobilières et propose des indicateurs clairs sur la rentabilité des villes et des régions. Grâce à des filtres interactifs, les utilisateurs peuvent explorer les données facilement. Lorsqu’une région est sélectionnée, tous les graphiques et indicateurs se mettent automatiquement à jour pour fournir une analyse détaillée du territoire choisi. Cet outil permet ainsi de passer rapidement d’une vue nationale à une étude régionale précise.</w:t>
      </w:r>
    </w:p>
    <w:p w14:paraId="74C919BF" w14:textId="2F653B22" w:rsidR="00E618D2" w:rsidRPr="00141F33" w:rsidRDefault="00E618D2" w:rsidP="00E618D2">
      <w:pPr>
        <w:rPr>
          <w:rFonts w:ascii="Calibri" w:hAnsi="Calibri" w:cs="Calibri"/>
          <w:b/>
          <w:bCs/>
          <w:color w:val="215E99" w:themeColor="text2" w:themeTint="BF"/>
          <w:sz w:val="32"/>
          <w:szCs w:val="32"/>
        </w:rPr>
      </w:pPr>
      <w:r w:rsidRPr="00141F33">
        <w:rPr>
          <w:rFonts w:ascii="Calibri" w:hAnsi="Calibri" w:cs="Calibri"/>
          <w:b/>
          <w:bCs/>
          <w:color w:val="215E99" w:themeColor="text2" w:themeTint="BF"/>
          <w:sz w:val="32"/>
          <w:szCs w:val="32"/>
        </w:rPr>
        <w:t>Dashboard</w:t>
      </w:r>
    </w:p>
    <w:p w14:paraId="48169845" w14:textId="13BA9EA5" w:rsidR="00E618D2" w:rsidRDefault="00E618D2" w:rsidP="00E618D2">
      <w:pPr>
        <w:rPr>
          <w:rFonts w:ascii="Calibri" w:hAnsi="Calibri" w:cs="Calibri"/>
        </w:rPr>
      </w:pPr>
      <w:r w:rsidRPr="00E618D2">
        <w:rPr>
          <w:rFonts w:ascii="Calibri" w:hAnsi="Calibri" w:cs="Calibri"/>
          <w:noProof/>
        </w:rPr>
        <w:drawing>
          <wp:inline distT="0" distB="0" distL="0" distR="0" wp14:anchorId="1569431B" wp14:editId="0446592F">
            <wp:extent cx="5760720" cy="3063875"/>
            <wp:effectExtent l="0" t="0" r="0" b="3175"/>
            <wp:docPr id="13106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28" name=""/>
                    <pic:cNvPicPr/>
                  </pic:nvPicPr>
                  <pic:blipFill>
                    <a:blip r:embed="rId5"/>
                    <a:stretch>
                      <a:fillRect/>
                    </a:stretch>
                  </pic:blipFill>
                  <pic:spPr>
                    <a:xfrm>
                      <a:off x="0" y="0"/>
                      <a:ext cx="5760720" cy="3063875"/>
                    </a:xfrm>
                    <a:prstGeom prst="rect">
                      <a:avLst/>
                    </a:prstGeom>
                  </pic:spPr>
                </pic:pic>
              </a:graphicData>
            </a:graphic>
          </wp:inline>
        </w:drawing>
      </w:r>
    </w:p>
    <w:p w14:paraId="13DF5BE3" w14:textId="77777777" w:rsidR="00E618D2" w:rsidRDefault="00E618D2" w:rsidP="00E618D2">
      <w:pPr>
        <w:rPr>
          <w:rFonts w:ascii="Calibri" w:hAnsi="Calibri" w:cs="Calibri"/>
        </w:rPr>
      </w:pPr>
    </w:p>
    <w:p w14:paraId="516D8B60" w14:textId="77777777" w:rsidR="00E618D2" w:rsidRPr="00E618D2" w:rsidRDefault="00E618D2" w:rsidP="00E618D2">
      <w:pPr>
        <w:rPr>
          <w:rFonts w:ascii="Calibri" w:hAnsi="Calibri" w:cs="Calibri"/>
        </w:rPr>
      </w:pPr>
    </w:p>
    <w:p w14:paraId="7F5C09CF" w14:textId="77777777" w:rsidR="00E618D2" w:rsidRPr="00E618D2" w:rsidRDefault="00E618D2" w:rsidP="00E618D2">
      <w:pPr>
        <w:rPr>
          <w:rFonts w:ascii="Calibri" w:hAnsi="Calibri" w:cs="Calibri"/>
          <w:b/>
          <w:bCs/>
        </w:rPr>
      </w:pPr>
      <w:r w:rsidRPr="00E618D2">
        <w:rPr>
          <w:rFonts w:ascii="Calibri" w:hAnsi="Calibri" w:cs="Calibri"/>
          <w:b/>
          <w:bCs/>
        </w:rPr>
        <w:t>1. Les indicateurs clés de performance (KPIs)</w:t>
      </w:r>
    </w:p>
    <w:p w14:paraId="08F14E74" w14:textId="77777777" w:rsidR="00E618D2" w:rsidRPr="00E618D2" w:rsidRDefault="00E618D2" w:rsidP="00E618D2">
      <w:pPr>
        <w:rPr>
          <w:rFonts w:ascii="Calibri" w:hAnsi="Calibri" w:cs="Calibri"/>
        </w:rPr>
      </w:pPr>
      <w:r w:rsidRPr="00E618D2">
        <w:rPr>
          <w:rFonts w:ascii="Calibri" w:hAnsi="Calibri" w:cs="Calibri"/>
        </w:rPr>
        <w:t xml:space="preserve">La première partie du </w:t>
      </w:r>
      <w:proofErr w:type="spellStart"/>
      <w:r w:rsidRPr="00E618D2">
        <w:rPr>
          <w:rFonts w:ascii="Calibri" w:hAnsi="Calibri" w:cs="Calibri"/>
        </w:rPr>
        <w:t>dashboard</w:t>
      </w:r>
      <w:proofErr w:type="spellEnd"/>
      <w:r w:rsidRPr="00E618D2">
        <w:rPr>
          <w:rFonts w:ascii="Calibri" w:hAnsi="Calibri" w:cs="Calibri"/>
        </w:rPr>
        <w:t xml:space="preserve"> présente quatre indicateurs stratégiques permettant d’obtenir une vision synthétique du marché immobilier analysé.</w:t>
      </w:r>
    </w:p>
    <w:p w14:paraId="2C5B5C2F" w14:textId="77777777" w:rsidR="00E618D2" w:rsidRDefault="00E618D2" w:rsidP="00E618D2">
      <w:pPr>
        <w:rPr>
          <w:rFonts w:ascii="Calibri" w:hAnsi="Calibri" w:cs="Calibri"/>
          <w:b/>
          <w:bCs/>
        </w:rPr>
      </w:pPr>
      <w:r w:rsidRPr="00E618D2">
        <w:rPr>
          <w:rFonts w:ascii="Calibri" w:hAnsi="Calibri" w:cs="Calibri"/>
          <w:b/>
          <w:bCs/>
        </w:rPr>
        <w:t>Nombre de transactions</w:t>
      </w:r>
    </w:p>
    <w:p w14:paraId="656A5EB8" w14:textId="6796113C" w:rsidR="00F04747" w:rsidRPr="00E618D2" w:rsidRDefault="00F04747" w:rsidP="00E618D2">
      <w:pPr>
        <w:rPr>
          <w:rFonts w:ascii="Calibri" w:hAnsi="Calibri" w:cs="Calibri"/>
          <w:b/>
          <w:bCs/>
        </w:rPr>
      </w:pPr>
      <w:r w:rsidRPr="00F04747">
        <w:rPr>
          <w:rFonts w:ascii="Calibri" w:hAnsi="Calibri" w:cs="Calibri"/>
          <w:b/>
          <w:bCs/>
          <w:noProof/>
        </w:rPr>
        <w:drawing>
          <wp:inline distT="0" distB="0" distL="0" distR="0" wp14:anchorId="03200E75" wp14:editId="7FD741F1">
            <wp:extent cx="3177815" cy="1158340"/>
            <wp:effectExtent l="0" t="0" r="3810" b="3810"/>
            <wp:docPr id="11382861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86196" name=""/>
                    <pic:cNvPicPr/>
                  </pic:nvPicPr>
                  <pic:blipFill>
                    <a:blip r:embed="rId6"/>
                    <a:stretch>
                      <a:fillRect/>
                    </a:stretch>
                  </pic:blipFill>
                  <pic:spPr>
                    <a:xfrm>
                      <a:off x="0" y="0"/>
                      <a:ext cx="3177815" cy="1158340"/>
                    </a:xfrm>
                    <a:prstGeom prst="rect">
                      <a:avLst/>
                    </a:prstGeom>
                  </pic:spPr>
                </pic:pic>
              </a:graphicData>
            </a:graphic>
          </wp:inline>
        </w:drawing>
      </w:r>
    </w:p>
    <w:p w14:paraId="47EC38B6" w14:textId="77777777" w:rsidR="00E618D2" w:rsidRPr="00E618D2" w:rsidRDefault="00E618D2" w:rsidP="00E618D2">
      <w:pPr>
        <w:rPr>
          <w:rFonts w:ascii="Calibri" w:hAnsi="Calibri" w:cs="Calibri"/>
        </w:rPr>
      </w:pPr>
      <w:r w:rsidRPr="00E618D2">
        <w:rPr>
          <w:rFonts w:ascii="Calibri" w:hAnsi="Calibri" w:cs="Calibri"/>
        </w:rPr>
        <w:lastRenderedPageBreak/>
        <w:t xml:space="preserve">Le </w:t>
      </w:r>
      <w:proofErr w:type="spellStart"/>
      <w:r w:rsidRPr="00E618D2">
        <w:rPr>
          <w:rFonts w:ascii="Calibri" w:hAnsi="Calibri" w:cs="Calibri"/>
        </w:rPr>
        <w:t>dashboard</w:t>
      </w:r>
      <w:proofErr w:type="spellEnd"/>
      <w:r w:rsidRPr="00E618D2">
        <w:rPr>
          <w:rFonts w:ascii="Calibri" w:hAnsi="Calibri" w:cs="Calibri"/>
        </w:rPr>
        <w:t xml:space="preserve"> affiche 531 032 transactions immobilières analysées.</w:t>
      </w:r>
    </w:p>
    <w:p w14:paraId="28662671" w14:textId="71DD8E32" w:rsidR="00F04747" w:rsidRPr="00E618D2" w:rsidRDefault="00E618D2" w:rsidP="00E618D2">
      <w:pPr>
        <w:rPr>
          <w:rFonts w:ascii="Calibri" w:hAnsi="Calibri" w:cs="Calibri"/>
        </w:rPr>
      </w:pPr>
      <w:r w:rsidRPr="00E618D2">
        <w:rPr>
          <w:rFonts w:ascii="Calibri" w:hAnsi="Calibri" w:cs="Calibri"/>
        </w:rPr>
        <w:t>Cet indicateur permet de mesurer la taille de l’échantillon étudié ainsi que le niveau d’activité du marché immobilier.</w:t>
      </w:r>
    </w:p>
    <w:p w14:paraId="13DB3BEB" w14:textId="77777777" w:rsidR="00E618D2" w:rsidRDefault="00E618D2" w:rsidP="00E618D2">
      <w:pPr>
        <w:rPr>
          <w:rFonts w:ascii="Calibri" w:hAnsi="Calibri" w:cs="Calibri"/>
          <w:b/>
          <w:bCs/>
        </w:rPr>
      </w:pPr>
      <w:r w:rsidRPr="00E618D2">
        <w:rPr>
          <w:rFonts w:ascii="Calibri" w:hAnsi="Calibri" w:cs="Calibri"/>
          <w:b/>
          <w:bCs/>
        </w:rPr>
        <w:t>Loyer moyen</w:t>
      </w:r>
    </w:p>
    <w:p w14:paraId="0FD2CC6D" w14:textId="211179B4" w:rsidR="00F04747" w:rsidRPr="00E618D2" w:rsidRDefault="00F04747" w:rsidP="00E618D2">
      <w:pPr>
        <w:rPr>
          <w:rFonts w:ascii="Calibri" w:hAnsi="Calibri" w:cs="Calibri"/>
          <w:b/>
          <w:bCs/>
        </w:rPr>
      </w:pPr>
      <w:r w:rsidRPr="00F04747">
        <w:rPr>
          <w:rFonts w:ascii="Calibri" w:hAnsi="Calibri" w:cs="Calibri"/>
          <w:b/>
          <w:bCs/>
          <w:noProof/>
        </w:rPr>
        <w:drawing>
          <wp:inline distT="0" distB="0" distL="0" distR="0" wp14:anchorId="3676B13A" wp14:editId="0279D8D0">
            <wp:extent cx="1767993" cy="952583"/>
            <wp:effectExtent l="0" t="0" r="3810" b="0"/>
            <wp:docPr id="1648505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05171" name=""/>
                    <pic:cNvPicPr/>
                  </pic:nvPicPr>
                  <pic:blipFill>
                    <a:blip r:embed="rId7"/>
                    <a:stretch>
                      <a:fillRect/>
                    </a:stretch>
                  </pic:blipFill>
                  <pic:spPr>
                    <a:xfrm>
                      <a:off x="0" y="0"/>
                      <a:ext cx="1767993" cy="952583"/>
                    </a:xfrm>
                    <a:prstGeom prst="rect">
                      <a:avLst/>
                    </a:prstGeom>
                  </pic:spPr>
                </pic:pic>
              </a:graphicData>
            </a:graphic>
          </wp:inline>
        </w:drawing>
      </w:r>
    </w:p>
    <w:p w14:paraId="5C966EAD" w14:textId="77777777" w:rsidR="00E618D2" w:rsidRPr="00E618D2" w:rsidRDefault="00E618D2" w:rsidP="00E618D2">
      <w:pPr>
        <w:rPr>
          <w:rFonts w:ascii="Calibri" w:hAnsi="Calibri" w:cs="Calibri"/>
        </w:rPr>
      </w:pPr>
      <w:r w:rsidRPr="00E618D2">
        <w:rPr>
          <w:rFonts w:ascii="Calibri" w:hAnsi="Calibri" w:cs="Calibri"/>
        </w:rPr>
        <w:t>Le loyer moyen observé est de 11,17 €/m².</w:t>
      </w:r>
    </w:p>
    <w:p w14:paraId="1220C78E" w14:textId="77777777" w:rsidR="00E618D2" w:rsidRPr="00E618D2" w:rsidRDefault="00E618D2" w:rsidP="00E618D2">
      <w:pPr>
        <w:rPr>
          <w:rFonts w:ascii="Calibri" w:hAnsi="Calibri" w:cs="Calibri"/>
        </w:rPr>
      </w:pPr>
      <w:r w:rsidRPr="00E618D2">
        <w:rPr>
          <w:rFonts w:ascii="Calibri" w:hAnsi="Calibri" w:cs="Calibri"/>
        </w:rPr>
        <w:t>Cet indicateur fournit une estimation du revenu locatif potentiel pouvant être généré par un investissement immobilier.</w:t>
      </w:r>
    </w:p>
    <w:p w14:paraId="0E944ADC" w14:textId="77777777" w:rsidR="00E618D2" w:rsidRDefault="00E618D2" w:rsidP="00E618D2">
      <w:pPr>
        <w:rPr>
          <w:rFonts w:ascii="Calibri" w:hAnsi="Calibri" w:cs="Calibri"/>
          <w:b/>
          <w:bCs/>
        </w:rPr>
      </w:pPr>
      <w:r w:rsidRPr="00E618D2">
        <w:rPr>
          <w:rFonts w:ascii="Calibri" w:hAnsi="Calibri" w:cs="Calibri"/>
          <w:b/>
          <w:bCs/>
        </w:rPr>
        <w:t>Prix moyen d’achat</w:t>
      </w:r>
    </w:p>
    <w:p w14:paraId="0B0A0E82" w14:textId="1261F9C3" w:rsidR="00F04747" w:rsidRPr="00E618D2" w:rsidRDefault="00F04747" w:rsidP="00E618D2">
      <w:pPr>
        <w:rPr>
          <w:rFonts w:ascii="Calibri" w:hAnsi="Calibri" w:cs="Calibri"/>
          <w:b/>
          <w:bCs/>
        </w:rPr>
      </w:pPr>
      <w:r w:rsidRPr="00F04747">
        <w:rPr>
          <w:rFonts w:ascii="Calibri" w:hAnsi="Calibri" w:cs="Calibri"/>
          <w:b/>
          <w:bCs/>
          <w:noProof/>
        </w:rPr>
        <w:drawing>
          <wp:inline distT="0" distB="0" distL="0" distR="0" wp14:anchorId="53B776F8" wp14:editId="405BECB9">
            <wp:extent cx="2453853" cy="929721"/>
            <wp:effectExtent l="0" t="0" r="3810" b="3810"/>
            <wp:docPr id="2081080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80309" name=""/>
                    <pic:cNvPicPr/>
                  </pic:nvPicPr>
                  <pic:blipFill>
                    <a:blip r:embed="rId8"/>
                    <a:stretch>
                      <a:fillRect/>
                    </a:stretch>
                  </pic:blipFill>
                  <pic:spPr>
                    <a:xfrm>
                      <a:off x="0" y="0"/>
                      <a:ext cx="2453853" cy="929721"/>
                    </a:xfrm>
                    <a:prstGeom prst="rect">
                      <a:avLst/>
                    </a:prstGeom>
                  </pic:spPr>
                </pic:pic>
              </a:graphicData>
            </a:graphic>
          </wp:inline>
        </w:drawing>
      </w:r>
    </w:p>
    <w:p w14:paraId="6A089D35" w14:textId="77777777" w:rsidR="00E618D2" w:rsidRPr="00E618D2" w:rsidRDefault="00E618D2" w:rsidP="00E618D2">
      <w:pPr>
        <w:rPr>
          <w:rFonts w:ascii="Calibri" w:hAnsi="Calibri" w:cs="Calibri"/>
        </w:rPr>
      </w:pPr>
      <w:r w:rsidRPr="00E618D2">
        <w:rPr>
          <w:rFonts w:ascii="Calibri" w:hAnsi="Calibri" w:cs="Calibri"/>
        </w:rPr>
        <w:t>Le prix moyen d’acquisition observé est de 3 076 €/m².</w:t>
      </w:r>
    </w:p>
    <w:p w14:paraId="6783D870" w14:textId="77777777" w:rsidR="00E618D2" w:rsidRPr="00E618D2" w:rsidRDefault="00E618D2" w:rsidP="00E618D2">
      <w:pPr>
        <w:rPr>
          <w:rFonts w:ascii="Calibri" w:hAnsi="Calibri" w:cs="Calibri"/>
        </w:rPr>
      </w:pPr>
      <w:r w:rsidRPr="00E618D2">
        <w:rPr>
          <w:rFonts w:ascii="Calibri" w:hAnsi="Calibri" w:cs="Calibri"/>
        </w:rPr>
        <w:t>Il représente le coût moyen d’entrée sur le marché immobilier français.</w:t>
      </w:r>
    </w:p>
    <w:p w14:paraId="481326E4" w14:textId="77777777" w:rsidR="00E618D2" w:rsidRDefault="00E618D2" w:rsidP="00E618D2">
      <w:pPr>
        <w:rPr>
          <w:rFonts w:ascii="Calibri" w:hAnsi="Calibri" w:cs="Calibri"/>
          <w:b/>
          <w:bCs/>
        </w:rPr>
      </w:pPr>
      <w:r w:rsidRPr="00E618D2">
        <w:rPr>
          <w:rFonts w:ascii="Calibri" w:hAnsi="Calibri" w:cs="Calibri"/>
          <w:b/>
          <w:bCs/>
        </w:rPr>
        <w:t>Rendement moyen</w:t>
      </w:r>
    </w:p>
    <w:p w14:paraId="376A3321" w14:textId="77330F46" w:rsidR="00E7308A" w:rsidRPr="00E618D2" w:rsidRDefault="00E7308A" w:rsidP="00E618D2">
      <w:pPr>
        <w:rPr>
          <w:rFonts w:ascii="Calibri" w:hAnsi="Calibri" w:cs="Calibri"/>
          <w:b/>
          <w:bCs/>
        </w:rPr>
      </w:pPr>
      <w:r w:rsidRPr="00E7308A">
        <w:rPr>
          <w:rFonts w:ascii="Calibri" w:hAnsi="Calibri" w:cs="Calibri"/>
          <w:b/>
          <w:bCs/>
          <w:noProof/>
        </w:rPr>
        <w:drawing>
          <wp:inline distT="0" distB="0" distL="0" distR="0" wp14:anchorId="7CDDEDB5" wp14:editId="68F52D91">
            <wp:extent cx="2263336" cy="952583"/>
            <wp:effectExtent l="0" t="0" r="3810" b="0"/>
            <wp:docPr id="87373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292" name=""/>
                    <pic:cNvPicPr/>
                  </pic:nvPicPr>
                  <pic:blipFill>
                    <a:blip r:embed="rId9"/>
                    <a:stretch>
                      <a:fillRect/>
                    </a:stretch>
                  </pic:blipFill>
                  <pic:spPr>
                    <a:xfrm>
                      <a:off x="0" y="0"/>
                      <a:ext cx="2263336" cy="952583"/>
                    </a:xfrm>
                    <a:prstGeom prst="rect">
                      <a:avLst/>
                    </a:prstGeom>
                  </pic:spPr>
                </pic:pic>
              </a:graphicData>
            </a:graphic>
          </wp:inline>
        </w:drawing>
      </w:r>
    </w:p>
    <w:p w14:paraId="21C7C961" w14:textId="77777777" w:rsidR="00E618D2" w:rsidRPr="00E618D2" w:rsidRDefault="00E618D2" w:rsidP="00E618D2">
      <w:pPr>
        <w:rPr>
          <w:rFonts w:ascii="Calibri" w:hAnsi="Calibri" w:cs="Calibri"/>
        </w:rPr>
      </w:pPr>
      <w:r w:rsidRPr="00E618D2">
        <w:rPr>
          <w:rFonts w:ascii="Calibri" w:hAnsi="Calibri" w:cs="Calibri"/>
        </w:rPr>
        <w:t>Le rendement locatif brut moyen est de 4,73 %.</w:t>
      </w:r>
    </w:p>
    <w:p w14:paraId="08854BD5" w14:textId="77777777" w:rsidR="00E618D2" w:rsidRPr="00E618D2" w:rsidRDefault="00E618D2" w:rsidP="00E618D2">
      <w:pPr>
        <w:rPr>
          <w:rFonts w:ascii="Calibri" w:hAnsi="Calibri" w:cs="Calibri"/>
        </w:rPr>
      </w:pPr>
      <w:r w:rsidRPr="00E618D2">
        <w:rPr>
          <w:rFonts w:ascii="Calibri" w:hAnsi="Calibri" w:cs="Calibri"/>
        </w:rPr>
        <w:t>Cet indicateur constitue la mesure centrale de l’étude puisqu’il permet d’évaluer la rentabilité moyenne d’un investissement locatif.</w:t>
      </w:r>
    </w:p>
    <w:p w14:paraId="7CBAE9B1" w14:textId="77777777" w:rsidR="00E618D2" w:rsidRPr="00E618D2" w:rsidRDefault="00E618D2" w:rsidP="00E618D2">
      <w:pPr>
        <w:rPr>
          <w:rFonts w:ascii="Calibri" w:hAnsi="Calibri" w:cs="Calibri"/>
          <w:b/>
          <w:bCs/>
        </w:rPr>
      </w:pPr>
      <w:r w:rsidRPr="00E618D2">
        <w:rPr>
          <w:rFonts w:ascii="Calibri" w:hAnsi="Calibri" w:cs="Calibri"/>
          <w:b/>
          <w:bCs/>
        </w:rPr>
        <w:t>Valeur métier</w:t>
      </w:r>
    </w:p>
    <w:p w14:paraId="29A417CC" w14:textId="77777777" w:rsidR="00E618D2" w:rsidRPr="00E618D2" w:rsidRDefault="00E618D2" w:rsidP="00E618D2">
      <w:pPr>
        <w:rPr>
          <w:rFonts w:ascii="Calibri" w:hAnsi="Calibri" w:cs="Calibri"/>
        </w:rPr>
      </w:pPr>
      <w:r w:rsidRPr="00E618D2">
        <w:rPr>
          <w:rFonts w:ascii="Calibri" w:hAnsi="Calibri" w:cs="Calibri"/>
        </w:rPr>
        <w:t>Ces indicateurs offrent au décideur une vision globale et immédiate du marché immobilier.</w:t>
      </w:r>
    </w:p>
    <w:p w14:paraId="1731C78D" w14:textId="77777777" w:rsidR="00E618D2" w:rsidRPr="00E618D2" w:rsidRDefault="00E618D2" w:rsidP="00E618D2">
      <w:pPr>
        <w:rPr>
          <w:rFonts w:ascii="Calibri" w:hAnsi="Calibri" w:cs="Calibri"/>
        </w:rPr>
      </w:pPr>
      <w:r w:rsidRPr="00E618D2">
        <w:rPr>
          <w:rFonts w:ascii="Calibri" w:hAnsi="Calibri" w:cs="Calibri"/>
        </w:rPr>
        <w:t>Ils permettent notamment de :</w:t>
      </w:r>
    </w:p>
    <w:p w14:paraId="6BC128EA" w14:textId="7404FB5C" w:rsidR="00E618D2" w:rsidRPr="00E618D2" w:rsidRDefault="00CB1CFF" w:rsidP="00E7308A">
      <w:pPr>
        <w:numPr>
          <w:ilvl w:val="0"/>
          <w:numId w:val="12"/>
        </w:numPr>
        <w:rPr>
          <w:rFonts w:ascii="Calibri" w:hAnsi="Calibri" w:cs="Calibri"/>
        </w:rPr>
      </w:pPr>
      <w:r w:rsidRPr="00E618D2">
        <w:rPr>
          <w:rFonts w:ascii="Calibri" w:hAnsi="Calibri" w:cs="Calibri"/>
        </w:rPr>
        <w:t>Comparer</w:t>
      </w:r>
      <w:r w:rsidR="00E618D2" w:rsidRPr="00E618D2">
        <w:rPr>
          <w:rFonts w:ascii="Calibri" w:hAnsi="Calibri" w:cs="Calibri"/>
        </w:rPr>
        <w:t xml:space="preserve"> une région à la moyenne nationale ;</w:t>
      </w:r>
    </w:p>
    <w:p w14:paraId="6C4B77CA" w14:textId="7539231C" w:rsidR="00E618D2" w:rsidRPr="00E618D2" w:rsidRDefault="00CB1CFF" w:rsidP="00E7308A">
      <w:pPr>
        <w:numPr>
          <w:ilvl w:val="0"/>
          <w:numId w:val="12"/>
        </w:numPr>
        <w:rPr>
          <w:rFonts w:ascii="Calibri" w:hAnsi="Calibri" w:cs="Calibri"/>
        </w:rPr>
      </w:pPr>
      <w:r w:rsidRPr="00E618D2">
        <w:rPr>
          <w:rFonts w:ascii="Calibri" w:hAnsi="Calibri" w:cs="Calibri"/>
        </w:rPr>
        <w:t>Identifier</w:t>
      </w:r>
      <w:r w:rsidR="00E618D2" w:rsidRPr="00E618D2">
        <w:rPr>
          <w:rFonts w:ascii="Calibri" w:hAnsi="Calibri" w:cs="Calibri"/>
        </w:rPr>
        <w:t xml:space="preserve"> les zones les plus rentables ;</w:t>
      </w:r>
    </w:p>
    <w:p w14:paraId="263F780C" w14:textId="54DE4996" w:rsidR="00E618D2" w:rsidRPr="00E618D2" w:rsidRDefault="00CB1CFF" w:rsidP="00E7308A">
      <w:pPr>
        <w:numPr>
          <w:ilvl w:val="0"/>
          <w:numId w:val="12"/>
        </w:numPr>
        <w:rPr>
          <w:rFonts w:ascii="Calibri" w:hAnsi="Calibri" w:cs="Calibri"/>
        </w:rPr>
      </w:pPr>
      <w:r w:rsidRPr="00E618D2">
        <w:rPr>
          <w:rFonts w:ascii="Calibri" w:hAnsi="Calibri" w:cs="Calibri"/>
        </w:rPr>
        <w:lastRenderedPageBreak/>
        <w:t>Évaluer</w:t>
      </w:r>
      <w:r w:rsidR="00E618D2" w:rsidRPr="00E618D2">
        <w:rPr>
          <w:rFonts w:ascii="Calibri" w:hAnsi="Calibri" w:cs="Calibri"/>
        </w:rPr>
        <w:t xml:space="preserve"> rapidement le niveau de prix et de loyers d’un territoire ;</w:t>
      </w:r>
    </w:p>
    <w:p w14:paraId="6BED1AFB" w14:textId="69F60D82" w:rsidR="00E618D2" w:rsidRPr="00E618D2" w:rsidRDefault="00CB1CFF" w:rsidP="00E7308A">
      <w:pPr>
        <w:numPr>
          <w:ilvl w:val="0"/>
          <w:numId w:val="12"/>
        </w:numPr>
        <w:rPr>
          <w:rFonts w:ascii="Calibri" w:hAnsi="Calibri" w:cs="Calibri"/>
        </w:rPr>
      </w:pPr>
      <w:r w:rsidRPr="00E618D2">
        <w:rPr>
          <w:rFonts w:ascii="Calibri" w:hAnsi="Calibri" w:cs="Calibri"/>
        </w:rPr>
        <w:t>Orienter</w:t>
      </w:r>
      <w:r w:rsidR="00E618D2" w:rsidRPr="00E618D2">
        <w:rPr>
          <w:rFonts w:ascii="Calibri" w:hAnsi="Calibri" w:cs="Calibri"/>
        </w:rPr>
        <w:t xml:space="preserve"> les recherches vers les marchés les plus attractifs.</w:t>
      </w:r>
    </w:p>
    <w:p w14:paraId="0230F8FD" w14:textId="70119CDF" w:rsidR="00E618D2" w:rsidRPr="00E618D2" w:rsidRDefault="00E618D2" w:rsidP="00E618D2">
      <w:pPr>
        <w:rPr>
          <w:rFonts w:ascii="Calibri" w:hAnsi="Calibri" w:cs="Calibri"/>
        </w:rPr>
      </w:pPr>
    </w:p>
    <w:p w14:paraId="2BCCA14F" w14:textId="77777777" w:rsidR="00E618D2" w:rsidRDefault="00E618D2" w:rsidP="00E618D2">
      <w:pPr>
        <w:rPr>
          <w:rFonts w:ascii="Calibri" w:hAnsi="Calibri" w:cs="Calibri"/>
          <w:b/>
          <w:bCs/>
        </w:rPr>
      </w:pPr>
      <w:r w:rsidRPr="00E618D2">
        <w:rPr>
          <w:rFonts w:ascii="Calibri" w:hAnsi="Calibri" w:cs="Calibri"/>
          <w:b/>
          <w:bCs/>
        </w:rPr>
        <w:t>2. Carte de France des transactions immobilières</w:t>
      </w:r>
    </w:p>
    <w:p w14:paraId="3EC56252" w14:textId="3C934781" w:rsidR="00E7308A" w:rsidRPr="00E618D2" w:rsidRDefault="00E7308A" w:rsidP="00E618D2">
      <w:pPr>
        <w:rPr>
          <w:rFonts w:ascii="Calibri" w:hAnsi="Calibri" w:cs="Calibri"/>
          <w:b/>
          <w:bCs/>
        </w:rPr>
      </w:pPr>
      <w:r w:rsidRPr="00E7308A">
        <w:rPr>
          <w:rFonts w:ascii="Calibri" w:hAnsi="Calibri" w:cs="Calibri"/>
          <w:b/>
          <w:bCs/>
          <w:noProof/>
        </w:rPr>
        <w:drawing>
          <wp:inline distT="0" distB="0" distL="0" distR="0" wp14:anchorId="792AECF6" wp14:editId="603B4C70">
            <wp:extent cx="5760720" cy="2970530"/>
            <wp:effectExtent l="0" t="0" r="0" b="1270"/>
            <wp:docPr id="1445738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8026" name=""/>
                    <pic:cNvPicPr/>
                  </pic:nvPicPr>
                  <pic:blipFill>
                    <a:blip r:embed="rId10"/>
                    <a:stretch>
                      <a:fillRect/>
                    </a:stretch>
                  </pic:blipFill>
                  <pic:spPr>
                    <a:xfrm>
                      <a:off x="0" y="0"/>
                      <a:ext cx="5760720" cy="2970530"/>
                    </a:xfrm>
                    <a:prstGeom prst="rect">
                      <a:avLst/>
                    </a:prstGeom>
                  </pic:spPr>
                </pic:pic>
              </a:graphicData>
            </a:graphic>
          </wp:inline>
        </w:drawing>
      </w:r>
    </w:p>
    <w:p w14:paraId="64550B4C" w14:textId="77777777" w:rsidR="00E618D2" w:rsidRPr="00E618D2" w:rsidRDefault="00E618D2" w:rsidP="00E618D2">
      <w:pPr>
        <w:rPr>
          <w:rFonts w:ascii="Calibri" w:hAnsi="Calibri" w:cs="Calibri"/>
        </w:rPr>
      </w:pPr>
      <w:r w:rsidRPr="00E618D2">
        <w:rPr>
          <w:rFonts w:ascii="Calibri" w:hAnsi="Calibri" w:cs="Calibri"/>
        </w:rPr>
        <w:t>La carte représente l’ensemble des villes présentes dans le jeu de données.</w:t>
      </w:r>
    </w:p>
    <w:p w14:paraId="2D9F4AE9" w14:textId="77777777" w:rsidR="00E618D2" w:rsidRPr="00E618D2" w:rsidRDefault="00E618D2" w:rsidP="00E618D2">
      <w:pPr>
        <w:rPr>
          <w:rFonts w:ascii="Calibri" w:hAnsi="Calibri" w:cs="Calibri"/>
        </w:rPr>
      </w:pPr>
      <w:r w:rsidRPr="00E618D2">
        <w:rPr>
          <w:rFonts w:ascii="Calibri" w:hAnsi="Calibri" w:cs="Calibri"/>
        </w:rPr>
        <w:t>Chaque point correspond à une ville française.</w:t>
      </w:r>
    </w:p>
    <w:p w14:paraId="5309A07D" w14:textId="77777777" w:rsidR="00E618D2" w:rsidRPr="00E618D2" w:rsidRDefault="00E618D2" w:rsidP="00E618D2">
      <w:pPr>
        <w:rPr>
          <w:rFonts w:ascii="Calibri" w:hAnsi="Calibri" w:cs="Calibri"/>
        </w:rPr>
      </w:pPr>
      <w:r w:rsidRPr="00E618D2">
        <w:rPr>
          <w:rFonts w:ascii="Calibri" w:hAnsi="Calibri" w:cs="Calibri"/>
        </w:rPr>
        <w:t>La taille des cercles est proportionnelle au nombre de transactions observées.</w:t>
      </w:r>
    </w:p>
    <w:p w14:paraId="335EBF11" w14:textId="77777777" w:rsidR="00E618D2" w:rsidRPr="00E618D2" w:rsidRDefault="00E618D2" w:rsidP="00E618D2">
      <w:pPr>
        <w:rPr>
          <w:rFonts w:ascii="Calibri" w:hAnsi="Calibri" w:cs="Calibri"/>
        </w:rPr>
      </w:pPr>
      <w:r w:rsidRPr="00E618D2">
        <w:rPr>
          <w:rFonts w:ascii="Calibri" w:hAnsi="Calibri" w:cs="Calibri"/>
        </w:rPr>
        <w:t>Plus un cercle est important, plus le marché immobilier local est actif.</w:t>
      </w:r>
    </w:p>
    <w:p w14:paraId="54D4B8FB" w14:textId="77777777" w:rsidR="00E618D2" w:rsidRPr="00E618D2" w:rsidRDefault="00E618D2" w:rsidP="00E618D2">
      <w:pPr>
        <w:rPr>
          <w:rFonts w:ascii="Calibri" w:hAnsi="Calibri" w:cs="Calibri"/>
          <w:b/>
          <w:bCs/>
        </w:rPr>
      </w:pPr>
      <w:r w:rsidRPr="00E618D2">
        <w:rPr>
          <w:rFonts w:ascii="Calibri" w:hAnsi="Calibri" w:cs="Calibri"/>
          <w:b/>
          <w:bCs/>
        </w:rPr>
        <w:t>Valeur métier</w:t>
      </w:r>
    </w:p>
    <w:p w14:paraId="7FC94BCC" w14:textId="77777777" w:rsidR="00E618D2" w:rsidRPr="00E618D2" w:rsidRDefault="00E618D2" w:rsidP="00E618D2">
      <w:pPr>
        <w:rPr>
          <w:rFonts w:ascii="Calibri" w:hAnsi="Calibri" w:cs="Calibri"/>
        </w:rPr>
      </w:pPr>
      <w:r w:rsidRPr="00E618D2">
        <w:rPr>
          <w:rFonts w:ascii="Calibri" w:hAnsi="Calibri" w:cs="Calibri"/>
        </w:rPr>
        <w:t>Cette visualisation permet d’identifier les territoires où l’activité immobilière est la plus importante.</w:t>
      </w:r>
    </w:p>
    <w:p w14:paraId="686DD069" w14:textId="77777777" w:rsidR="00E618D2" w:rsidRPr="00E618D2" w:rsidRDefault="00E618D2" w:rsidP="00E618D2">
      <w:pPr>
        <w:rPr>
          <w:rFonts w:ascii="Calibri" w:hAnsi="Calibri" w:cs="Calibri"/>
        </w:rPr>
      </w:pPr>
      <w:r w:rsidRPr="00E618D2">
        <w:rPr>
          <w:rFonts w:ascii="Calibri" w:hAnsi="Calibri" w:cs="Calibri"/>
        </w:rPr>
        <w:t>Pour un investisseur, cela constitue un indicateur essentiel car un marché actif est généralement plus liquide et offre davantage d’opportunités d’achat ou de revente.</w:t>
      </w:r>
    </w:p>
    <w:p w14:paraId="57E13D5C" w14:textId="77777777" w:rsidR="00E618D2" w:rsidRPr="00E618D2" w:rsidRDefault="00E618D2" w:rsidP="00E618D2">
      <w:pPr>
        <w:rPr>
          <w:rFonts w:ascii="Calibri" w:hAnsi="Calibri" w:cs="Calibri"/>
        </w:rPr>
      </w:pPr>
      <w:r w:rsidRPr="00E618D2">
        <w:rPr>
          <w:rFonts w:ascii="Calibri" w:hAnsi="Calibri" w:cs="Calibri"/>
        </w:rPr>
        <w:t>La carte permet également de repérer les zones géographiques où les données sont les plus représentatives.</w:t>
      </w:r>
    </w:p>
    <w:p w14:paraId="76FBDDDE" w14:textId="77777777" w:rsidR="00E618D2" w:rsidRPr="00E618D2" w:rsidRDefault="00E618D2" w:rsidP="00E618D2">
      <w:pPr>
        <w:rPr>
          <w:rFonts w:ascii="Calibri" w:hAnsi="Calibri" w:cs="Calibri"/>
          <w:b/>
          <w:bCs/>
        </w:rPr>
      </w:pPr>
      <w:r w:rsidRPr="00E618D2">
        <w:rPr>
          <w:rFonts w:ascii="Calibri" w:hAnsi="Calibri" w:cs="Calibri"/>
          <w:b/>
          <w:bCs/>
        </w:rPr>
        <w:t>Utilisation du filtre régional</w:t>
      </w:r>
    </w:p>
    <w:p w14:paraId="377B799F" w14:textId="77777777" w:rsidR="00E618D2" w:rsidRPr="00E618D2" w:rsidRDefault="00E618D2" w:rsidP="00E618D2">
      <w:pPr>
        <w:rPr>
          <w:rFonts w:ascii="Calibri" w:hAnsi="Calibri" w:cs="Calibri"/>
        </w:rPr>
      </w:pPr>
      <w:r w:rsidRPr="00E618D2">
        <w:rPr>
          <w:rFonts w:ascii="Calibri" w:hAnsi="Calibri" w:cs="Calibri"/>
        </w:rPr>
        <w:t>Lorsqu’une région est sélectionnée, la carte affiche uniquement les villes appartenant à cette région.</w:t>
      </w:r>
    </w:p>
    <w:p w14:paraId="16F598DD" w14:textId="77777777" w:rsidR="00E618D2" w:rsidRPr="00E618D2" w:rsidRDefault="00E618D2" w:rsidP="00E618D2">
      <w:pPr>
        <w:rPr>
          <w:rFonts w:ascii="Calibri" w:hAnsi="Calibri" w:cs="Calibri"/>
        </w:rPr>
      </w:pPr>
      <w:r w:rsidRPr="00E618D2">
        <w:rPr>
          <w:rFonts w:ascii="Calibri" w:hAnsi="Calibri" w:cs="Calibri"/>
        </w:rPr>
        <w:t>L’utilisateur peut alors réaliser une analyse territoriale détaillée et visualiser immédiatement la répartition géographique des opportunités d’investissement.</w:t>
      </w:r>
    </w:p>
    <w:p w14:paraId="66F6106D" w14:textId="5DF060C4" w:rsidR="00E618D2" w:rsidRPr="00E618D2" w:rsidRDefault="00E618D2" w:rsidP="00E618D2">
      <w:pPr>
        <w:rPr>
          <w:rFonts w:ascii="Calibri" w:hAnsi="Calibri" w:cs="Calibri"/>
        </w:rPr>
      </w:pPr>
    </w:p>
    <w:p w14:paraId="08E12401" w14:textId="77777777" w:rsidR="00E618D2" w:rsidRDefault="00E618D2" w:rsidP="00E618D2">
      <w:pPr>
        <w:rPr>
          <w:rFonts w:ascii="Calibri" w:hAnsi="Calibri" w:cs="Calibri"/>
          <w:b/>
          <w:bCs/>
        </w:rPr>
      </w:pPr>
      <w:r w:rsidRPr="00E618D2">
        <w:rPr>
          <w:rFonts w:ascii="Calibri" w:hAnsi="Calibri" w:cs="Calibri"/>
          <w:b/>
          <w:bCs/>
        </w:rPr>
        <w:t>3. Top 10 des villes les plus rentables</w:t>
      </w:r>
    </w:p>
    <w:p w14:paraId="1B0B57E8" w14:textId="0B58F905" w:rsidR="00E7308A" w:rsidRPr="00E618D2" w:rsidRDefault="00E7308A" w:rsidP="00E618D2">
      <w:pPr>
        <w:rPr>
          <w:rFonts w:ascii="Calibri" w:hAnsi="Calibri" w:cs="Calibri"/>
          <w:b/>
          <w:bCs/>
        </w:rPr>
      </w:pPr>
      <w:r w:rsidRPr="00E7308A">
        <w:rPr>
          <w:rFonts w:ascii="Calibri" w:hAnsi="Calibri" w:cs="Calibri"/>
          <w:b/>
          <w:bCs/>
          <w:noProof/>
        </w:rPr>
        <w:drawing>
          <wp:inline distT="0" distB="0" distL="0" distR="0" wp14:anchorId="6F55DBDA" wp14:editId="022B73CA">
            <wp:extent cx="5760720" cy="3242310"/>
            <wp:effectExtent l="0" t="0" r="0" b="0"/>
            <wp:docPr id="1101534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4411" name=""/>
                    <pic:cNvPicPr/>
                  </pic:nvPicPr>
                  <pic:blipFill>
                    <a:blip r:embed="rId11"/>
                    <a:stretch>
                      <a:fillRect/>
                    </a:stretch>
                  </pic:blipFill>
                  <pic:spPr>
                    <a:xfrm>
                      <a:off x="0" y="0"/>
                      <a:ext cx="5760720" cy="3242310"/>
                    </a:xfrm>
                    <a:prstGeom prst="rect">
                      <a:avLst/>
                    </a:prstGeom>
                  </pic:spPr>
                </pic:pic>
              </a:graphicData>
            </a:graphic>
          </wp:inline>
        </w:drawing>
      </w:r>
    </w:p>
    <w:p w14:paraId="402EFE40" w14:textId="77777777" w:rsidR="00E618D2" w:rsidRPr="00E618D2" w:rsidRDefault="00E618D2" w:rsidP="00E618D2">
      <w:pPr>
        <w:rPr>
          <w:rFonts w:ascii="Calibri" w:hAnsi="Calibri" w:cs="Calibri"/>
        </w:rPr>
      </w:pPr>
      <w:r w:rsidRPr="00E618D2">
        <w:rPr>
          <w:rFonts w:ascii="Calibri" w:hAnsi="Calibri" w:cs="Calibri"/>
        </w:rPr>
        <w:t>Ce graphique présente les villes offrant les meilleurs rendements locatifs.</w:t>
      </w:r>
    </w:p>
    <w:p w14:paraId="65DCA674" w14:textId="77777777" w:rsidR="00E618D2" w:rsidRPr="00E618D2" w:rsidRDefault="00E618D2" w:rsidP="00E618D2">
      <w:pPr>
        <w:rPr>
          <w:rFonts w:ascii="Calibri" w:hAnsi="Calibri" w:cs="Calibri"/>
        </w:rPr>
      </w:pPr>
      <w:r w:rsidRPr="00E618D2">
        <w:rPr>
          <w:rFonts w:ascii="Calibri" w:hAnsi="Calibri" w:cs="Calibri"/>
        </w:rPr>
        <w:t>Les villes sont classées selon leur rendement brut moyen calculé à partir du rapport entre les revenus locatifs estimés et le prix d’acquisition.</w:t>
      </w:r>
    </w:p>
    <w:p w14:paraId="2A17F734" w14:textId="77777777" w:rsidR="00E618D2" w:rsidRPr="00E618D2" w:rsidRDefault="00E618D2" w:rsidP="00E618D2">
      <w:pPr>
        <w:rPr>
          <w:rFonts w:ascii="Calibri" w:hAnsi="Calibri" w:cs="Calibri"/>
        </w:rPr>
      </w:pPr>
      <w:r w:rsidRPr="00E618D2">
        <w:rPr>
          <w:rFonts w:ascii="Calibri" w:hAnsi="Calibri" w:cs="Calibri"/>
        </w:rPr>
        <w:t>Ces villes affichent des rendements largement supérieurs à la moyenne nationale.</w:t>
      </w:r>
    </w:p>
    <w:p w14:paraId="7473565C" w14:textId="77777777" w:rsidR="00E618D2" w:rsidRPr="00E618D2" w:rsidRDefault="00E618D2" w:rsidP="00E618D2">
      <w:pPr>
        <w:rPr>
          <w:rFonts w:ascii="Calibri" w:hAnsi="Calibri" w:cs="Calibri"/>
          <w:b/>
          <w:bCs/>
        </w:rPr>
      </w:pPr>
      <w:r w:rsidRPr="00E618D2">
        <w:rPr>
          <w:rFonts w:ascii="Calibri" w:hAnsi="Calibri" w:cs="Calibri"/>
          <w:b/>
          <w:bCs/>
        </w:rPr>
        <w:t>Valeur métier</w:t>
      </w:r>
    </w:p>
    <w:p w14:paraId="07C50AC6" w14:textId="77777777" w:rsidR="00E618D2" w:rsidRPr="00E618D2" w:rsidRDefault="00E618D2" w:rsidP="00E618D2">
      <w:pPr>
        <w:rPr>
          <w:rFonts w:ascii="Calibri" w:hAnsi="Calibri" w:cs="Calibri"/>
        </w:rPr>
      </w:pPr>
      <w:r w:rsidRPr="00E618D2">
        <w:rPr>
          <w:rFonts w:ascii="Calibri" w:hAnsi="Calibri" w:cs="Calibri"/>
        </w:rPr>
        <w:t>Cette visualisation constitue l’un des outils les plus utiles pour l’investisseur.</w:t>
      </w:r>
    </w:p>
    <w:p w14:paraId="2D3B1171" w14:textId="77777777" w:rsidR="00E618D2" w:rsidRPr="00E618D2" w:rsidRDefault="00E618D2" w:rsidP="00E618D2">
      <w:pPr>
        <w:rPr>
          <w:rFonts w:ascii="Calibri" w:hAnsi="Calibri" w:cs="Calibri"/>
        </w:rPr>
      </w:pPr>
      <w:r w:rsidRPr="00E618D2">
        <w:rPr>
          <w:rFonts w:ascii="Calibri" w:hAnsi="Calibri" w:cs="Calibri"/>
        </w:rPr>
        <w:t>Elle permet :</w:t>
      </w:r>
    </w:p>
    <w:p w14:paraId="4E18E8C7" w14:textId="3B3EEB5D" w:rsidR="00E618D2" w:rsidRPr="00E618D2" w:rsidRDefault="002901B1" w:rsidP="009C30E2">
      <w:pPr>
        <w:numPr>
          <w:ilvl w:val="0"/>
          <w:numId w:val="13"/>
        </w:numPr>
        <w:rPr>
          <w:rFonts w:ascii="Calibri" w:hAnsi="Calibri" w:cs="Calibri"/>
        </w:rPr>
      </w:pPr>
      <w:r w:rsidRPr="00E618D2">
        <w:rPr>
          <w:rFonts w:ascii="Calibri" w:hAnsi="Calibri" w:cs="Calibri"/>
        </w:rPr>
        <w:t>D’identifier</w:t>
      </w:r>
      <w:r w:rsidR="00E618D2" w:rsidRPr="00E618D2">
        <w:rPr>
          <w:rFonts w:ascii="Calibri" w:hAnsi="Calibri" w:cs="Calibri"/>
        </w:rPr>
        <w:t xml:space="preserve"> rapidement les meilleures opportunités ;</w:t>
      </w:r>
    </w:p>
    <w:p w14:paraId="2CA6F422" w14:textId="37739823" w:rsidR="00E618D2" w:rsidRPr="00E618D2" w:rsidRDefault="002901B1" w:rsidP="009C30E2">
      <w:pPr>
        <w:numPr>
          <w:ilvl w:val="0"/>
          <w:numId w:val="13"/>
        </w:numPr>
        <w:rPr>
          <w:rFonts w:ascii="Calibri" w:hAnsi="Calibri" w:cs="Calibri"/>
        </w:rPr>
      </w:pPr>
      <w:r w:rsidRPr="00E618D2">
        <w:rPr>
          <w:rFonts w:ascii="Calibri" w:hAnsi="Calibri" w:cs="Calibri"/>
        </w:rPr>
        <w:t>De</w:t>
      </w:r>
      <w:r w:rsidR="00E618D2" w:rsidRPr="00E618D2">
        <w:rPr>
          <w:rFonts w:ascii="Calibri" w:hAnsi="Calibri" w:cs="Calibri"/>
        </w:rPr>
        <w:t xml:space="preserve"> comparer les performances des villes ;</w:t>
      </w:r>
    </w:p>
    <w:p w14:paraId="1BF08E07" w14:textId="6A41DD9E" w:rsidR="00E618D2" w:rsidRPr="00E618D2" w:rsidRDefault="002901B1" w:rsidP="009C30E2">
      <w:pPr>
        <w:numPr>
          <w:ilvl w:val="0"/>
          <w:numId w:val="13"/>
        </w:numPr>
        <w:rPr>
          <w:rFonts w:ascii="Calibri" w:hAnsi="Calibri" w:cs="Calibri"/>
        </w:rPr>
      </w:pPr>
      <w:r w:rsidRPr="00E618D2">
        <w:rPr>
          <w:rFonts w:ascii="Calibri" w:hAnsi="Calibri" w:cs="Calibri"/>
        </w:rPr>
        <w:t>De</w:t>
      </w:r>
      <w:r w:rsidR="00E618D2" w:rsidRPr="00E618D2">
        <w:rPr>
          <w:rFonts w:ascii="Calibri" w:hAnsi="Calibri" w:cs="Calibri"/>
        </w:rPr>
        <w:t xml:space="preserve"> détecter les marchés offrant le meilleur potentiel de rentabilité.</w:t>
      </w:r>
    </w:p>
    <w:p w14:paraId="76855591" w14:textId="77777777" w:rsidR="00E618D2" w:rsidRPr="00E618D2" w:rsidRDefault="00E618D2" w:rsidP="00E618D2">
      <w:pPr>
        <w:rPr>
          <w:rFonts w:ascii="Calibri" w:hAnsi="Calibri" w:cs="Calibri"/>
        </w:rPr>
      </w:pPr>
      <w:r w:rsidRPr="00E618D2">
        <w:rPr>
          <w:rFonts w:ascii="Calibri" w:hAnsi="Calibri" w:cs="Calibri"/>
        </w:rPr>
        <w:t>L’utilisateur peut ainsi concentrer ses recherches sur les villes les plus prometteuses avant d’effectuer une analyse plus approfondie.</w:t>
      </w:r>
    </w:p>
    <w:p w14:paraId="74309043" w14:textId="77777777" w:rsidR="00E618D2" w:rsidRPr="00E618D2" w:rsidRDefault="00E618D2" w:rsidP="00E618D2">
      <w:pPr>
        <w:rPr>
          <w:rFonts w:ascii="Calibri" w:hAnsi="Calibri" w:cs="Calibri"/>
          <w:b/>
          <w:bCs/>
        </w:rPr>
      </w:pPr>
      <w:r w:rsidRPr="00E618D2">
        <w:rPr>
          <w:rFonts w:ascii="Calibri" w:hAnsi="Calibri" w:cs="Calibri"/>
          <w:b/>
          <w:bCs/>
        </w:rPr>
        <w:t>Utilisation du filtre régional</w:t>
      </w:r>
    </w:p>
    <w:p w14:paraId="061B4C76" w14:textId="77777777" w:rsidR="00E618D2" w:rsidRPr="00E618D2" w:rsidRDefault="00E618D2" w:rsidP="00E618D2">
      <w:pPr>
        <w:rPr>
          <w:rFonts w:ascii="Calibri" w:hAnsi="Calibri" w:cs="Calibri"/>
        </w:rPr>
      </w:pPr>
      <w:r w:rsidRPr="00E618D2">
        <w:rPr>
          <w:rFonts w:ascii="Calibri" w:hAnsi="Calibri" w:cs="Calibri"/>
        </w:rPr>
        <w:t>Lorsque l’utilisateur sélectionne une région, le classement est recalculé automatiquement.</w:t>
      </w:r>
    </w:p>
    <w:p w14:paraId="6050F08E" w14:textId="77777777" w:rsidR="00E618D2" w:rsidRPr="00E618D2" w:rsidRDefault="00E618D2" w:rsidP="00E618D2">
      <w:pPr>
        <w:rPr>
          <w:rFonts w:ascii="Calibri" w:hAnsi="Calibri" w:cs="Calibri"/>
        </w:rPr>
      </w:pPr>
      <w:r w:rsidRPr="00E618D2">
        <w:rPr>
          <w:rFonts w:ascii="Calibri" w:hAnsi="Calibri" w:cs="Calibri"/>
        </w:rPr>
        <w:t>Le graphique affiche alors les dix villes les plus rentables de la région sélectionnée.</w:t>
      </w:r>
    </w:p>
    <w:p w14:paraId="1C295F70" w14:textId="77777777" w:rsidR="00E618D2" w:rsidRPr="00E618D2" w:rsidRDefault="00E618D2" w:rsidP="00E618D2">
      <w:pPr>
        <w:rPr>
          <w:rFonts w:ascii="Calibri" w:hAnsi="Calibri" w:cs="Calibri"/>
        </w:rPr>
      </w:pPr>
      <w:r w:rsidRPr="00E618D2">
        <w:rPr>
          <w:rFonts w:ascii="Calibri" w:hAnsi="Calibri" w:cs="Calibri"/>
        </w:rPr>
        <w:t>Cette fonctionnalité permet de répondre à une problématique concrète :</w:t>
      </w:r>
    </w:p>
    <w:p w14:paraId="7A3F1C15" w14:textId="77777777" w:rsidR="00E618D2" w:rsidRPr="00E618D2" w:rsidRDefault="00E618D2" w:rsidP="00E618D2">
      <w:pPr>
        <w:rPr>
          <w:rFonts w:ascii="Calibri" w:hAnsi="Calibri" w:cs="Calibri"/>
        </w:rPr>
      </w:pPr>
      <w:r w:rsidRPr="00E618D2">
        <w:rPr>
          <w:rFonts w:ascii="Calibri" w:hAnsi="Calibri" w:cs="Calibri"/>
        </w:rPr>
        <w:lastRenderedPageBreak/>
        <w:t>« Quelles sont les villes les plus intéressantes pour investir dans la région qui m’intéresse ? »</w:t>
      </w:r>
    </w:p>
    <w:p w14:paraId="62254E02" w14:textId="18041C65" w:rsidR="00E618D2" w:rsidRPr="00E618D2" w:rsidRDefault="00E618D2" w:rsidP="00E618D2">
      <w:pPr>
        <w:rPr>
          <w:rFonts w:ascii="Calibri" w:hAnsi="Calibri" w:cs="Calibri"/>
        </w:rPr>
      </w:pPr>
    </w:p>
    <w:p w14:paraId="4C2E90A5" w14:textId="77777777" w:rsidR="00E618D2" w:rsidRDefault="00E618D2" w:rsidP="00E618D2">
      <w:pPr>
        <w:rPr>
          <w:rFonts w:ascii="Calibri" w:hAnsi="Calibri" w:cs="Calibri"/>
          <w:b/>
          <w:bCs/>
        </w:rPr>
      </w:pPr>
      <w:r w:rsidRPr="00E618D2">
        <w:rPr>
          <w:rFonts w:ascii="Calibri" w:hAnsi="Calibri" w:cs="Calibri"/>
          <w:b/>
          <w:bCs/>
        </w:rPr>
        <w:t>4. Analyse Investissement : relation entre prix, loyers et rendement</w:t>
      </w:r>
    </w:p>
    <w:p w14:paraId="605540B6" w14:textId="7910DD66" w:rsidR="009C30E2" w:rsidRPr="00E618D2" w:rsidRDefault="009C30E2" w:rsidP="00E618D2">
      <w:pPr>
        <w:rPr>
          <w:rFonts w:ascii="Calibri" w:hAnsi="Calibri" w:cs="Calibri"/>
          <w:b/>
          <w:bCs/>
        </w:rPr>
      </w:pPr>
      <w:r w:rsidRPr="009C30E2">
        <w:rPr>
          <w:rFonts w:ascii="Calibri" w:hAnsi="Calibri" w:cs="Calibri"/>
          <w:b/>
          <w:bCs/>
          <w:noProof/>
        </w:rPr>
        <w:drawing>
          <wp:inline distT="0" distB="0" distL="0" distR="0" wp14:anchorId="170A8F6A" wp14:editId="541E2BF1">
            <wp:extent cx="5760720" cy="2787650"/>
            <wp:effectExtent l="0" t="0" r="0" b="0"/>
            <wp:docPr id="3262219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21924" name=""/>
                    <pic:cNvPicPr/>
                  </pic:nvPicPr>
                  <pic:blipFill>
                    <a:blip r:embed="rId12"/>
                    <a:stretch>
                      <a:fillRect/>
                    </a:stretch>
                  </pic:blipFill>
                  <pic:spPr>
                    <a:xfrm>
                      <a:off x="0" y="0"/>
                      <a:ext cx="5760720" cy="2787650"/>
                    </a:xfrm>
                    <a:prstGeom prst="rect">
                      <a:avLst/>
                    </a:prstGeom>
                  </pic:spPr>
                </pic:pic>
              </a:graphicData>
            </a:graphic>
          </wp:inline>
        </w:drawing>
      </w:r>
    </w:p>
    <w:p w14:paraId="316FF5B1" w14:textId="77777777" w:rsidR="00E618D2" w:rsidRPr="00E618D2" w:rsidRDefault="00E618D2" w:rsidP="00E618D2">
      <w:pPr>
        <w:rPr>
          <w:rFonts w:ascii="Calibri" w:hAnsi="Calibri" w:cs="Calibri"/>
        </w:rPr>
      </w:pPr>
      <w:r w:rsidRPr="00E618D2">
        <w:rPr>
          <w:rFonts w:ascii="Calibri" w:hAnsi="Calibri" w:cs="Calibri"/>
        </w:rPr>
        <w:t>Cette visualisation représente la relation entre les variables les plus importantes du projet :</w:t>
      </w:r>
    </w:p>
    <w:p w14:paraId="2F31426C" w14:textId="75805731" w:rsidR="00E618D2" w:rsidRPr="00E618D2" w:rsidRDefault="000C59B3" w:rsidP="00FF2596">
      <w:pPr>
        <w:numPr>
          <w:ilvl w:val="0"/>
          <w:numId w:val="14"/>
        </w:numPr>
        <w:rPr>
          <w:rFonts w:ascii="Calibri" w:hAnsi="Calibri" w:cs="Calibri"/>
        </w:rPr>
      </w:pPr>
      <w:r w:rsidRPr="00E618D2">
        <w:rPr>
          <w:rFonts w:ascii="Calibri" w:hAnsi="Calibri" w:cs="Calibri"/>
        </w:rPr>
        <w:t>Le</w:t>
      </w:r>
      <w:r w:rsidR="00E618D2" w:rsidRPr="00E618D2">
        <w:rPr>
          <w:rFonts w:ascii="Calibri" w:hAnsi="Calibri" w:cs="Calibri"/>
        </w:rPr>
        <w:t xml:space="preserve"> prix moyen au m² ;</w:t>
      </w:r>
    </w:p>
    <w:p w14:paraId="0FCDE8C7" w14:textId="6254F58A" w:rsidR="00E618D2" w:rsidRPr="00E618D2" w:rsidRDefault="000C59B3" w:rsidP="00FF2596">
      <w:pPr>
        <w:numPr>
          <w:ilvl w:val="0"/>
          <w:numId w:val="14"/>
        </w:numPr>
        <w:rPr>
          <w:rFonts w:ascii="Calibri" w:hAnsi="Calibri" w:cs="Calibri"/>
        </w:rPr>
      </w:pPr>
      <w:r w:rsidRPr="00E618D2">
        <w:rPr>
          <w:rFonts w:ascii="Calibri" w:hAnsi="Calibri" w:cs="Calibri"/>
        </w:rPr>
        <w:t>Le</w:t>
      </w:r>
      <w:r w:rsidR="00E618D2" w:rsidRPr="00E618D2">
        <w:rPr>
          <w:rFonts w:ascii="Calibri" w:hAnsi="Calibri" w:cs="Calibri"/>
        </w:rPr>
        <w:t xml:space="preserve"> loyer moyen au m² ;</w:t>
      </w:r>
    </w:p>
    <w:p w14:paraId="6967CEF7" w14:textId="2A445B84" w:rsidR="00E618D2" w:rsidRPr="00E618D2" w:rsidRDefault="000C59B3" w:rsidP="00FF2596">
      <w:pPr>
        <w:numPr>
          <w:ilvl w:val="0"/>
          <w:numId w:val="14"/>
        </w:numPr>
        <w:rPr>
          <w:rFonts w:ascii="Calibri" w:hAnsi="Calibri" w:cs="Calibri"/>
        </w:rPr>
      </w:pPr>
      <w:r w:rsidRPr="00E618D2">
        <w:rPr>
          <w:rFonts w:ascii="Calibri" w:hAnsi="Calibri" w:cs="Calibri"/>
        </w:rPr>
        <w:t>Le</w:t>
      </w:r>
      <w:r w:rsidR="00E618D2" w:rsidRPr="00E618D2">
        <w:rPr>
          <w:rFonts w:ascii="Calibri" w:hAnsi="Calibri" w:cs="Calibri"/>
        </w:rPr>
        <w:t xml:space="preserve"> rendement locatif brut.</w:t>
      </w:r>
    </w:p>
    <w:p w14:paraId="4E7BCE2B" w14:textId="77777777" w:rsidR="00E618D2" w:rsidRPr="00E618D2" w:rsidRDefault="00E618D2" w:rsidP="00E618D2">
      <w:pPr>
        <w:rPr>
          <w:rFonts w:ascii="Calibri" w:hAnsi="Calibri" w:cs="Calibri"/>
        </w:rPr>
      </w:pPr>
      <w:r w:rsidRPr="00E618D2">
        <w:rPr>
          <w:rFonts w:ascii="Calibri" w:hAnsi="Calibri" w:cs="Calibri"/>
        </w:rPr>
        <w:t>Chaque point représente une ville.</w:t>
      </w:r>
    </w:p>
    <w:p w14:paraId="7EA12BCC" w14:textId="77777777" w:rsidR="00E618D2" w:rsidRPr="00E618D2" w:rsidRDefault="00E618D2" w:rsidP="00E618D2">
      <w:pPr>
        <w:rPr>
          <w:rFonts w:ascii="Calibri" w:hAnsi="Calibri" w:cs="Calibri"/>
        </w:rPr>
      </w:pPr>
      <w:r w:rsidRPr="00E618D2">
        <w:rPr>
          <w:rFonts w:ascii="Calibri" w:hAnsi="Calibri" w:cs="Calibri"/>
        </w:rPr>
        <w:t>Les couleurs correspondent aux différentes catégories de rendement :</w:t>
      </w:r>
    </w:p>
    <w:p w14:paraId="081A2BB2" w14:textId="77777777" w:rsidR="00E618D2" w:rsidRPr="00E618D2" w:rsidRDefault="00E618D2" w:rsidP="00FF2596">
      <w:pPr>
        <w:numPr>
          <w:ilvl w:val="0"/>
          <w:numId w:val="15"/>
        </w:numPr>
        <w:rPr>
          <w:rFonts w:ascii="Calibri" w:hAnsi="Calibri" w:cs="Calibri"/>
        </w:rPr>
      </w:pPr>
      <w:r w:rsidRPr="00E618D2">
        <w:rPr>
          <w:rFonts w:ascii="Calibri" w:hAnsi="Calibri" w:cs="Calibri"/>
        </w:rPr>
        <w:t>Faible ;</w:t>
      </w:r>
    </w:p>
    <w:p w14:paraId="6F0B056E" w14:textId="77777777" w:rsidR="00E618D2" w:rsidRPr="00E618D2" w:rsidRDefault="00E618D2" w:rsidP="00FF2596">
      <w:pPr>
        <w:numPr>
          <w:ilvl w:val="0"/>
          <w:numId w:val="15"/>
        </w:numPr>
        <w:rPr>
          <w:rFonts w:ascii="Calibri" w:hAnsi="Calibri" w:cs="Calibri"/>
        </w:rPr>
      </w:pPr>
      <w:r w:rsidRPr="00E618D2">
        <w:rPr>
          <w:rFonts w:ascii="Calibri" w:hAnsi="Calibri" w:cs="Calibri"/>
        </w:rPr>
        <w:t>Moyen ;</w:t>
      </w:r>
    </w:p>
    <w:p w14:paraId="14DC4EE4" w14:textId="77777777" w:rsidR="00E618D2" w:rsidRPr="00E618D2" w:rsidRDefault="00E618D2" w:rsidP="00FF2596">
      <w:pPr>
        <w:numPr>
          <w:ilvl w:val="0"/>
          <w:numId w:val="15"/>
        </w:numPr>
        <w:rPr>
          <w:rFonts w:ascii="Calibri" w:hAnsi="Calibri" w:cs="Calibri"/>
        </w:rPr>
      </w:pPr>
      <w:r w:rsidRPr="00E618D2">
        <w:rPr>
          <w:rFonts w:ascii="Calibri" w:hAnsi="Calibri" w:cs="Calibri"/>
        </w:rPr>
        <w:t>Bon ;</w:t>
      </w:r>
    </w:p>
    <w:p w14:paraId="62CB331A" w14:textId="77777777" w:rsidR="00E618D2" w:rsidRPr="00E618D2" w:rsidRDefault="00E618D2" w:rsidP="00FF2596">
      <w:pPr>
        <w:numPr>
          <w:ilvl w:val="0"/>
          <w:numId w:val="15"/>
        </w:numPr>
        <w:rPr>
          <w:rFonts w:ascii="Calibri" w:hAnsi="Calibri" w:cs="Calibri"/>
        </w:rPr>
      </w:pPr>
      <w:r w:rsidRPr="00E618D2">
        <w:rPr>
          <w:rFonts w:ascii="Calibri" w:hAnsi="Calibri" w:cs="Calibri"/>
        </w:rPr>
        <w:t>Excellent.</w:t>
      </w:r>
    </w:p>
    <w:p w14:paraId="28746814" w14:textId="77777777" w:rsidR="00E618D2" w:rsidRPr="00E618D2" w:rsidRDefault="00E618D2" w:rsidP="00E618D2">
      <w:pPr>
        <w:rPr>
          <w:rFonts w:ascii="Calibri" w:hAnsi="Calibri" w:cs="Calibri"/>
          <w:b/>
          <w:bCs/>
        </w:rPr>
      </w:pPr>
      <w:r w:rsidRPr="00E618D2">
        <w:rPr>
          <w:rFonts w:ascii="Calibri" w:hAnsi="Calibri" w:cs="Calibri"/>
          <w:b/>
          <w:bCs/>
        </w:rPr>
        <w:t>Analyse des résultats</w:t>
      </w:r>
    </w:p>
    <w:p w14:paraId="14C995DE" w14:textId="77777777" w:rsidR="00E618D2" w:rsidRPr="00E618D2" w:rsidRDefault="00E618D2" w:rsidP="00E618D2">
      <w:pPr>
        <w:rPr>
          <w:rFonts w:ascii="Calibri" w:hAnsi="Calibri" w:cs="Calibri"/>
        </w:rPr>
      </w:pPr>
      <w:r w:rsidRPr="00E618D2">
        <w:rPr>
          <w:rFonts w:ascii="Calibri" w:hAnsi="Calibri" w:cs="Calibri"/>
        </w:rPr>
        <w:t>Le graphique met en évidence une relation négative entre le prix au m² et le rendement locatif.</w:t>
      </w:r>
    </w:p>
    <w:p w14:paraId="14872DE2" w14:textId="77777777" w:rsidR="00E618D2" w:rsidRPr="00E618D2" w:rsidRDefault="00E618D2" w:rsidP="00E618D2">
      <w:pPr>
        <w:rPr>
          <w:rFonts w:ascii="Calibri" w:hAnsi="Calibri" w:cs="Calibri"/>
        </w:rPr>
      </w:pPr>
      <w:r w:rsidRPr="00E618D2">
        <w:rPr>
          <w:rFonts w:ascii="Calibri" w:hAnsi="Calibri" w:cs="Calibri"/>
        </w:rPr>
        <w:t>Les villes les plus chères présentent généralement des rendements plus faibles.</w:t>
      </w:r>
    </w:p>
    <w:p w14:paraId="20F7EE7A" w14:textId="77777777" w:rsidR="00E618D2" w:rsidRPr="00E618D2" w:rsidRDefault="00E618D2" w:rsidP="00E618D2">
      <w:pPr>
        <w:rPr>
          <w:rFonts w:ascii="Calibri" w:hAnsi="Calibri" w:cs="Calibri"/>
        </w:rPr>
      </w:pPr>
      <w:r w:rsidRPr="00E618D2">
        <w:rPr>
          <w:rFonts w:ascii="Calibri" w:hAnsi="Calibri" w:cs="Calibri"/>
        </w:rPr>
        <w:t>Cette observation confirme les résultats obtenus lors de la régression linéaire réalisée dans l’étude.</w:t>
      </w:r>
    </w:p>
    <w:p w14:paraId="62847AB6" w14:textId="77777777" w:rsidR="00E618D2" w:rsidRPr="00E618D2" w:rsidRDefault="00E618D2" w:rsidP="00E618D2">
      <w:pPr>
        <w:rPr>
          <w:rFonts w:ascii="Calibri" w:hAnsi="Calibri" w:cs="Calibri"/>
        </w:rPr>
      </w:pPr>
      <w:r w:rsidRPr="00E618D2">
        <w:rPr>
          <w:rFonts w:ascii="Calibri" w:hAnsi="Calibri" w:cs="Calibri"/>
        </w:rPr>
        <w:lastRenderedPageBreak/>
        <w:t>Le graphique montre également que des loyers élevés ne garantissent pas nécessairement un rendement élevé lorsque les prix d’acquisition sont très importants.</w:t>
      </w:r>
    </w:p>
    <w:p w14:paraId="0F648165" w14:textId="77777777" w:rsidR="00E618D2" w:rsidRPr="00E618D2" w:rsidRDefault="00E618D2" w:rsidP="00E618D2">
      <w:pPr>
        <w:rPr>
          <w:rFonts w:ascii="Calibri" w:hAnsi="Calibri" w:cs="Calibri"/>
          <w:b/>
          <w:bCs/>
        </w:rPr>
      </w:pPr>
      <w:r w:rsidRPr="00E618D2">
        <w:rPr>
          <w:rFonts w:ascii="Calibri" w:hAnsi="Calibri" w:cs="Calibri"/>
          <w:b/>
          <w:bCs/>
        </w:rPr>
        <w:t>Valeur métier</w:t>
      </w:r>
    </w:p>
    <w:p w14:paraId="1DC4BB09" w14:textId="77777777" w:rsidR="00E618D2" w:rsidRPr="00E618D2" w:rsidRDefault="00E618D2" w:rsidP="00E618D2">
      <w:pPr>
        <w:rPr>
          <w:rFonts w:ascii="Calibri" w:hAnsi="Calibri" w:cs="Calibri"/>
        </w:rPr>
      </w:pPr>
      <w:r w:rsidRPr="00E618D2">
        <w:rPr>
          <w:rFonts w:ascii="Calibri" w:hAnsi="Calibri" w:cs="Calibri"/>
        </w:rPr>
        <w:t>Cette visualisation aide les investisseurs à comprendre les mécanismes qui influencent la rentabilité immobilière.</w:t>
      </w:r>
    </w:p>
    <w:p w14:paraId="1F481CB7" w14:textId="77777777" w:rsidR="00E618D2" w:rsidRPr="00E618D2" w:rsidRDefault="00E618D2" w:rsidP="00E618D2">
      <w:pPr>
        <w:rPr>
          <w:rFonts w:ascii="Calibri" w:hAnsi="Calibri" w:cs="Calibri"/>
        </w:rPr>
      </w:pPr>
      <w:r w:rsidRPr="00E618D2">
        <w:rPr>
          <w:rFonts w:ascii="Calibri" w:hAnsi="Calibri" w:cs="Calibri"/>
        </w:rPr>
        <w:t>Elle permet notamment :</w:t>
      </w:r>
    </w:p>
    <w:p w14:paraId="2C826728" w14:textId="58EBB73F" w:rsidR="00E618D2" w:rsidRPr="00E618D2" w:rsidRDefault="000C59B3" w:rsidP="00FF2596">
      <w:pPr>
        <w:numPr>
          <w:ilvl w:val="0"/>
          <w:numId w:val="16"/>
        </w:numPr>
        <w:rPr>
          <w:rFonts w:ascii="Calibri" w:hAnsi="Calibri" w:cs="Calibri"/>
        </w:rPr>
      </w:pPr>
      <w:r w:rsidRPr="00E618D2">
        <w:rPr>
          <w:rFonts w:ascii="Calibri" w:hAnsi="Calibri" w:cs="Calibri"/>
        </w:rPr>
        <w:t>D’identifier</w:t>
      </w:r>
      <w:r w:rsidR="00E618D2" w:rsidRPr="00E618D2">
        <w:rPr>
          <w:rFonts w:ascii="Calibri" w:hAnsi="Calibri" w:cs="Calibri"/>
        </w:rPr>
        <w:t xml:space="preserve"> les villes offrant le meilleur équilibre entre prix d’achat et revenus locatifs</w:t>
      </w:r>
    </w:p>
    <w:p w14:paraId="21BC38BC" w14:textId="224B7828" w:rsidR="00E618D2" w:rsidRPr="00E618D2" w:rsidRDefault="000C59B3" w:rsidP="00FF2596">
      <w:pPr>
        <w:numPr>
          <w:ilvl w:val="0"/>
          <w:numId w:val="16"/>
        </w:numPr>
        <w:rPr>
          <w:rFonts w:ascii="Calibri" w:hAnsi="Calibri" w:cs="Calibri"/>
        </w:rPr>
      </w:pPr>
      <w:r w:rsidRPr="00E618D2">
        <w:rPr>
          <w:rFonts w:ascii="Calibri" w:hAnsi="Calibri" w:cs="Calibri"/>
        </w:rPr>
        <w:t>De</w:t>
      </w:r>
      <w:r w:rsidR="00E618D2" w:rsidRPr="00E618D2">
        <w:rPr>
          <w:rFonts w:ascii="Calibri" w:hAnsi="Calibri" w:cs="Calibri"/>
        </w:rPr>
        <w:t xml:space="preserve"> repérer les marchés surévalués</w:t>
      </w:r>
    </w:p>
    <w:p w14:paraId="4CD9378C" w14:textId="679DD80C" w:rsidR="00E618D2" w:rsidRPr="00E618D2" w:rsidRDefault="000C59B3" w:rsidP="00FF2596">
      <w:pPr>
        <w:numPr>
          <w:ilvl w:val="0"/>
          <w:numId w:val="16"/>
        </w:numPr>
        <w:rPr>
          <w:rFonts w:ascii="Calibri" w:hAnsi="Calibri" w:cs="Calibri"/>
        </w:rPr>
      </w:pPr>
      <w:r w:rsidRPr="00E618D2">
        <w:rPr>
          <w:rFonts w:ascii="Calibri" w:hAnsi="Calibri" w:cs="Calibri"/>
        </w:rPr>
        <w:t>D’évaluer</w:t>
      </w:r>
      <w:r w:rsidR="00E618D2" w:rsidRPr="00E618D2">
        <w:rPr>
          <w:rFonts w:ascii="Calibri" w:hAnsi="Calibri" w:cs="Calibri"/>
        </w:rPr>
        <w:t xml:space="preserve"> le potentiel réel d’un investissement.</w:t>
      </w:r>
    </w:p>
    <w:p w14:paraId="4434D8FD" w14:textId="77777777" w:rsidR="00E618D2" w:rsidRPr="00E618D2" w:rsidRDefault="00E618D2" w:rsidP="00E618D2">
      <w:pPr>
        <w:rPr>
          <w:rFonts w:ascii="Calibri" w:hAnsi="Calibri" w:cs="Calibri"/>
        </w:rPr>
      </w:pPr>
      <w:r w:rsidRPr="00E618D2">
        <w:rPr>
          <w:rFonts w:ascii="Calibri" w:hAnsi="Calibri" w:cs="Calibri"/>
        </w:rPr>
        <w:t>L’objectif est d’éviter les décisions basées uniquement sur le niveau des loyers ou sur l’attractivité perçue d’une ville.</w:t>
      </w:r>
    </w:p>
    <w:p w14:paraId="3A7547AA" w14:textId="7DE1DECC" w:rsidR="00E618D2" w:rsidRPr="00E618D2" w:rsidRDefault="00E618D2" w:rsidP="00E618D2">
      <w:pPr>
        <w:rPr>
          <w:rFonts w:ascii="Calibri" w:hAnsi="Calibri" w:cs="Calibri"/>
        </w:rPr>
      </w:pPr>
    </w:p>
    <w:p w14:paraId="404B11DC" w14:textId="77777777" w:rsidR="00E618D2" w:rsidRDefault="00E618D2" w:rsidP="00E618D2">
      <w:pPr>
        <w:rPr>
          <w:rFonts w:ascii="Calibri" w:hAnsi="Calibri" w:cs="Calibri"/>
          <w:b/>
          <w:bCs/>
        </w:rPr>
      </w:pPr>
      <w:r w:rsidRPr="00E618D2">
        <w:rPr>
          <w:rFonts w:ascii="Calibri" w:hAnsi="Calibri" w:cs="Calibri"/>
          <w:b/>
          <w:bCs/>
        </w:rPr>
        <w:t>5. Rendement moyen par région</w:t>
      </w:r>
    </w:p>
    <w:p w14:paraId="2C547589" w14:textId="6C16FB5B" w:rsidR="00FF2596" w:rsidRPr="00E618D2" w:rsidRDefault="00FF2596" w:rsidP="00E618D2">
      <w:pPr>
        <w:rPr>
          <w:rFonts w:ascii="Calibri" w:hAnsi="Calibri" w:cs="Calibri"/>
          <w:b/>
          <w:bCs/>
        </w:rPr>
      </w:pPr>
      <w:r w:rsidRPr="00FF2596">
        <w:rPr>
          <w:rFonts w:ascii="Calibri" w:hAnsi="Calibri" w:cs="Calibri"/>
          <w:b/>
          <w:bCs/>
          <w:noProof/>
        </w:rPr>
        <w:drawing>
          <wp:inline distT="0" distB="0" distL="0" distR="0" wp14:anchorId="48B5B650" wp14:editId="0D71D774">
            <wp:extent cx="5760720" cy="2032000"/>
            <wp:effectExtent l="0" t="0" r="0" b="6350"/>
            <wp:docPr id="192719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926" name=""/>
                    <pic:cNvPicPr/>
                  </pic:nvPicPr>
                  <pic:blipFill>
                    <a:blip r:embed="rId13"/>
                    <a:stretch>
                      <a:fillRect/>
                    </a:stretch>
                  </pic:blipFill>
                  <pic:spPr>
                    <a:xfrm>
                      <a:off x="0" y="0"/>
                      <a:ext cx="5760720" cy="2032000"/>
                    </a:xfrm>
                    <a:prstGeom prst="rect">
                      <a:avLst/>
                    </a:prstGeom>
                  </pic:spPr>
                </pic:pic>
              </a:graphicData>
            </a:graphic>
          </wp:inline>
        </w:drawing>
      </w:r>
    </w:p>
    <w:p w14:paraId="1AF8FB3E" w14:textId="77777777" w:rsidR="00E618D2" w:rsidRPr="00E618D2" w:rsidRDefault="00E618D2" w:rsidP="00E618D2">
      <w:pPr>
        <w:rPr>
          <w:rFonts w:ascii="Calibri" w:hAnsi="Calibri" w:cs="Calibri"/>
        </w:rPr>
      </w:pPr>
      <w:r w:rsidRPr="00E618D2">
        <w:rPr>
          <w:rFonts w:ascii="Calibri" w:hAnsi="Calibri" w:cs="Calibri"/>
        </w:rPr>
        <w:t>Ce graphique compare le rendement locatif moyen observé dans chaque région française.</w:t>
      </w:r>
    </w:p>
    <w:p w14:paraId="5CCB3697" w14:textId="77777777" w:rsidR="00E618D2" w:rsidRPr="00E618D2" w:rsidRDefault="00E618D2" w:rsidP="00E618D2">
      <w:pPr>
        <w:rPr>
          <w:rFonts w:ascii="Calibri" w:hAnsi="Calibri" w:cs="Calibri"/>
        </w:rPr>
      </w:pPr>
      <w:r w:rsidRPr="00E618D2">
        <w:rPr>
          <w:rFonts w:ascii="Calibri" w:hAnsi="Calibri" w:cs="Calibri"/>
        </w:rPr>
        <w:t>Chaque barre représente la rentabilité moyenne des villes appartenant à une région.</w:t>
      </w:r>
    </w:p>
    <w:p w14:paraId="7AFA1A1D" w14:textId="77777777" w:rsidR="00E618D2" w:rsidRPr="00E618D2" w:rsidRDefault="00E618D2" w:rsidP="00E618D2">
      <w:pPr>
        <w:rPr>
          <w:rFonts w:ascii="Calibri" w:hAnsi="Calibri" w:cs="Calibri"/>
        </w:rPr>
      </w:pPr>
      <w:r w:rsidRPr="00E618D2">
        <w:rPr>
          <w:rFonts w:ascii="Calibri" w:hAnsi="Calibri" w:cs="Calibri"/>
        </w:rPr>
        <w:t>Cette visualisation permet de comparer rapidement les performances régionales.</w:t>
      </w:r>
    </w:p>
    <w:p w14:paraId="67C8D3E0" w14:textId="77777777" w:rsidR="00E618D2" w:rsidRPr="00E618D2" w:rsidRDefault="00E618D2" w:rsidP="00E618D2">
      <w:pPr>
        <w:rPr>
          <w:rFonts w:ascii="Calibri" w:hAnsi="Calibri" w:cs="Calibri"/>
          <w:b/>
          <w:bCs/>
        </w:rPr>
      </w:pPr>
      <w:r w:rsidRPr="00E618D2">
        <w:rPr>
          <w:rFonts w:ascii="Calibri" w:hAnsi="Calibri" w:cs="Calibri"/>
          <w:b/>
          <w:bCs/>
        </w:rPr>
        <w:t>Analyse des résultats</w:t>
      </w:r>
    </w:p>
    <w:p w14:paraId="1E7536A2" w14:textId="77777777" w:rsidR="00E618D2" w:rsidRPr="00E618D2" w:rsidRDefault="00E618D2" w:rsidP="00E618D2">
      <w:pPr>
        <w:rPr>
          <w:rFonts w:ascii="Calibri" w:hAnsi="Calibri" w:cs="Calibri"/>
        </w:rPr>
      </w:pPr>
      <w:r w:rsidRPr="00E618D2">
        <w:rPr>
          <w:rFonts w:ascii="Calibri" w:hAnsi="Calibri" w:cs="Calibri"/>
        </w:rPr>
        <w:t>On observe des différences significatives entre les régions.</w:t>
      </w:r>
    </w:p>
    <w:p w14:paraId="11BD9ACE" w14:textId="77777777" w:rsidR="00E618D2" w:rsidRPr="00E618D2" w:rsidRDefault="00E618D2" w:rsidP="00E618D2">
      <w:pPr>
        <w:rPr>
          <w:rFonts w:ascii="Calibri" w:hAnsi="Calibri" w:cs="Calibri"/>
        </w:rPr>
      </w:pPr>
      <w:r w:rsidRPr="00E618D2">
        <w:rPr>
          <w:rFonts w:ascii="Calibri" w:hAnsi="Calibri" w:cs="Calibri"/>
        </w:rPr>
        <w:t>Certaines régions affichent des rendements supérieurs à la moyenne nationale tandis que d’autres présentent des niveaux de rentabilité plus faibles.</w:t>
      </w:r>
    </w:p>
    <w:p w14:paraId="31E87BEC" w14:textId="77777777" w:rsidR="00E618D2" w:rsidRDefault="00E618D2" w:rsidP="00E618D2">
      <w:pPr>
        <w:rPr>
          <w:rFonts w:ascii="Calibri" w:hAnsi="Calibri" w:cs="Calibri"/>
        </w:rPr>
      </w:pPr>
      <w:r w:rsidRPr="00E618D2">
        <w:rPr>
          <w:rFonts w:ascii="Calibri" w:hAnsi="Calibri" w:cs="Calibri"/>
        </w:rPr>
        <w:t>Ces écarts confirment les résultats obtenus lors du test ANOVA qui a démontré que la région influence significativement le rendement locatif.</w:t>
      </w:r>
    </w:p>
    <w:p w14:paraId="2A28FCE7" w14:textId="77777777" w:rsidR="000C59B3" w:rsidRPr="00E618D2" w:rsidRDefault="000C59B3" w:rsidP="00E618D2">
      <w:pPr>
        <w:rPr>
          <w:rFonts w:ascii="Calibri" w:hAnsi="Calibri" w:cs="Calibri"/>
        </w:rPr>
      </w:pPr>
    </w:p>
    <w:p w14:paraId="3EE6D138" w14:textId="77777777" w:rsidR="00E618D2" w:rsidRPr="00E618D2" w:rsidRDefault="00E618D2" w:rsidP="00E618D2">
      <w:pPr>
        <w:rPr>
          <w:rFonts w:ascii="Calibri" w:hAnsi="Calibri" w:cs="Calibri"/>
          <w:b/>
          <w:bCs/>
        </w:rPr>
      </w:pPr>
      <w:r w:rsidRPr="00E618D2">
        <w:rPr>
          <w:rFonts w:ascii="Calibri" w:hAnsi="Calibri" w:cs="Calibri"/>
          <w:b/>
          <w:bCs/>
        </w:rPr>
        <w:lastRenderedPageBreak/>
        <w:t>Valeur métier</w:t>
      </w:r>
    </w:p>
    <w:p w14:paraId="37F52BEF" w14:textId="77777777" w:rsidR="00E618D2" w:rsidRPr="00E618D2" w:rsidRDefault="00E618D2" w:rsidP="00E618D2">
      <w:pPr>
        <w:rPr>
          <w:rFonts w:ascii="Calibri" w:hAnsi="Calibri" w:cs="Calibri"/>
        </w:rPr>
      </w:pPr>
      <w:r w:rsidRPr="00E618D2">
        <w:rPr>
          <w:rFonts w:ascii="Calibri" w:hAnsi="Calibri" w:cs="Calibri"/>
        </w:rPr>
        <w:t>Cette visualisation constitue un outil stratégique pour la sélection des territoires d’investissement.</w:t>
      </w:r>
    </w:p>
    <w:p w14:paraId="53A33A74" w14:textId="77777777" w:rsidR="00E618D2" w:rsidRPr="00E618D2" w:rsidRDefault="00E618D2" w:rsidP="00E618D2">
      <w:pPr>
        <w:rPr>
          <w:rFonts w:ascii="Calibri" w:hAnsi="Calibri" w:cs="Calibri"/>
        </w:rPr>
      </w:pPr>
      <w:r w:rsidRPr="00E618D2">
        <w:rPr>
          <w:rFonts w:ascii="Calibri" w:hAnsi="Calibri" w:cs="Calibri"/>
        </w:rPr>
        <w:t>Elle permet notamment :</w:t>
      </w:r>
    </w:p>
    <w:p w14:paraId="38064AAF" w14:textId="67407BAA" w:rsidR="00E618D2" w:rsidRPr="00E618D2" w:rsidRDefault="000C59B3" w:rsidP="00540986">
      <w:pPr>
        <w:numPr>
          <w:ilvl w:val="0"/>
          <w:numId w:val="17"/>
        </w:numPr>
        <w:rPr>
          <w:rFonts w:ascii="Calibri" w:hAnsi="Calibri" w:cs="Calibri"/>
        </w:rPr>
      </w:pPr>
      <w:r w:rsidRPr="00E618D2">
        <w:rPr>
          <w:rFonts w:ascii="Calibri" w:hAnsi="Calibri" w:cs="Calibri"/>
        </w:rPr>
        <w:t>D’identifier</w:t>
      </w:r>
      <w:r w:rsidR="00E618D2" w:rsidRPr="00E618D2">
        <w:rPr>
          <w:rFonts w:ascii="Calibri" w:hAnsi="Calibri" w:cs="Calibri"/>
        </w:rPr>
        <w:t xml:space="preserve"> les régions les plus attractives ;</w:t>
      </w:r>
    </w:p>
    <w:p w14:paraId="646BED8B" w14:textId="1C38A90B" w:rsidR="00E618D2" w:rsidRPr="00E618D2" w:rsidRDefault="000C59B3" w:rsidP="00540986">
      <w:pPr>
        <w:numPr>
          <w:ilvl w:val="0"/>
          <w:numId w:val="17"/>
        </w:numPr>
        <w:rPr>
          <w:rFonts w:ascii="Calibri" w:hAnsi="Calibri" w:cs="Calibri"/>
        </w:rPr>
      </w:pPr>
      <w:r w:rsidRPr="00E618D2">
        <w:rPr>
          <w:rFonts w:ascii="Calibri" w:hAnsi="Calibri" w:cs="Calibri"/>
        </w:rPr>
        <w:t>De</w:t>
      </w:r>
      <w:r w:rsidR="00E618D2" w:rsidRPr="00E618D2">
        <w:rPr>
          <w:rFonts w:ascii="Calibri" w:hAnsi="Calibri" w:cs="Calibri"/>
        </w:rPr>
        <w:t xml:space="preserve"> comparer les opportunités d’investissement à l’échelle nationale ;</w:t>
      </w:r>
    </w:p>
    <w:p w14:paraId="1B84E2C3" w14:textId="29592541" w:rsidR="00E618D2" w:rsidRPr="00E618D2" w:rsidRDefault="000C59B3" w:rsidP="00540986">
      <w:pPr>
        <w:numPr>
          <w:ilvl w:val="0"/>
          <w:numId w:val="17"/>
        </w:numPr>
        <w:rPr>
          <w:rFonts w:ascii="Calibri" w:hAnsi="Calibri" w:cs="Calibri"/>
        </w:rPr>
      </w:pPr>
      <w:r w:rsidRPr="00E618D2">
        <w:rPr>
          <w:rFonts w:ascii="Calibri" w:hAnsi="Calibri" w:cs="Calibri"/>
        </w:rPr>
        <w:t>D’orienter</w:t>
      </w:r>
      <w:r w:rsidR="00E618D2" w:rsidRPr="00E618D2">
        <w:rPr>
          <w:rFonts w:ascii="Calibri" w:hAnsi="Calibri" w:cs="Calibri"/>
        </w:rPr>
        <w:t xml:space="preserve"> les recherches vers les zones les plus rentables.</w:t>
      </w:r>
    </w:p>
    <w:p w14:paraId="53FC1094" w14:textId="77777777" w:rsidR="00E618D2" w:rsidRPr="00E618D2" w:rsidRDefault="00E618D2" w:rsidP="00E618D2">
      <w:pPr>
        <w:rPr>
          <w:rFonts w:ascii="Calibri" w:hAnsi="Calibri" w:cs="Calibri"/>
        </w:rPr>
      </w:pPr>
      <w:r w:rsidRPr="00E618D2">
        <w:rPr>
          <w:rFonts w:ascii="Calibri" w:hAnsi="Calibri" w:cs="Calibri"/>
        </w:rPr>
        <w:t>Le choix de la région apparaît ainsi comme une étape essentielle dans toute stratégie d’investissement immobilier.</w:t>
      </w:r>
    </w:p>
    <w:p w14:paraId="0814F162" w14:textId="11FFA358" w:rsidR="00E618D2" w:rsidRPr="00E618D2" w:rsidRDefault="00E618D2" w:rsidP="00E618D2">
      <w:pPr>
        <w:rPr>
          <w:rFonts w:ascii="Calibri" w:hAnsi="Calibri" w:cs="Calibri"/>
        </w:rPr>
      </w:pPr>
    </w:p>
    <w:p w14:paraId="267CFA7F" w14:textId="77777777" w:rsidR="00E618D2" w:rsidRPr="00E618D2" w:rsidRDefault="00E618D2" w:rsidP="00E618D2">
      <w:pPr>
        <w:rPr>
          <w:rFonts w:ascii="Calibri" w:hAnsi="Calibri" w:cs="Calibri"/>
          <w:b/>
          <w:bCs/>
        </w:rPr>
      </w:pPr>
      <w:r w:rsidRPr="00E618D2">
        <w:rPr>
          <w:rFonts w:ascii="Calibri" w:hAnsi="Calibri" w:cs="Calibri"/>
          <w:b/>
          <w:bCs/>
        </w:rPr>
        <w:t>Apport du Dashboard pour les métiers</w:t>
      </w:r>
    </w:p>
    <w:p w14:paraId="23A28EF7" w14:textId="77777777" w:rsidR="00E618D2" w:rsidRPr="00E618D2" w:rsidRDefault="00E618D2" w:rsidP="00E618D2">
      <w:pPr>
        <w:rPr>
          <w:rFonts w:ascii="Calibri" w:hAnsi="Calibri" w:cs="Calibri"/>
        </w:rPr>
      </w:pPr>
      <w:r w:rsidRPr="00E618D2">
        <w:rPr>
          <w:rFonts w:ascii="Calibri" w:hAnsi="Calibri" w:cs="Calibri"/>
        </w:rPr>
        <w:t xml:space="preserve">Le </w:t>
      </w:r>
      <w:proofErr w:type="spellStart"/>
      <w:r w:rsidRPr="00E618D2">
        <w:rPr>
          <w:rFonts w:ascii="Calibri" w:hAnsi="Calibri" w:cs="Calibri"/>
        </w:rPr>
        <w:t>dashboard</w:t>
      </w:r>
      <w:proofErr w:type="spellEnd"/>
      <w:r w:rsidRPr="00E618D2">
        <w:rPr>
          <w:rFonts w:ascii="Calibri" w:hAnsi="Calibri" w:cs="Calibri"/>
        </w:rPr>
        <w:t xml:space="preserve"> a été conçu comme un véritable outil d’aide à la décision.</w:t>
      </w:r>
    </w:p>
    <w:p w14:paraId="2E534F61" w14:textId="77777777" w:rsidR="00E618D2" w:rsidRPr="00E618D2" w:rsidRDefault="00E618D2" w:rsidP="00E618D2">
      <w:pPr>
        <w:rPr>
          <w:rFonts w:ascii="Calibri" w:hAnsi="Calibri" w:cs="Calibri"/>
        </w:rPr>
      </w:pPr>
      <w:r w:rsidRPr="00E618D2">
        <w:rPr>
          <w:rFonts w:ascii="Calibri" w:hAnsi="Calibri" w:cs="Calibri"/>
        </w:rPr>
        <w:t>Il permet de transformer un volume important de données immobilières en informations directement exploitables par les acteurs du marché.</w:t>
      </w:r>
    </w:p>
    <w:p w14:paraId="4D19182D" w14:textId="77777777" w:rsidR="00E618D2" w:rsidRPr="00E618D2" w:rsidRDefault="00E618D2" w:rsidP="00E618D2">
      <w:pPr>
        <w:rPr>
          <w:rFonts w:ascii="Calibri" w:hAnsi="Calibri" w:cs="Calibri"/>
          <w:b/>
          <w:bCs/>
        </w:rPr>
      </w:pPr>
      <w:r w:rsidRPr="00E618D2">
        <w:rPr>
          <w:rFonts w:ascii="Calibri" w:hAnsi="Calibri" w:cs="Calibri"/>
          <w:b/>
          <w:bCs/>
        </w:rPr>
        <w:t>Pour les investisseurs</w:t>
      </w:r>
    </w:p>
    <w:p w14:paraId="56C14B51" w14:textId="77777777" w:rsidR="00E618D2" w:rsidRPr="00E618D2" w:rsidRDefault="00E618D2" w:rsidP="00E618D2">
      <w:pPr>
        <w:numPr>
          <w:ilvl w:val="0"/>
          <w:numId w:val="8"/>
        </w:numPr>
        <w:rPr>
          <w:rFonts w:ascii="Calibri" w:hAnsi="Calibri" w:cs="Calibri"/>
        </w:rPr>
      </w:pPr>
      <w:r w:rsidRPr="00E618D2">
        <w:rPr>
          <w:rFonts w:ascii="Calibri" w:hAnsi="Calibri" w:cs="Calibri"/>
        </w:rPr>
        <w:t>Identifier rapidement les villes les plus rentables ;</w:t>
      </w:r>
    </w:p>
    <w:p w14:paraId="50733B84" w14:textId="77777777" w:rsidR="00E618D2" w:rsidRPr="00E618D2" w:rsidRDefault="00E618D2" w:rsidP="00E618D2">
      <w:pPr>
        <w:numPr>
          <w:ilvl w:val="0"/>
          <w:numId w:val="8"/>
        </w:numPr>
        <w:rPr>
          <w:rFonts w:ascii="Calibri" w:hAnsi="Calibri" w:cs="Calibri"/>
        </w:rPr>
      </w:pPr>
      <w:r w:rsidRPr="00E618D2">
        <w:rPr>
          <w:rFonts w:ascii="Calibri" w:hAnsi="Calibri" w:cs="Calibri"/>
        </w:rPr>
        <w:t>Comparer les régions ;</w:t>
      </w:r>
    </w:p>
    <w:p w14:paraId="6FBF0FAA" w14:textId="77777777" w:rsidR="00E618D2" w:rsidRPr="00E618D2" w:rsidRDefault="00E618D2" w:rsidP="00E618D2">
      <w:pPr>
        <w:numPr>
          <w:ilvl w:val="0"/>
          <w:numId w:val="8"/>
        </w:numPr>
        <w:rPr>
          <w:rFonts w:ascii="Calibri" w:hAnsi="Calibri" w:cs="Calibri"/>
        </w:rPr>
      </w:pPr>
      <w:r w:rsidRPr="00E618D2">
        <w:rPr>
          <w:rFonts w:ascii="Calibri" w:hAnsi="Calibri" w:cs="Calibri"/>
        </w:rPr>
        <w:t>Repérer les opportunités d’investissement ;</w:t>
      </w:r>
    </w:p>
    <w:p w14:paraId="0FC8EF5C" w14:textId="77777777" w:rsidR="00E618D2" w:rsidRPr="00E618D2" w:rsidRDefault="00E618D2" w:rsidP="00E618D2">
      <w:pPr>
        <w:numPr>
          <w:ilvl w:val="0"/>
          <w:numId w:val="8"/>
        </w:numPr>
        <w:rPr>
          <w:rFonts w:ascii="Calibri" w:hAnsi="Calibri" w:cs="Calibri"/>
        </w:rPr>
      </w:pPr>
      <w:r w:rsidRPr="00E618D2">
        <w:rPr>
          <w:rFonts w:ascii="Calibri" w:hAnsi="Calibri" w:cs="Calibri"/>
        </w:rPr>
        <w:t>Optimiser la rentabilité d’un portefeuille immobilier.</w:t>
      </w:r>
    </w:p>
    <w:p w14:paraId="2A9366FA" w14:textId="77777777" w:rsidR="00E618D2" w:rsidRPr="00E618D2" w:rsidRDefault="00E618D2" w:rsidP="00E618D2">
      <w:pPr>
        <w:rPr>
          <w:rFonts w:ascii="Calibri" w:hAnsi="Calibri" w:cs="Calibri"/>
          <w:b/>
          <w:bCs/>
        </w:rPr>
      </w:pPr>
      <w:r w:rsidRPr="00E618D2">
        <w:rPr>
          <w:rFonts w:ascii="Calibri" w:hAnsi="Calibri" w:cs="Calibri"/>
          <w:b/>
          <w:bCs/>
        </w:rPr>
        <w:t>Pour les agences immobilières</w:t>
      </w:r>
    </w:p>
    <w:p w14:paraId="73E25464" w14:textId="77777777" w:rsidR="00E618D2" w:rsidRPr="00E618D2" w:rsidRDefault="00E618D2" w:rsidP="00E618D2">
      <w:pPr>
        <w:numPr>
          <w:ilvl w:val="0"/>
          <w:numId w:val="9"/>
        </w:numPr>
        <w:rPr>
          <w:rFonts w:ascii="Calibri" w:hAnsi="Calibri" w:cs="Calibri"/>
        </w:rPr>
      </w:pPr>
      <w:r w:rsidRPr="00E618D2">
        <w:rPr>
          <w:rFonts w:ascii="Calibri" w:hAnsi="Calibri" w:cs="Calibri"/>
        </w:rPr>
        <w:t>Accompagner les clients dans leurs choix ;</w:t>
      </w:r>
    </w:p>
    <w:p w14:paraId="4CCC7CC9" w14:textId="77777777" w:rsidR="00E618D2" w:rsidRPr="00E618D2" w:rsidRDefault="00E618D2" w:rsidP="00E618D2">
      <w:pPr>
        <w:numPr>
          <w:ilvl w:val="0"/>
          <w:numId w:val="9"/>
        </w:numPr>
        <w:rPr>
          <w:rFonts w:ascii="Calibri" w:hAnsi="Calibri" w:cs="Calibri"/>
        </w:rPr>
      </w:pPr>
      <w:r w:rsidRPr="00E618D2">
        <w:rPr>
          <w:rFonts w:ascii="Calibri" w:hAnsi="Calibri" w:cs="Calibri"/>
        </w:rPr>
        <w:t>Produire des analyses de marché basées sur les données ;</w:t>
      </w:r>
    </w:p>
    <w:p w14:paraId="5BDBF99E" w14:textId="77777777" w:rsidR="00E618D2" w:rsidRPr="00E618D2" w:rsidRDefault="00E618D2" w:rsidP="00E618D2">
      <w:pPr>
        <w:numPr>
          <w:ilvl w:val="0"/>
          <w:numId w:val="9"/>
        </w:numPr>
        <w:rPr>
          <w:rFonts w:ascii="Calibri" w:hAnsi="Calibri" w:cs="Calibri"/>
        </w:rPr>
      </w:pPr>
      <w:r w:rsidRPr="00E618D2">
        <w:rPr>
          <w:rFonts w:ascii="Calibri" w:hAnsi="Calibri" w:cs="Calibri"/>
        </w:rPr>
        <w:t>Valoriser les territoires les plus attractifs.</w:t>
      </w:r>
    </w:p>
    <w:p w14:paraId="210410FF" w14:textId="77777777" w:rsidR="00E618D2" w:rsidRPr="00E618D2" w:rsidRDefault="00E618D2" w:rsidP="00E618D2">
      <w:pPr>
        <w:rPr>
          <w:rFonts w:ascii="Calibri" w:hAnsi="Calibri" w:cs="Calibri"/>
          <w:b/>
          <w:bCs/>
        </w:rPr>
      </w:pPr>
      <w:r w:rsidRPr="00E618D2">
        <w:rPr>
          <w:rFonts w:ascii="Calibri" w:hAnsi="Calibri" w:cs="Calibri"/>
          <w:b/>
          <w:bCs/>
        </w:rPr>
        <w:t>Pour les gestionnaires de patrimoine</w:t>
      </w:r>
    </w:p>
    <w:p w14:paraId="340CBE03" w14:textId="77777777" w:rsidR="00E618D2" w:rsidRPr="00E618D2" w:rsidRDefault="00E618D2" w:rsidP="00E618D2">
      <w:pPr>
        <w:numPr>
          <w:ilvl w:val="0"/>
          <w:numId w:val="10"/>
        </w:numPr>
        <w:rPr>
          <w:rFonts w:ascii="Calibri" w:hAnsi="Calibri" w:cs="Calibri"/>
        </w:rPr>
      </w:pPr>
      <w:r w:rsidRPr="00E618D2">
        <w:rPr>
          <w:rFonts w:ascii="Calibri" w:hAnsi="Calibri" w:cs="Calibri"/>
        </w:rPr>
        <w:t>Comparer différents scénarios d’investissement ;</w:t>
      </w:r>
    </w:p>
    <w:p w14:paraId="67E2357B" w14:textId="77777777" w:rsidR="00E618D2" w:rsidRPr="00E618D2" w:rsidRDefault="00E618D2" w:rsidP="00E618D2">
      <w:pPr>
        <w:numPr>
          <w:ilvl w:val="0"/>
          <w:numId w:val="10"/>
        </w:numPr>
        <w:rPr>
          <w:rFonts w:ascii="Calibri" w:hAnsi="Calibri" w:cs="Calibri"/>
        </w:rPr>
      </w:pPr>
      <w:r w:rsidRPr="00E618D2">
        <w:rPr>
          <w:rFonts w:ascii="Calibri" w:hAnsi="Calibri" w:cs="Calibri"/>
        </w:rPr>
        <w:t>Réduire le risque de décision ;</w:t>
      </w:r>
    </w:p>
    <w:p w14:paraId="6C2A98F5" w14:textId="77777777" w:rsidR="00E618D2" w:rsidRPr="00E618D2" w:rsidRDefault="00E618D2" w:rsidP="00E618D2">
      <w:pPr>
        <w:numPr>
          <w:ilvl w:val="0"/>
          <w:numId w:val="10"/>
        </w:numPr>
        <w:rPr>
          <w:rFonts w:ascii="Calibri" w:hAnsi="Calibri" w:cs="Calibri"/>
        </w:rPr>
      </w:pPr>
      <w:r w:rsidRPr="00E618D2">
        <w:rPr>
          <w:rFonts w:ascii="Calibri" w:hAnsi="Calibri" w:cs="Calibri"/>
        </w:rPr>
        <w:t>Optimiser l’allocation du capital.</w:t>
      </w:r>
    </w:p>
    <w:p w14:paraId="393AD0B6" w14:textId="77777777" w:rsidR="00E618D2" w:rsidRPr="00E618D2" w:rsidRDefault="00E618D2" w:rsidP="00E618D2">
      <w:pPr>
        <w:rPr>
          <w:rFonts w:ascii="Calibri" w:hAnsi="Calibri" w:cs="Calibri"/>
          <w:b/>
          <w:bCs/>
        </w:rPr>
      </w:pPr>
      <w:r w:rsidRPr="00E618D2">
        <w:rPr>
          <w:rFonts w:ascii="Calibri" w:hAnsi="Calibri" w:cs="Calibri"/>
          <w:b/>
          <w:bCs/>
        </w:rPr>
        <w:t>Pour les décideurs publics</w:t>
      </w:r>
    </w:p>
    <w:p w14:paraId="2065AA90" w14:textId="77777777" w:rsidR="00E618D2" w:rsidRPr="00E618D2" w:rsidRDefault="00E618D2" w:rsidP="00E618D2">
      <w:pPr>
        <w:numPr>
          <w:ilvl w:val="0"/>
          <w:numId w:val="11"/>
        </w:numPr>
        <w:rPr>
          <w:rFonts w:ascii="Calibri" w:hAnsi="Calibri" w:cs="Calibri"/>
        </w:rPr>
      </w:pPr>
      <w:r w:rsidRPr="00E618D2">
        <w:rPr>
          <w:rFonts w:ascii="Calibri" w:hAnsi="Calibri" w:cs="Calibri"/>
        </w:rPr>
        <w:t>Analyser l’attractivité des territoires ;</w:t>
      </w:r>
    </w:p>
    <w:p w14:paraId="774D24FC" w14:textId="77777777" w:rsidR="00E618D2" w:rsidRPr="00E618D2" w:rsidRDefault="00E618D2" w:rsidP="00E618D2">
      <w:pPr>
        <w:numPr>
          <w:ilvl w:val="0"/>
          <w:numId w:val="11"/>
        </w:numPr>
        <w:rPr>
          <w:rFonts w:ascii="Calibri" w:hAnsi="Calibri" w:cs="Calibri"/>
        </w:rPr>
      </w:pPr>
      <w:r w:rsidRPr="00E618D2">
        <w:rPr>
          <w:rFonts w:ascii="Calibri" w:hAnsi="Calibri" w:cs="Calibri"/>
        </w:rPr>
        <w:lastRenderedPageBreak/>
        <w:t>Identifier les dynamiques immobilières régionales ;</w:t>
      </w:r>
    </w:p>
    <w:p w14:paraId="6590CD1B" w14:textId="77777777" w:rsidR="00E618D2" w:rsidRPr="00E618D2" w:rsidRDefault="00E618D2" w:rsidP="00E618D2">
      <w:pPr>
        <w:numPr>
          <w:ilvl w:val="0"/>
          <w:numId w:val="11"/>
        </w:numPr>
        <w:rPr>
          <w:rFonts w:ascii="Calibri" w:hAnsi="Calibri" w:cs="Calibri"/>
        </w:rPr>
      </w:pPr>
      <w:r w:rsidRPr="00E618D2">
        <w:rPr>
          <w:rFonts w:ascii="Calibri" w:hAnsi="Calibri" w:cs="Calibri"/>
        </w:rPr>
        <w:t>Suivre les évolutions du marché.</w:t>
      </w:r>
    </w:p>
    <w:p w14:paraId="7F1984DC" w14:textId="54447A75" w:rsidR="00E618D2" w:rsidRPr="00E618D2" w:rsidRDefault="00E618D2" w:rsidP="00E618D2">
      <w:pPr>
        <w:rPr>
          <w:rFonts w:ascii="Calibri" w:hAnsi="Calibri" w:cs="Calibri"/>
        </w:rPr>
      </w:pPr>
    </w:p>
    <w:p w14:paraId="110AD606" w14:textId="77777777" w:rsidR="00E618D2" w:rsidRPr="00540986" w:rsidRDefault="00E618D2" w:rsidP="00E618D2">
      <w:pPr>
        <w:rPr>
          <w:rFonts w:ascii="Calibri" w:hAnsi="Calibri" w:cs="Calibri"/>
          <w:b/>
          <w:bCs/>
          <w:color w:val="215E99" w:themeColor="text2" w:themeTint="BF"/>
          <w:sz w:val="32"/>
          <w:szCs w:val="32"/>
        </w:rPr>
      </w:pPr>
      <w:r w:rsidRPr="00540986">
        <w:rPr>
          <w:rFonts w:ascii="Calibri" w:hAnsi="Calibri" w:cs="Calibri"/>
          <w:b/>
          <w:bCs/>
          <w:color w:val="215E99" w:themeColor="text2" w:themeTint="BF"/>
          <w:sz w:val="32"/>
          <w:szCs w:val="32"/>
        </w:rPr>
        <w:t>Conclusion</w:t>
      </w:r>
    </w:p>
    <w:p w14:paraId="42E1F6E6" w14:textId="7D1A6E72" w:rsidR="00D4009D" w:rsidRPr="00E618D2" w:rsidRDefault="000C59B3">
      <w:pPr>
        <w:rPr>
          <w:rFonts w:ascii="Calibri" w:hAnsi="Calibri" w:cs="Calibri"/>
        </w:rPr>
      </w:pPr>
      <w:r w:rsidRPr="000C59B3">
        <w:rPr>
          <w:rFonts w:ascii="Calibri" w:hAnsi="Calibri" w:cs="Calibri"/>
        </w:rPr>
        <w:t xml:space="preserve">Ce </w:t>
      </w:r>
      <w:proofErr w:type="spellStart"/>
      <w:r w:rsidRPr="000C59B3">
        <w:rPr>
          <w:rFonts w:ascii="Calibri" w:hAnsi="Calibri" w:cs="Calibri"/>
        </w:rPr>
        <w:t>dashboard</w:t>
      </w:r>
      <w:proofErr w:type="spellEnd"/>
      <w:r w:rsidRPr="000C59B3">
        <w:rPr>
          <w:rFonts w:ascii="Calibri" w:hAnsi="Calibri" w:cs="Calibri"/>
        </w:rPr>
        <w:t xml:space="preserve"> est un outil d’aide à la décision qui permet d’explorer facilement le marché immobilier français. Grâce aux filtres et aux différents graphiques, l’utilisateur peut comparer les prix des biens, les loyers, les rendements locatifs et l’attractivité des territoires. Il aide ainsi à identifier rapidement les villes et les régions les plus intéressantes pour investir, en transformant des données complexes en informations simples et utiles pour la prise de décision.</w:t>
      </w:r>
    </w:p>
    <w:sectPr w:rsidR="00D4009D" w:rsidRPr="00E618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45B"/>
    <w:multiLevelType w:val="multilevel"/>
    <w:tmpl w:val="A6AA72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762EB"/>
    <w:multiLevelType w:val="multilevel"/>
    <w:tmpl w:val="23D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45AB"/>
    <w:multiLevelType w:val="multilevel"/>
    <w:tmpl w:val="9EB633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E0EE1"/>
    <w:multiLevelType w:val="multilevel"/>
    <w:tmpl w:val="2F02C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24060"/>
    <w:multiLevelType w:val="multilevel"/>
    <w:tmpl w:val="ECCE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B73CA"/>
    <w:multiLevelType w:val="multilevel"/>
    <w:tmpl w:val="C26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90975"/>
    <w:multiLevelType w:val="multilevel"/>
    <w:tmpl w:val="1174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5464E"/>
    <w:multiLevelType w:val="multilevel"/>
    <w:tmpl w:val="BD3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54F5A"/>
    <w:multiLevelType w:val="multilevel"/>
    <w:tmpl w:val="D528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27084"/>
    <w:multiLevelType w:val="multilevel"/>
    <w:tmpl w:val="985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B5FF0"/>
    <w:multiLevelType w:val="multilevel"/>
    <w:tmpl w:val="9FFC28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625B9"/>
    <w:multiLevelType w:val="multilevel"/>
    <w:tmpl w:val="8194B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134DA"/>
    <w:multiLevelType w:val="multilevel"/>
    <w:tmpl w:val="830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E4A1C"/>
    <w:multiLevelType w:val="multilevel"/>
    <w:tmpl w:val="9A2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91F44"/>
    <w:multiLevelType w:val="multilevel"/>
    <w:tmpl w:val="A1581F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A73E3"/>
    <w:multiLevelType w:val="multilevel"/>
    <w:tmpl w:val="305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35713"/>
    <w:multiLevelType w:val="multilevel"/>
    <w:tmpl w:val="97C6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965837">
    <w:abstractNumId w:val="8"/>
  </w:num>
  <w:num w:numId="2" w16cid:durableId="900867652">
    <w:abstractNumId w:val="9"/>
  </w:num>
  <w:num w:numId="3" w16cid:durableId="883712155">
    <w:abstractNumId w:val="6"/>
  </w:num>
  <w:num w:numId="4" w16cid:durableId="2052149011">
    <w:abstractNumId w:val="15"/>
  </w:num>
  <w:num w:numId="5" w16cid:durableId="2048142648">
    <w:abstractNumId w:val="12"/>
  </w:num>
  <w:num w:numId="6" w16cid:durableId="2021854623">
    <w:abstractNumId w:val="16"/>
  </w:num>
  <w:num w:numId="7" w16cid:durableId="684358214">
    <w:abstractNumId w:val="7"/>
  </w:num>
  <w:num w:numId="8" w16cid:durableId="1900089380">
    <w:abstractNumId w:val="4"/>
  </w:num>
  <w:num w:numId="9" w16cid:durableId="963803268">
    <w:abstractNumId w:val="13"/>
  </w:num>
  <w:num w:numId="10" w16cid:durableId="139732641">
    <w:abstractNumId w:val="5"/>
  </w:num>
  <w:num w:numId="11" w16cid:durableId="2063476528">
    <w:abstractNumId w:val="1"/>
  </w:num>
  <w:num w:numId="12" w16cid:durableId="1882595431">
    <w:abstractNumId w:val="0"/>
  </w:num>
  <w:num w:numId="13" w16cid:durableId="112943182">
    <w:abstractNumId w:val="2"/>
  </w:num>
  <w:num w:numId="14" w16cid:durableId="1398478737">
    <w:abstractNumId w:val="10"/>
  </w:num>
  <w:num w:numId="15" w16cid:durableId="1742488104">
    <w:abstractNumId w:val="11"/>
  </w:num>
  <w:num w:numId="16" w16cid:durableId="951403262">
    <w:abstractNumId w:val="14"/>
  </w:num>
  <w:num w:numId="17" w16cid:durableId="31465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D2"/>
    <w:rsid w:val="000C59B3"/>
    <w:rsid w:val="00141F33"/>
    <w:rsid w:val="002901B1"/>
    <w:rsid w:val="003C0893"/>
    <w:rsid w:val="00540986"/>
    <w:rsid w:val="005B718E"/>
    <w:rsid w:val="00657BAB"/>
    <w:rsid w:val="00787016"/>
    <w:rsid w:val="009C30E2"/>
    <w:rsid w:val="00C50C8C"/>
    <w:rsid w:val="00CB1CFF"/>
    <w:rsid w:val="00CF34C2"/>
    <w:rsid w:val="00D4009D"/>
    <w:rsid w:val="00E618D2"/>
    <w:rsid w:val="00E7308A"/>
    <w:rsid w:val="00F04747"/>
    <w:rsid w:val="00FF25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8B28"/>
  <w15:chartTrackingRefBased/>
  <w15:docId w15:val="{7C1BAE89-878F-48FB-A1B7-09A66E9D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1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1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18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18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8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8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8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8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8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18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18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18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18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18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18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18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18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18D2"/>
    <w:rPr>
      <w:rFonts w:eastAsiaTheme="majorEastAsia" w:cstheme="majorBidi"/>
      <w:color w:val="272727" w:themeColor="text1" w:themeTint="D8"/>
    </w:rPr>
  </w:style>
  <w:style w:type="paragraph" w:styleId="Titre">
    <w:name w:val="Title"/>
    <w:basedOn w:val="Normal"/>
    <w:next w:val="Normal"/>
    <w:link w:val="TitreCar"/>
    <w:uiPriority w:val="10"/>
    <w:qFormat/>
    <w:rsid w:val="00E61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8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18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8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18D2"/>
    <w:pPr>
      <w:spacing w:before="160"/>
      <w:jc w:val="center"/>
    </w:pPr>
    <w:rPr>
      <w:i/>
      <w:iCs/>
      <w:color w:val="404040" w:themeColor="text1" w:themeTint="BF"/>
    </w:rPr>
  </w:style>
  <w:style w:type="character" w:customStyle="1" w:styleId="CitationCar">
    <w:name w:val="Citation Car"/>
    <w:basedOn w:val="Policepardfaut"/>
    <w:link w:val="Citation"/>
    <w:uiPriority w:val="29"/>
    <w:rsid w:val="00E618D2"/>
    <w:rPr>
      <w:i/>
      <w:iCs/>
      <w:color w:val="404040" w:themeColor="text1" w:themeTint="BF"/>
    </w:rPr>
  </w:style>
  <w:style w:type="paragraph" w:styleId="Paragraphedeliste">
    <w:name w:val="List Paragraph"/>
    <w:basedOn w:val="Normal"/>
    <w:uiPriority w:val="34"/>
    <w:qFormat/>
    <w:rsid w:val="00E618D2"/>
    <w:pPr>
      <w:ind w:left="720"/>
      <w:contextualSpacing/>
    </w:pPr>
  </w:style>
  <w:style w:type="character" w:styleId="Accentuationintense">
    <w:name w:val="Intense Emphasis"/>
    <w:basedOn w:val="Policepardfaut"/>
    <w:uiPriority w:val="21"/>
    <w:qFormat/>
    <w:rsid w:val="00E618D2"/>
    <w:rPr>
      <w:i/>
      <w:iCs/>
      <w:color w:val="0F4761" w:themeColor="accent1" w:themeShade="BF"/>
    </w:rPr>
  </w:style>
  <w:style w:type="paragraph" w:styleId="Citationintense">
    <w:name w:val="Intense Quote"/>
    <w:basedOn w:val="Normal"/>
    <w:next w:val="Normal"/>
    <w:link w:val="CitationintenseCar"/>
    <w:uiPriority w:val="30"/>
    <w:qFormat/>
    <w:rsid w:val="00E61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8D2"/>
    <w:rPr>
      <w:i/>
      <w:iCs/>
      <w:color w:val="0F4761" w:themeColor="accent1" w:themeShade="BF"/>
    </w:rPr>
  </w:style>
  <w:style w:type="character" w:styleId="Rfrenceintense">
    <w:name w:val="Intense Reference"/>
    <w:basedOn w:val="Policepardfaut"/>
    <w:uiPriority w:val="32"/>
    <w:qFormat/>
    <w:rsid w:val="00E61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1260</Words>
  <Characters>6933</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 Karim</dc:creator>
  <cp:keywords/>
  <dc:description/>
  <cp:lastModifiedBy>CHAMI Karim</cp:lastModifiedBy>
  <cp:revision>11</cp:revision>
  <dcterms:created xsi:type="dcterms:W3CDTF">2026-06-08T19:22:00Z</dcterms:created>
  <dcterms:modified xsi:type="dcterms:W3CDTF">2026-06-08T21:40:00Z</dcterms:modified>
</cp:coreProperties>
</file>