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acf515300d42073f6594dcd22615624451a20c4"/>
    <w:p>
      <w:pPr>
        <w:pStyle w:val="Heading1"/>
        <w:pageBreakBefore/>
      </w:pPr>
      <w:r>
        <w:t xml:space="preserve">Chapitre 1 : Définir et manipuler des données types en mémoire</w:t>
      </w:r>
    </w:p>
    <w:p>
      <w:pPr>
        <w:pStyle w:val="FirstParagraph"/>
      </w:pPr>
      <w:r>
        <w:t xml:space="preserve">Maîtriser les types de données et leur manipulation en mémoire est essentiel pour stocker et traiter efficacement l’information. Ces concepts fondamentaux garantissent la rigueur et la logique de vos programmes en Python.</w:t>
      </w:r>
      <w:r>
        <w:t xml:space="preserve"> </w:t>
      </w:r>
      <w:r>
        <w:t xml:space="preserve">Dans ce chapitre :</w:t>
      </w:r>
    </w:p>
    <w:p>
      <w:pPr>
        <w:numPr>
          <w:ilvl w:val="0"/>
          <w:numId w:val="1001"/>
        </w:numPr>
        <w:pStyle w:val="Compact"/>
      </w:pPr>
      <w:r>
        <w:t xml:space="preserve">Déclaration et affectation de variables</w:t>
      </w:r>
    </w:p>
    <w:p>
      <w:pPr>
        <w:numPr>
          <w:ilvl w:val="0"/>
          <w:numId w:val="1001"/>
        </w:numPr>
        <w:pStyle w:val="Compact"/>
      </w:pPr>
      <w:r>
        <w:t xml:space="preserve">Types scalaires (int, float, bool, str)</w:t>
      </w:r>
    </w:p>
    <w:p>
      <w:pPr>
        <w:numPr>
          <w:ilvl w:val="0"/>
          <w:numId w:val="1001"/>
        </w:numPr>
        <w:pStyle w:val="Compact"/>
      </w:pPr>
      <w:r>
        <w:t xml:space="preserve">Types agrégés (list, tuple, dict, set)</w:t>
      </w:r>
    </w:p>
    <w:p>
      <w:pPr>
        <w:numPr>
          <w:ilvl w:val="0"/>
          <w:numId w:val="1001"/>
        </w:numPr>
        <w:pStyle w:val="Compact"/>
      </w:pPr>
      <w:r>
        <w:t xml:space="preserve">Valeurs littérales et portée des variables (locale, globale)</w:t>
      </w:r>
    </w:p>
    <w:p>
      <w:r>
        <w:pict>
          <v:rect style="width:0;height:1.5pt" o:hralign="center" o:hrstd="t" o:hr="t"/>
        </w:pict>
      </w:r>
    </w:p>
    <w:bookmarkStart w:id="20" w:name="déclaration-de-variables"/>
    <w:p>
      <w:pPr>
        <w:pStyle w:val="Heading2"/>
      </w:pPr>
      <w:r>
        <w:t xml:space="preserve">Déclaration de variables</w:t>
      </w:r>
    </w:p>
    <w:p>
      <w:pPr>
        <w:pStyle w:val="FirstParagraph"/>
      </w:pPr>
      <w:r>
        <w:t xml:space="preserve">En Python, la déclaration d’une variable se fait simplement par affectation d’une valeur à un nom, sans nécessiter de typage explicite préalable. Le type est déduit dynamiquement par l’interpréteur lors de l’exécution.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Déclaration et initialisation de variables de types différents</w:t>
      </w:r>
      <w:r>
        <w:br/>
      </w:r>
      <w:r>
        <w:rPr>
          <w:rStyle w:val="NormalTok"/>
        </w:rPr>
        <w:t xml:space="preserve">age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Un entier (int)</w:t>
      </w:r>
      <w:r>
        <w:br/>
      </w:r>
      <w:r>
        <w:rPr>
          <w:rStyle w:val="NormalTok"/>
        </w:rPr>
        <w:t xml:space="preserve">nom </w:t>
      </w:r>
      <w:r>
        <w:rPr>
          <w:rStyle w:val="OperatorTok"/>
        </w:rPr>
        <w:t xml:space="preserve">=</w:t>
      </w:r>
      <w:r>
        <w:rPr>
          <w:rStyle w:val="NormalTok"/>
        </w:rPr>
        <w:t xml:space="preserve"> </w:t>
      </w:r>
      <w:r>
        <w:rPr>
          <w:rStyle w:val="StringTok"/>
        </w:rPr>
        <w:t xml:space="preserve">"Alice"</w:t>
      </w:r>
      <w:r>
        <w:rPr>
          <w:rStyle w:val="NormalTok"/>
        </w:rPr>
        <w:t xml:space="preserve">     </w:t>
      </w:r>
      <w:r>
        <w:rPr>
          <w:rStyle w:val="CommentTok"/>
        </w:rPr>
        <w:t xml:space="preserve"># Une chaîne de caractères (str)</w:t>
      </w:r>
    </w:p>
    <w:p>
      <w:pPr>
        <w:pStyle w:val="BlockText"/>
        <w:shd w:val="clear" w:color="auto" w:fill="EAF6FB"/>
        <w:spacing w:before="100" w:after="100"/>
        <w:ind w:left="180" w:right="180"/>
        <w:pBdr>
          <w:left w:val="single" w:sz="18" w:space="8" w:color="2980B9"/>
        </w:pBdr>
      </w:pPr>
      <w:r>
        <w:t xml:space="preserve">💡 Le nom d’une variable doit commencer par une lettre ou un tiret bas (</w:t>
      </w:r>
      <w:r>
        <w:rPr>
          <w:rStyle w:val="VerbatimChar"/>
        </w:rPr>
        <w:t xml:space="preserve">_</w:t>
      </w:r>
      <w:r>
        <w:t xml:space="preserve">) et ne peut pas utiliser un mot-clé réservé du langage (comme</w:t>
      </w:r>
      <w:r>
        <w:t xml:space="preserve"> </w:t>
      </w:r>
      <w:r>
        <w:rPr>
          <w:rStyle w:val="VerbatimChar"/>
        </w:rPr>
        <w:t xml:space="preserve">if</w:t>
      </w:r>
      <w:r>
        <w:t xml:space="preserve">,</w:t>
      </w:r>
      <w:r>
        <w:t xml:space="preserve"> </w:t>
      </w:r>
      <w:r>
        <w:rPr>
          <w:rStyle w:val="VerbatimChar"/>
        </w:rPr>
        <w:t xml:space="preserve">def</w:t>
      </w:r>
      <w:r>
        <w:t xml:space="preserve">,</w:t>
      </w:r>
      <w:r>
        <w:t xml:space="preserve"> </w:t>
      </w:r>
      <w:r>
        <w:rPr>
          <w:rStyle w:val="VerbatimChar"/>
        </w:rPr>
        <w:t xml:space="preserve">class</w:t>
      </w:r>
      <w:r>
        <w:t xml:space="preserve">).</w:t>
      </w:r>
    </w:p>
    <w:p>
      <w:r>
        <w:pict>
          <v:rect style="width:0;height:1.5pt" o:hralign="center" o:hrstd="t" o:hr="t"/>
        </w:pict>
      </w:r>
    </w:p>
    <w:bookmarkEnd w:id="20"/>
    <w:bookmarkStart w:id="21" w:name="X41297b95cba822bc3c2e90473df7c8959ed3415"/>
    <w:p>
      <w:pPr>
        <w:pStyle w:val="Heading2"/>
      </w:pPr>
      <w:r>
        <w:t xml:space="preserve">Types de données scalaires - int, float, bool, str</w:t>
      </w:r>
    </w:p>
    <w:p>
      <w:pPr>
        <w:pStyle w:val="FirstParagraph"/>
      </w:pPr>
      <w:r>
        <w:t xml:space="preserve">Les types scalaires représentent des valeurs uniques et atomiques, non décomposables en sous-éléments. Ils constituent la base de toute manipulation numérique, textuelle ou logique.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temperature </w:t>
      </w:r>
      <w:r>
        <w:rPr>
          <w:rStyle w:val="OperatorTok"/>
        </w:rPr>
        <w:t xml:space="preserve">=</w:t>
      </w:r>
      <w:r>
        <w:rPr>
          <w:rStyle w:val="NormalTok"/>
        </w:rPr>
        <w:t xml:space="preserve"> </w:t>
      </w:r>
      <w:r>
        <w:rPr>
          <w:rStyle w:val="FloatTok"/>
        </w:rPr>
        <w:t xml:space="preserve">23.5</w:t>
      </w:r>
      <w:r>
        <w:rPr>
          <w:rStyle w:val="NormalTok"/>
        </w:rPr>
        <w:t xml:space="preserve">    </w:t>
      </w:r>
      <w:r>
        <w:rPr>
          <w:rStyle w:val="CommentTok"/>
        </w:rPr>
        <w:t xml:space="preserve"># Flottant (float) pour les décimaux</w:t>
      </w:r>
      <w:r>
        <w:br/>
      </w:r>
      <w:r>
        <w:rPr>
          <w:rStyle w:val="NormalTok"/>
        </w:rPr>
        <w:t xml:space="preserve">est_valide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Booléen (bool) valant True ou False</w:t>
      </w:r>
    </w:p>
    <w:p>
      <w:pPr>
        <w:pStyle w:val="BlockText"/>
        <w:shd w:val="clear" w:color="auto" w:fill="EAF6FB"/>
        <w:spacing w:before="100" w:after="100"/>
        <w:ind w:left="180" w:right="180"/>
        <w:pBdr>
          <w:left w:val="single" w:sz="18" w:space="8" w:color="2980B9"/>
        </w:pBdr>
      </w:pPr>
      <w:r>
        <w:t xml:space="preserve">💡 Utilisez toujours des noms explicites pour vos variables scalaires afin d’améliorer la lisibilité immédiate du code par l’équipe projet.</w:t>
      </w:r>
    </w:p>
    <w:p>
      <w:r>
        <w:pict>
          <v:rect style="width:0;height:1.5pt" o:hralign="center" o:hrstd="t" o:hr="t"/>
        </w:pict>
      </w:r>
    </w:p>
    <w:bookmarkEnd w:id="21"/>
    <w:bookmarkStart w:id="22" w:name="X1af01efb8fd08d3089c4b8335270ba36b72e472"/>
    <w:p>
      <w:pPr>
        <w:pStyle w:val="Heading2"/>
      </w:pPr>
      <w:r>
        <w:t xml:space="preserve">Types de données aggrégés - list, tuple, dict, set</w:t>
      </w:r>
    </w:p>
    <w:p>
      <w:pPr>
        <w:pStyle w:val="FirstParagraph"/>
      </w:pPr>
      <w:r>
        <w:t xml:space="preserve">Les types agrégés permettent de regrouper plusieurs valeurs au sein d’une seule structure de données en mémoire. Leur choix dépend de la nécessité d’ordre, de modification ou d’unicité des éléments.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utilisateurs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  </w:t>
      </w:r>
      <w:r>
        <w:rPr>
          <w:rStyle w:val="CommentTok"/>
        </w:rPr>
        <w:t xml:space="preserve"># Liste modifiable (list)</w:t>
      </w:r>
      <w:r>
        <w:br/>
      </w:r>
      <w:r>
        <w:rPr>
          <w:rStyle w:val="NormalTok"/>
        </w:rPr>
        <w:t xml:space="preserve">coordonnees </w:t>
      </w:r>
      <w:r>
        <w:rPr>
          <w:rStyle w:val="OperatorTok"/>
        </w:rPr>
        <w:t xml:space="preserve">=</w:t>
      </w:r>
      <w:r>
        <w:rPr>
          <w:rStyle w:val="NormalTok"/>
        </w:rPr>
        <w:t xml:space="preserve"> (</w:t>
      </w:r>
      <w:r>
        <w:rPr>
          <w:rStyle w:val="FloatTok"/>
        </w:rPr>
        <w:t xml:space="preserve">10.0</w:t>
      </w:r>
      <w:r>
        <w:rPr>
          <w:rStyle w:val="NormalTok"/>
        </w:rPr>
        <w:t xml:space="preserve">, </w:t>
      </w:r>
      <w:r>
        <w:rPr>
          <w:rStyle w:val="FloatTok"/>
        </w:rPr>
        <w:t xml:space="preserve">20.0</w:t>
      </w:r>
      <w:r>
        <w:rPr>
          <w:rStyle w:val="NormalTok"/>
        </w:rPr>
        <w:t xml:space="preserve">)                  </w:t>
      </w:r>
      <w:r>
        <w:rPr>
          <w:rStyle w:val="CommentTok"/>
        </w:rPr>
        <w:t xml:space="preserve"># Tuple immuable (tuple)</w:t>
      </w:r>
    </w:p>
    <w:p>
      <w:pPr>
        <w:pStyle w:val="BlockText"/>
        <w:shd w:val="clear" w:color="auto" w:fill="EAF6FB"/>
        <w:spacing w:before="100" w:after="100"/>
        <w:ind w:left="180" w:right="180"/>
        <w:pBdr>
          <w:left w:val="single" w:sz="18" w:space="8" w:color="2980B9"/>
        </w:pBdr>
      </w:pPr>
      <w:r>
        <w:t xml:space="preserve">💡 Privilégiez les tuples pour des données fixes qui ne doivent pas être altérées au cours de l’exécution du programme, garantissant ainsi l’intégrité des structures.</w:t>
      </w:r>
    </w:p>
    <w:p>
      <w:r>
        <w:pict>
          <v:rect style="width:0;height:1.5pt" o:hralign="center" o:hrstd="t" o:hr="t"/>
        </w:pict>
      </w:r>
    </w:p>
    <w:bookmarkEnd w:id="22"/>
    <w:bookmarkStart w:id="23" w:name="valeurs-littérales"/>
    <w:p>
      <w:pPr>
        <w:pStyle w:val="Heading2"/>
      </w:pPr>
      <w:r>
        <w:t xml:space="preserve">Valeurs littérales</w:t>
      </w:r>
    </w:p>
    <w:p>
      <w:pPr>
        <w:pStyle w:val="FirstParagraph"/>
      </w:pPr>
      <w:r>
        <w:t xml:space="preserve">Une valeur littérale correspond à la représentation directe d’une donnée constante inscrite textuellement dans le code source du programme. Elle permet d’assigner des valeurs figées sans calcul préalable.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seuil_maximal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100 est une valeur littérale entière</w:t>
      </w:r>
      <w:r>
        <w:br/>
      </w:r>
      <w:r>
        <w:rPr>
          <w:rStyle w:val="NormalTok"/>
        </w:rPr>
        <w:t xml:space="preserve">message_erreur </w:t>
      </w:r>
      <w:r>
        <w:rPr>
          <w:rStyle w:val="OperatorTok"/>
        </w:rPr>
        <w:t xml:space="preserve">=</w:t>
      </w:r>
      <w:r>
        <w:rPr>
          <w:rStyle w:val="NormalTok"/>
        </w:rPr>
        <w:t xml:space="preserve"> </w:t>
      </w:r>
      <w:r>
        <w:rPr>
          <w:rStyle w:val="StringTok"/>
        </w:rPr>
        <w:t xml:space="preserve">"Erreur 404"</w:t>
      </w:r>
      <w:r>
        <w:rPr>
          <w:rStyle w:val="NormalTok"/>
        </w:rPr>
        <w:t xml:space="preserve">  </w:t>
      </w:r>
      <w:r>
        <w:rPr>
          <w:rStyle w:val="CommentTok"/>
        </w:rPr>
        <w:t xml:space="preserve"># La chaîne est une valeur littérale textuelle</w:t>
      </w:r>
    </w:p>
    <w:p>
      <w:pPr>
        <w:pStyle w:val="BlockText"/>
        <w:shd w:val="clear" w:color="auto" w:fill="EAF6FB"/>
        <w:spacing w:before="100" w:after="100"/>
        <w:ind w:left="180" w:right="180"/>
        <w:pBdr>
          <w:left w:val="single" w:sz="18" w:space="8" w:color="2980B9"/>
        </w:pBdr>
      </w:pPr>
      <w:r>
        <w:t xml:space="preserve">💡 Évitez les</w:t>
      </w:r>
      <w:r>
        <w:t xml:space="preserve"> </w:t>
      </w:r>
      <w:r>
        <w:t xml:space="preserve">“</w:t>
      </w:r>
      <w:r>
        <w:t xml:space="preserve">nombres magiques</w:t>
      </w:r>
      <w:r>
        <w:t xml:space="preserve">”</w:t>
      </w:r>
      <w:r>
        <w:t xml:space="preserve"> </w:t>
      </w:r>
      <w:r>
        <w:t xml:space="preserve">en remplaçant les valeurs littérales numériques répétées par des constantes explicites en début de script.</w:t>
      </w:r>
    </w:p>
    <w:p>
      <w:r>
        <w:pict>
          <v:rect style="width:0;height:1.5pt" o:hralign="center" o:hrstd="t" o:hr="t"/>
        </w:pict>
      </w:r>
    </w:p>
    <w:bookmarkEnd w:id="23"/>
    <w:bookmarkStart w:id="24" w:name="portée-de-variables---globale-locale"/>
    <w:p>
      <w:pPr>
        <w:pStyle w:val="Heading2"/>
      </w:pPr>
      <w:r>
        <w:t xml:space="preserve">Portée de variables - globale, locale</w:t>
      </w:r>
    </w:p>
    <w:p>
      <w:pPr>
        <w:pStyle w:val="FirstParagraph"/>
      </w:pPr>
      <w:r>
        <w:t xml:space="preserve">La portée d’une variable détermine la zone du code où cette variable est accessible en lecture et en écriture. Une variable locale n’existe que dans la fonction où elle est définie, tandis qu’une variable globale est accessible dans tout le module.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TAXE_GLOBALE </w:t>
      </w:r>
      <w:r>
        <w:rPr>
          <w:rStyle w:val="OperatorTok"/>
        </w:rPr>
        <w:t xml:space="preserve">=</w:t>
      </w:r>
      <w:r>
        <w:rPr>
          <w:rStyle w:val="NormalTok"/>
        </w:rPr>
        <w:t xml:space="preserve"> </w:t>
      </w:r>
      <w:r>
        <w:rPr>
          <w:rStyle w:val="FloatTok"/>
        </w:rPr>
        <w:t xml:space="preserve">0.20</w:t>
      </w:r>
      <w:r>
        <w:rPr>
          <w:rStyle w:val="NormalTok"/>
        </w:rPr>
        <w:t xml:space="preserve">  </w:t>
      </w:r>
      <w:r>
        <w:rPr>
          <w:rStyle w:val="CommentTok"/>
        </w:rPr>
        <w:t xml:space="preserve"># Variable globale</w:t>
      </w:r>
      <w:r>
        <w:br/>
      </w:r>
      <w:r>
        <w:br/>
      </w:r>
      <w:r>
        <w:rPr>
          <w:rStyle w:val="KeywordTok"/>
        </w:rPr>
        <w:t xml:space="preserve">def</w:t>
      </w:r>
      <w:r>
        <w:rPr>
          <w:rStyle w:val="NormalTok"/>
        </w:rPr>
        <w:t xml:space="preserve"> calculer_total(prix_ht):</w:t>
      </w:r>
      <w:r>
        <w:br/>
      </w:r>
      <w:r>
        <w:rPr>
          <w:rStyle w:val="NormalTok"/>
        </w:rPr>
        <w:t xml:space="preserve">    tva </w:t>
      </w:r>
      <w:r>
        <w:rPr>
          <w:rStyle w:val="OperatorTok"/>
        </w:rPr>
        <w:t xml:space="preserve">=</w:t>
      </w:r>
      <w:r>
        <w:rPr>
          <w:rStyle w:val="NormalTok"/>
        </w:rPr>
        <w:t xml:space="preserve"> prix_ht </w:t>
      </w:r>
      <w:r>
        <w:rPr>
          <w:rStyle w:val="OperatorTok"/>
        </w:rPr>
        <w:t xml:space="preserve">*</w:t>
      </w:r>
      <w:r>
        <w:rPr>
          <w:rStyle w:val="NormalTok"/>
        </w:rPr>
        <w:t xml:space="preserve"> TAXE_GLOBALE  </w:t>
      </w:r>
      <w:r>
        <w:rPr>
          <w:rStyle w:val="CommentTok"/>
        </w:rPr>
        <w:t xml:space="preserve"># 'tva' est locale à la fonction</w:t>
      </w:r>
      <w:r>
        <w:br/>
      </w:r>
      <w:r>
        <w:rPr>
          <w:rStyle w:val="NormalTok"/>
        </w:rPr>
        <w:t xml:space="preserve">    </w:t>
      </w:r>
      <w:r>
        <w:rPr>
          <w:rStyle w:val="ControlFlowTok"/>
        </w:rPr>
        <w:t xml:space="preserve">return</w:t>
      </w:r>
      <w:r>
        <w:rPr>
          <w:rStyle w:val="NormalTok"/>
        </w:rPr>
        <w:t xml:space="preserve"> prix_ht </w:t>
      </w:r>
      <w:r>
        <w:rPr>
          <w:rStyle w:val="OperatorTok"/>
        </w:rPr>
        <w:t xml:space="preserve">+</w:t>
      </w:r>
      <w:r>
        <w:rPr>
          <w:rStyle w:val="NormalTok"/>
        </w:rPr>
        <w:t xml:space="preserve"> tva</w:t>
      </w:r>
    </w:p>
    <w:p>
      <w:pPr>
        <w:pStyle w:val="BlockText"/>
        <w:shd w:val="clear" w:color="auto" w:fill="EAF6FB"/>
        <w:spacing w:before="100" w:after="100"/>
        <w:ind w:left="180" w:right="180"/>
        <w:pBdr>
          <w:left w:val="single" w:sz="18" w:space="8" w:color="2980B9"/>
        </w:pBdr>
      </w:pPr>
      <w:r>
        <w:t xml:space="preserve">💡 Limitez au maximum l’utilisation de variables globales pour éviter les effets de bord imprévisibles et faciliter la maintenance du code.</w:t>
      </w:r>
    </w:p>
    <w:p>
      <w:r>
        <w:pict>
          <v:rect style="width:0;height:1.5pt" o:hralign="center" o:hrstd="t" o:hr="t"/>
        </w:pict>
      </w:r>
    </w:p>
    <w:bookmarkEnd w:id="24"/>
    <w:bookmarkStart w:id="25"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Programme complet combinant variables, types scalaires, agrégés et portée</w:t>
      </w:r>
      <w:r>
        <w:br/>
      </w:r>
      <w:r>
        <w:rPr>
          <w:rStyle w:val="NormalTok"/>
        </w:rPr>
        <w:t xml:space="preserve">TAUX_REDUCTION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Variable globale</w:t>
      </w:r>
      <w:r>
        <w:br/>
      </w:r>
      <w:r>
        <w:br/>
      </w:r>
      <w:r>
        <w:rPr>
          <w:rStyle w:val="KeywordTok"/>
        </w:rPr>
        <w:t xml:space="preserve">def</w:t>
      </w:r>
      <w:r>
        <w:rPr>
          <w:rStyle w:val="NormalTok"/>
        </w:rPr>
        <w:t xml:space="preserve"> traiter_commande(client, articles_prix):</w:t>
      </w:r>
      <w:r>
        <w:br/>
      </w:r>
      <w:r>
        <w:rPr>
          <w:rStyle w:val="NormalTok"/>
        </w:rPr>
        <w:t xml:space="preserve">    </w:t>
      </w:r>
      <w:r>
        <w:rPr>
          <w:rStyle w:val="CommentTok"/>
        </w:rPr>
        <w:t xml:space="preserve">"""Calcule le montant total d'une commande avec application d'une réduction."""</w:t>
      </w:r>
      <w:r>
        <w:br/>
      </w:r>
      <w:r>
        <w:rPr>
          <w:rStyle w:val="NormalTok"/>
        </w:rPr>
        <w:t xml:space="preserve">    total_brut </w:t>
      </w:r>
      <w:r>
        <w:rPr>
          <w:rStyle w:val="OperatorTok"/>
        </w:rPr>
        <w:t xml:space="preserve">=</w:t>
      </w:r>
      <w:r>
        <w:rPr>
          <w:rStyle w:val="NormalTok"/>
        </w:rPr>
        <w:t xml:space="preserve"> </w:t>
      </w:r>
      <w:r>
        <w:rPr>
          <w:rStyle w:val="BuiltInTok"/>
        </w:rPr>
        <w:t xml:space="preserve">sum</w:t>
      </w:r>
      <w:r>
        <w:rPr>
          <w:rStyle w:val="NormalTok"/>
        </w:rPr>
        <w:t xml:space="preserve">(articles_prix)           </w:t>
      </w:r>
      <w:r>
        <w:rPr>
          <w:rStyle w:val="CommentTok"/>
        </w:rPr>
        <w:t xml:space="preserve"># Utilisation d'un type agrégé (list)</w:t>
      </w:r>
      <w:r>
        <w:br/>
      </w:r>
      <w:r>
        <w:rPr>
          <w:rStyle w:val="NormalTok"/>
        </w:rPr>
        <w:t xml:space="preserve">    est_fidele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Type scalaire booléen</w:t>
      </w:r>
      <w:r>
        <w:br/>
      </w:r>
      <w:r>
        <w:rPr>
          <w:rStyle w:val="NormalTok"/>
        </w:rPr>
        <w:t xml:space="preserve">    </w:t>
      </w:r>
      <w:r>
        <w:br/>
      </w:r>
      <w:r>
        <w:rPr>
          <w:rStyle w:val="NormalTok"/>
        </w:rPr>
        <w:t xml:space="preserve">    </w:t>
      </w:r>
      <w:r>
        <w:rPr>
          <w:rStyle w:val="ControlFlowTok"/>
        </w:rPr>
        <w:t xml:space="preserve">if</w:t>
      </w:r>
      <w:r>
        <w:rPr>
          <w:rStyle w:val="NormalTok"/>
        </w:rPr>
        <w:t xml:space="preserve"> est_fidele:</w:t>
      </w:r>
      <w:r>
        <w:br/>
      </w:r>
      <w:r>
        <w:rPr>
          <w:rStyle w:val="NormalTok"/>
        </w:rPr>
        <w:t xml:space="preserve">        montant_final </w:t>
      </w:r>
      <w:r>
        <w:rPr>
          <w:rStyle w:val="OperatorTok"/>
        </w:rPr>
        <w:t xml:space="preserve">=</w:t>
      </w:r>
      <w:r>
        <w:rPr>
          <w:rStyle w:val="NormalTok"/>
        </w:rPr>
        <w:t xml:space="preserve"> total_brut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TAUX_REDUCTION)  </w:t>
      </w:r>
      <w:r>
        <w:rPr>
          <w:rStyle w:val="CommentTok"/>
        </w:rPr>
        <w:t xml:space="preserve"># Variable locale</w:t>
      </w:r>
      <w:r>
        <w:br/>
      </w:r>
      <w:r>
        <w:rPr>
          <w:rStyle w:val="NormalTok"/>
        </w:rPr>
        <w:t xml:space="preserve">    </w:t>
      </w:r>
      <w:r>
        <w:rPr>
          <w:rStyle w:val="ControlFlowTok"/>
        </w:rPr>
        <w:t xml:space="preserve">else</w:t>
      </w:r>
      <w:r>
        <w:rPr>
          <w:rStyle w:val="NormalTok"/>
        </w:rPr>
        <w:t xml:space="preserve">:</w:t>
      </w:r>
      <w:r>
        <w:br/>
      </w:r>
      <w:r>
        <w:rPr>
          <w:rStyle w:val="NormalTok"/>
        </w:rPr>
        <w:t xml:space="preserve">        montant_final </w:t>
      </w:r>
      <w:r>
        <w:rPr>
          <w:rStyle w:val="OperatorTok"/>
        </w:rPr>
        <w:t xml:space="preserve">=</w:t>
      </w:r>
      <w:r>
        <w:rPr>
          <w:rStyle w:val="NormalTok"/>
        </w:rPr>
        <w:t xml:space="preserve"> total_brut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f"Client : </w:t>
      </w:r>
      <w:r>
        <w:rPr>
          <w:rStyle w:val="SpecialCharTok"/>
        </w:rPr>
        <w:t xml:space="preserve">{</w:t>
      </w:r>
      <w:r>
        <w:rPr>
          <w:rStyle w:val="NormalTok"/>
        </w:rPr>
        <w:t xml:space="preserve">client</w:t>
      </w:r>
      <w:r>
        <w:rPr>
          <w:rStyle w:val="SpecialCharTok"/>
        </w:rPr>
        <w:t xml:space="preserve">}</w:t>
      </w:r>
      <w:r>
        <w:rPr>
          <w:rStyle w:val="SpecialStringTok"/>
        </w:rPr>
        <w:t xml:space="preserve"> | Total à payer : </w:t>
      </w:r>
      <w:r>
        <w:rPr>
          <w:rStyle w:val="SpecialCharTok"/>
        </w:rPr>
        <w:t xml:space="preserve">{</w:t>
      </w:r>
      <w:r>
        <w:rPr>
          <w:rStyle w:val="NormalTok"/>
        </w:rPr>
        <w:t xml:space="preserve">montant_final</w:t>
      </w:r>
      <w:r>
        <w:rPr>
          <w:rStyle w:val="SpecialCharTok"/>
        </w:rPr>
        <w:t xml:space="preserve">}</w:t>
      </w:r>
      <w:r>
        <w:rPr>
          <w:rStyle w:val="SpecialStringTok"/>
        </w:rPr>
        <w:t xml:space="preserve">€"</w:t>
      </w:r>
      <w:r>
        <w:br/>
      </w:r>
      <w:r>
        <w:br/>
      </w:r>
      <w:r>
        <w:rPr>
          <w:rStyle w:val="CommentTok"/>
        </w:rPr>
        <w:t xml:space="preserve"># Appel de la fonction avec des valeurs littérales</w:t>
      </w:r>
      <w:r>
        <w:br/>
      </w:r>
      <w:r>
        <w:rPr>
          <w:rStyle w:val="BuiltInTok"/>
        </w:rPr>
        <w:t xml:space="preserve">print</w:t>
      </w:r>
      <w:r>
        <w:rPr>
          <w:rStyle w:val="NormalTok"/>
        </w:rPr>
        <w:t xml:space="preserve">(traiter_commande(</w:t>
      </w:r>
      <w:r>
        <w:rPr>
          <w:rStyle w:val="StringTok"/>
        </w:rPr>
        <w:t xml:space="preserve">"Karim"</w:t>
      </w:r>
      <w:r>
        <w:rPr>
          <w:rStyle w:val="NormalTok"/>
        </w:rPr>
        <w:t xml:space="preserve">, [</w:t>
      </w:r>
      <w:r>
        <w:rPr>
          <w:rStyle w:val="FloatTok"/>
        </w:rPr>
        <w:t xml:space="preserve">45.0</w:t>
      </w:r>
      <w:r>
        <w:rPr>
          <w:rStyle w:val="NormalTok"/>
        </w:rPr>
        <w:t xml:space="preserve">, </w:t>
      </w:r>
      <w:r>
        <w:rPr>
          <w:rStyle w:val="FloatTok"/>
        </w:rPr>
        <w:t xml:space="preserve">15.5</w:t>
      </w:r>
      <w:r>
        <w:rPr>
          <w:rStyle w:val="NormalTok"/>
        </w:rPr>
        <w:t xml:space="preserve">, </w:t>
      </w:r>
      <w:r>
        <w:rPr>
          <w:rStyle w:val="FloatTok"/>
        </w:rPr>
        <w:t xml:space="preserve">30.0</w:t>
      </w:r>
      <w:r>
        <w:rPr>
          <w:rStyle w:val="NormalTok"/>
        </w:rPr>
        <w:t xml:space="preserve">]))</w:t>
      </w:r>
    </w:p>
    <w:bookmarkEnd w:id="25"/>
    <w:bookmarkStart w:id="26" w:name="exercices"/>
    <w:p>
      <w:pPr>
        <w:pStyle w:val="Heading2"/>
      </w:pPr>
      <w:r>
        <w:t xml:space="preserve">Exercices</w:t>
      </w:r>
    </w:p>
    <w:p>
      <w:pPr>
        <w:numPr>
          <w:ilvl w:val="0"/>
          <w:numId w:val="1002"/>
        </w:numPr>
        <w:pStyle w:val="Compact"/>
      </w:pPr>
      <w:r>
        <w:rPr>
          <w:bCs/>
          <w:b/>
        </w:rPr>
        <w:t xml:space="preserve">Exercice 1 :</w:t>
      </w:r>
      <w:r>
        <w:t xml:space="preserve"> </w:t>
      </w:r>
      <w:r>
        <w:t xml:space="preserve">Écrivez un script qui déclare quatre variables de types scalaires différents (</w:t>
      </w:r>
      <w:r>
        <w:rPr>
          <w:rStyle w:val="VerbatimChar"/>
        </w:rPr>
        <w:t xml:space="preserve">int</w:t>
      </w:r>
      <w:r>
        <w:t xml:space="preserve">,</w:t>
      </w:r>
      <w:r>
        <w:t xml:space="preserve"> </w:t>
      </w:r>
      <w:r>
        <w:rPr>
          <w:rStyle w:val="VerbatimChar"/>
        </w:rPr>
        <w:t xml:space="preserve">float</w:t>
      </w:r>
      <w:r>
        <w:t xml:space="preserve">,</w:t>
      </w:r>
      <w:r>
        <w:t xml:space="preserve"> </w:t>
      </w:r>
      <w:r>
        <w:rPr>
          <w:rStyle w:val="VerbatimChar"/>
        </w:rPr>
        <w:t xml:space="preserve">bool</w:t>
      </w:r>
      <w:r>
        <w:t xml:space="preserve">,</w:t>
      </w:r>
      <w:r>
        <w:t xml:space="preserve"> </w:t>
      </w:r>
      <w:r>
        <w:rPr>
          <w:rStyle w:val="VerbatimChar"/>
        </w:rPr>
        <w:t xml:space="preserve">str</w:t>
      </w:r>
      <w:r>
        <w:t xml:space="preserve">), puis affichez le type de chacune d’elles à l’aide de la fonction</w:t>
      </w:r>
      <w:r>
        <w:t xml:space="preserve"> </w:t>
      </w:r>
      <w:r>
        <w:rPr>
          <w:rStyle w:val="VerbatimChar"/>
        </w:rPr>
        <w:t xml:space="preserve">type()</w:t>
      </w:r>
      <w:r>
        <w:t xml:space="preserve">.</w:t>
      </w:r>
    </w:p>
    <w:p>
      <w:pPr>
        <w:numPr>
          <w:ilvl w:val="0"/>
          <w:numId w:val="1002"/>
        </w:numPr>
        <w:pStyle w:val="Compact"/>
      </w:pPr>
      <w:r>
        <w:rPr>
          <w:bCs/>
          <w:b/>
        </w:rPr>
        <w:t xml:space="preserve">Exercice 2 :</w:t>
      </w:r>
      <w:r>
        <w:t xml:space="preserve"> </w:t>
      </w:r>
      <w:r>
        <w:t xml:space="preserve">Créez une liste contenant les notes d’un étudiant, écrivez une fonction qui calcule la moyenne de ces notes, et stockez le résultat dans une variable locale avant de le retourner.</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160"/>
    </w:pPr>
    <w:rPr>
      <w:rFonts w:ascii="Cambria" w:hAnsi="Cambria"/>
      <w:color w:val="2F3542"/>
      <w:sz w:val="23"/>
    </w:rPr>
  </w:style>
  <w:style w:styleId="BodyText" w:type="paragraph">
    <w:name w:val="Body Text"/>
    <w:basedOn w:val="Normal"/>
    <w:link w:val="BodyTextChar"/>
    <w:pPr>
      <w:spacing w:after="160" w:before="180" w:line="300" w:lineRule="auto"/>
    </w:pPr>
    <w:qFormat/>
    <w:rPr>
      <w:rFonts w:ascii="Cambria" w:hAnsi="Cambria"/>
      <w:color w:val="2F3542"/>
      <w:sz w:val="23"/>
    </w:rPr>
  </w:style>
  <w:style w:customStyle="1" w:styleId="FirstParagraph" w:type="paragraph">
    <w:name w:val="First Paragraph"/>
    <w:basedOn w:val="BodyText"/>
    <w:next w:val="BodyText"/>
    <w:qFormat/>
    <w:pPr>
      <w:spacing w:line="300" w:lineRule="auto" w:after="160"/>
    </w:pPr>
    <w:rPr>
      <w:rFonts w:ascii="Cambria" w:hAnsi="Cambria"/>
      <w:color w:val="2F3542"/>
      <w:sz w:val="23"/>
    </w:rPr>
  </w:style>
  <w:style w:customStyle="1" w:styleId="Compact" w:type="paragraph">
    <w:name w:val="Compact"/>
    <w:basedOn w:val="BodyText"/>
    <w:qFormat/>
    <w:pPr>
      <w:spacing w:after="160" w:before="36" w:line="300" w:lineRule="auto"/>
    </w:pPr>
    <w:rPr>
      <w:rFonts w:ascii="Cambria" w:hAnsi="Cambria"/>
      <w:color w:val="2F3542"/>
      <w:sz w:val="2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0"/>
      <w:outlineLvl w:val="0"/>
    </w:pPr>
    <w:rPr>
      <w:rFonts w:asciiTheme="majorHAnsi" w:cstheme="majorBidi" w:eastAsiaTheme="majorEastAsia" w:hAnsiTheme="majorHAnsi" w:ascii="Calibri" w:hAnsi="Calibri"/>
      <w:b/>
      <w:bCs/>
      <w:color w:val="2C3E50"/>
      <w:sz w:val="52"/>
      <w:szCs w:val="32"/>
    </w:rPr>
  </w:style>
  <w:style w:styleId="Heading2" w:type="paragraph">
    <w:name w:val="Heading 2"/>
    <w:basedOn w:val="Normal"/>
    <w:next w:val="BodyText"/>
    <w:uiPriority w:val="9"/>
    <w:unhideWhenUsed/>
    <w:qFormat/>
    <w:pPr>
      <w:keepNext/>
      <w:keepLines/>
      <w:spacing w:after="160" w:before="440"/>
      <w:outlineLvl w:val="1"/>
    </w:pPr>
    <w:rPr>
      <w:rFonts w:asciiTheme="majorHAnsi" w:cstheme="majorBidi" w:eastAsiaTheme="majorEastAsia" w:hAnsiTheme="majorHAnsi" w:ascii="Calibri" w:hAnsi="Calibri"/>
      <w:b/>
      <w:bCs/>
      <w:color w:val="C0502D"/>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i/>
      <w:color w:val="216E9C"/>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2F3542"/>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2026-09-02T22:33:51Z</dcterms:created>
  <dcterms:modified xsi:type="dcterms:W3CDTF">2026-09-02T22:33:51Z</dcterms:modified>
</cp:coreProperties>
</file>

<file path=docProps/custom.xml><?xml version="1.0" encoding="utf-8"?>
<Properties xmlns="http://schemas.openxmlformats.org/officeDocument/2006/custom-properties" xmlns:vt="http://schemas.openxmlformats.org/officeDocument/2006/docPropsVTypes"/>
</file>