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41890f87603c8a28ec7ebb240d58c94d1f7a898"/>
    <w:p>
      <w:pPr>
        <w:pStyle w:val="Heading1"/>
        <w:pageBreakBefore/>
      </w:pPr>
      <w:r>
        <w:t xml:space="preserve">Chapitre 3 : Convertir les données - casting ou transtypage</w:t>
      </w:r>
    </w:p>
    <w:p>
      <w:pPr>
        <w:pStyle w:val="FirstParagraph"/>
      </w:pPr>
      <w:r>
        <w:t xml:space="preserve">La conversion de données, ou casting, permet de transformer un type de données en un autre pour assurer la compatibilité entre variables. Maîtriser ces conversions est indispensable pour traiter des entrées utilisateur ou fusionner des informations de natures différentes.</w:t>
      </w:r>
      <w:r>
        <w:t xml:space="preserve"> </w:t>
      </w:r>
      <w:r>
        <w:t xml:space="preserve">Dans ce chapitre :</w:t>
      </w:r>
    </w:p>
    <w:p>
      <w:pPr>
        <w:numPr>
          <w:ilvl w:val="0"/>
          <w:numId w:val="1001"/>
        </w:numPr>
        <w:pStyle w:val="Compact"/>
      </w:pPr>
      <w:r>
        <w:t xml:space="preserve">Casting et conversion de types</w:t>
      </w:r>
    </w:p>
    <w:p>
      <w:pPr>
        <w:numPr>
          <w:ilvl w:val="0"/>
          <w:numId w:val="1001"/>
        </w:numPr>
        <w:pStyle w:val="Compact"/>
      </w:pPr>
      <w:r>
        <w:t xml:space="preserve">Conversions implicites versus explicites</w:t>
      </w:r>
    </w:p>
    <w:p>
      <w:r>
        <w:pict>
          <v:rect style="width:0;height:1.5pt" o:hralign="center" o:hrstd="t" o:hr="t"/>
        </w:pict>
      </w:r>
    </w:p>
    <w:bookmarkStart w:id="20" w:name="casting-et-conversion"/>
    <w:p>
      <w:pPr>
        <w:pStyle w:val="Heading2"/>
      </w:pPr>
      <w:r>
        <w:t xml:space="preserve">Casting et conversion</w:t>
      </w:r>
    </w:p>
    <w:p>
      <w:pPr>
        <w:pStyle w:val="FirstParagraph"/>
      </w:pPr>
      <w:r>
        <w:t xml:space="preserve">Le casting consiste à transformer explicitement une valeur d’un type donné vers un autre type (par exemple d’une chaîne de caractères vers un entier). Cette opération est indispensable pour manipuler des données textuelles provenant d’interfaces ou de fichiers.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Conversion explicite d'une chaîne en entier</w:t>
      </w:r>
      <w:r>
        <w:br/>
      </w:r>
      <w:r>
        <w:rPr>
          <w:rStyle w:val="NormalTok"/>
        </w:rPr>
        <w:t xml:space="preserve">saisie_utilisateur </w:t>
      </w:r>
      <w:r>
        <w:rPr>
          <w:rStyle w:val="OperatorTok"/>
        </w:rPr>
        <w:t xml:space="preserve">=</w:t>
      </w:r>
      <w:r>
        <w:rPr>
          <w:rStyle w:val="NormalTok"/>
        </w:rPr>
        <w:t xml:space="preserve"> </w:t>
      </w:r>
      <w:r>
        <w:rPr>
          <w:rStyle w:val="StringTok"/>
        </w:rPr>
        <w:t xml:space="preserve">"25"</w:t>
      </w:r>
      <w:r>
        <w:br/>
      </w:r>
      <w:r>
        <w:rPr>
          <w:rStyle w:val="NormalTok"/>
        </w:rPr>
        <w:t xml:space="preserve">age </w:t>
      </w:r>
      <w:r>
        <w:rPr>
          <w:rStyle w:val="OperatorTok"/>
        </w:rPr>
        <w:t xml:space="preserve">=</w:t>
      </w:r>
      <w:r>
        <w:rPr>
          <w:rStyle w:val="NormalTok"/>
        </w:rPr>
        <w:t xml:space="preserve"> </w:t>
      </w:r>
      <w:r>
        <w:rPr>
          <w:rStyle w:val="BuiltInTok"/>
        </w:rPr>
        <w:t xml:space="preserve">int</w:t>
      </w:r>
      <w:r>
        <w:rPr>
          <w:rStyle w:val="NormalTok"/>
        </w:rPr>
        <w:t xml:space="preserve">(saisie_utilisateur)</w:t>
      </w:r>
    </w:p>
    <w:p>
      <w:pPr>
        <w:pStyle w:val="BlockText"/>
        <w:shd w:val="clear" w:color="auto" w:fill="EAF6FB"/>
        <w:spacing w:before="100" w:after="100"/>
        <w:ind w:left="180" w:right="180"/>
        <w:pBdr>
          <w:left w:val="single" w:sz="18" w:space="8" w:color="2980B9"/>
        </w:pBdr>
      </w:pPr>
      <w:r>
        <w:t xml:space="preserve">💡 Assurez-vous que le contenu de la chaîne est syntaxiquement convertible avant d’appliquer une fonction de casting, sous peine de déclencher une exception de type</w:t>
      </w:r>
      <w:r>
        <w:t xml:space="preserve"> </w:t>
      </w:r>
      <w:r>
        <w:rPr>
          <w:rStyle w:val="VerbatimChar"/>
        </w:rPr>
        <w:t xml:space="preserve">ValueError</w:t>
      </w:r>
      <w:r>
        <w:t xml:space="preserve">.</w:t>
      </w:r>
    </w:p>
    <w:p>
      <w:r>
        <w:pict>
          <v:rect style="width:0;height:1.5pt" o:hralign="center" o:hrstd="t" o:hr="t"/>
        </w:pict>
      </w:r>
    </w:p>
    <w:bookmarkEnd w:id="20"/>
    <w:bookmarkStart w:id="21" w:name="conversions-implicites-vs-explicites"/>
    <w:p>
      <w:pPr>
        <w:pStyle w:val="Heading2"/>
      </w:pPr>
      <w:r>
        <w:t xml:space="preserve">Conversions implicites vs explicites</w:t>
      </w:r>
    </w:p>
    <w:p>
      <w:pPr>
        <w:pStyle w:val="FirstParagraph"/>
      </w:pPr>
      <w:r>
        <w:t xml:space="preserve">Python réalise parfois des conversions implicites automatiques sans intervention du développeur pour éviter les pertes de données, tandis que les conversions explicites exigent l’appel direct à des fonctions dédiées comme</w:t>
      </w:r>
      <w:r>
        <w:t xml:space="preserve"> </w:t>
      </w:r>
      <w:r>
        <w:rPr>
          <w:rStyle w:val="VerbatimChar"/>
        </w:rPr>
        <w:t xml:space="preserve">int()</w:t>
      </w:r>
      <w:r>
        <w:t xml:space="preserve">,</w:t>
      </w:r>
      <w:r>
        <w:t xml:space="preserve"> </w:t>
      </w:r>
      <w:r>
        <w:rPr>
          <w:rStyle w:val="VerbatimChar"/>
        </w:rPr>
        <w:t xml:space="preserve">float()</w:t>
      </w:r>
      <w:r>
        <w:t xml:space="preserve"> </w:t>
      </w:r>
      <w:r>
        <w:t xml:space="preserve">ou</w:t>
      </w:r>
      <w:r>
        <w:t xml:space="preserve"> </w:t>
      </w:r>
      <w:r>
        <w:rPr>
          <w:rStyle w:val="VerbatimChar"/>
        </w:rPr>
        <w:t xml:space="preserve">str()</w:t>
      </w:r>
      <w:r>
        <w:t xml:space="preserv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Conversion implicite d'un entier en flottant lors d'une opération mixte</w:t>
      </w:r>
      <w:r>
        <w:br/>
      </w:r>
      <w:r>
        <w:rPr>
          <w:rStyle w:val="NormalTok"/>
        </w:rPr>
        <w:t xml:space="preserve">resultat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4.5</w:t>
      </w:r>
      <w:r>
        <w:rPr>
          <w:rStyle w:val="NormalTok"/>
        </w:rPr>
        <w:t xml:space="preserve">  </w:t>
      </w:r>
      <w:r>
        <w:rPr>
          <w:rStyle w:val="CommentTok"/>
        </w:rPr>
        <w:t xml:space="preserve"># L'entier 3 est converti implicitement en 3.0 (résultat : 7.5)</w:t>
      </w:r>
    </w:p>
    <w:p>
      <w:pPr>
        <w:pStyle w:val="BlockText"/>
        <w:shd w:val="clear" w:color="auto" w:fill="EAF6FB"/>
        <w:spacing w:before="100" w:after="100"/>
        <w:ind w:left="180" w:right="180"/>
        <w:pBdr>
          <w:left w:val="single" w:sz="18" w:space="8" w:color="2980B9"/>
        </w:pBdr>
      </w:pPr>
      <w:r>
        <w:t xml:space="preserve">💡 Privilégiez toujours les conversions explicites pour rendre votre code prévisible et éviter les ambiguïtés de calcul entre types numériques.</w:t>
      </w:r>
    </w:p>
    <w:p>
      <w:r>
        <w:pict>
          <v:rect style="width:0;height:1.5pt" o:hralign="center" o:hrstd="t" o:hr="t"/>
        </w:pict>
      </w:r>
    </w:p>
    <w:bookmarkEnd w:id="21"/>
    <w:bookmarkStart w:id="22"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Programme complet illustrant le casting et la conversion de données</w:t>
      </w:r>
      <w:r>
        <w:br/>
      </w:r>
      <w:r>
        <w:rPr>
          <w:rStyle w:val="NormalTok"/>
        </w:rPr>
        <w:t xml:space="preserve">prix_article_str </w:t>
      </w:r>
      <w:r>
        <w:rPr>
          <w:rStyle w:val="OperatorTok"/>
        </w:rPr>
        <w:t xml:space="preserve">=</w:t>
      </w:r>
      <w:r>
        <w:rPr>
          <w:rStyle w:val="NormalTok"/>
        </w:rPr>
        <w:t xml:space="preserve"> </w:t>
      </w:r>
      <w:r>
        <w:rPr>
          <w:rStyle w:val="StringTok"/>
        </w:rPr>
        <w:t xml:space="preserve">"49.99"</w:t>
      </w:r>
      <w:r>
        <w:rPr>
          <w:rStyle w:val="NormalTok"/>
        </w:rPr>
        <w:t xml:space="preserve">  </w:t>
      </w:r>
      <w:r>
        <w:rPr>
          <w:rStyle w:val="CommentTok"/>
        </w:rPr>
        <w:t xml:space="preserve"># Donnée brute sous forme de texte</w:t>
      </w:r>
      <w:r>
        <w:br/>
      </w:r>
      <w:r>
        <w:rPr>
          <w:rStyle w:val="NormalTok"/>
        </w:rPr>
        <w:t xml:space="preserve">quantite_str </w:t>
      </w:r>
      <w:r>
        <w:rPr>
          <w:rStyle w:val="OperatorTok"/>
        </w:rPr>
        <w:t xml:space="preserve">=</w:t>
      </w:r>
      <w:r>
        <w:rPr>
          <w:rStyle w:val="NormalTok"/>
        </w:rPr>
        <w:t xml:space="preserve"> </w:t>
      </w:r>
      <w:r>
        <w:rPr>
          <w:rStyle w:val="StringTok"/>
        </w:rPr>
        <w:t xml:space="preserve">"3"</w:t>
      </w:r>
      <w:r>
        <w:rPr>
          <w:rStyle w:val="NormalTok"/>
        </w:rPr>
        <w:t xml:space="preserve">          </w:t>
      </w:r>
      <w:r>
        <w:rPr>
          <w:rStyle w:val="CommentTok"/>
        </w:rPr>
        <w:t xml:space="preserve"># Donnée brute sous forme de texte</w:t>
      </w:r>
      <w:r>
        <w:br/>
      </w:r>
      <w:r>
        <w:br/>
      </w:r>
      <w:r>
        <w:rPr>
          <w:rStyle w:val="CommentTok"/>
        </w:rPr>
        <w:t xml:space="preserve"># Conversions explicites pour permettre les calculs arithmétiques</w:t>
      </w:r>
      <w:r>
        <w:br/>
      </w:r>
      <w:r>
        <w:rPr>
          <w:rStyle w:val="NormalTok"/>
        </w:rPr>
        <w:t xml:space="preserve">prix_unit </w:t>
      </w:r>
      <w:r>
        <w:rPr>
          <w:rStyle w:val="OperatorTok"/>
        </w:rPr>
        <w:t xml:space="preserve">=</w:t>
      </w:r>
      <w:r>
        <w:rPr>
          <w:rStyle w:val="NormalTok"/>
        </w:rPr>
        <w:t xml:space="preserve"> </w:t>
      </w:r>
      <w:r>
        <w:rPr>
          <w:rStyle w:val="BuiltInTok"/>
        </w:rPr>
        <w:t xml:space="preserve">float</w:t>
      </w:r>
      <w:r>
        <w:rPr>
          <w:rStyle w:val="NormalTok"/>
        </w:rPr>
        <w:t xml:space="preserve">(prix_article_str)</w:t>
      </w:r>
      <w:r>
        <w:br/>
      </w:r>
      <w:r>
        <w:rPr>
          <w:rStyle w:val="NormalTok"/>
        </w:rPr>
        <w:t xml:space="preserve">quantite </w:t>
      </w:r>
      <w:r>
        <w:rPr>
          <w:rStyle w:val="OperatorTok"/>
        </w:rPr>
        <w:t xml:space="preserve">=</w:t>
      </w:r>
      <w:r>
        <w:rPr>
          <w:rStyle w:val="NormalTok"/>
        </w:rPr>
        <w:t xml:space="preserve"> </w:t>
      </w:r>
      <w:r>
        <w:rPr>
          <w:rStyle w:val="BuiltInTok"/>
        </w:rPr>
        <w:t xml:space="preserve">int</w:t>
      </w:r>
      <w:r>
        <w:rPr>
          <w:rStyle w:val="NormalTok"/>
        </w:rPr>
        <w:t xml:space="preserve">(quantite_str)</w:t>
      </w:r>
      <w:r>
        <w:br/>
      </w:r>
      <w:r>
        <w:br/>
      </w:r>
      <w:r>
        <w:rPr>
          <w:rStyle w:val="CommentTok"/>
        </w:rPr>
        <w:t xml:space="preserve"># Conversion implicite lors du calcul du sous-total</w:t>
      </w:r>
      <w:r>
        <w:br/>
      </w:r>
      <w:r>
        <w:rPr>
          <w:rStyle w:val="NormalTok"/>
        </w:rPr>
        <w:t xml:space="preserve">sous_total </w:t>
      </w:r>
      <w:r>
        <w:rPr>
          <w:rStyle w:val="OperatorTok"/>
        </w:rPr>
        <w:t xml:space="preserve">=</w:t>
      </w:r>
      <w:r>
        <w:rPr>
          <w:rStyle w:val="NormalTok"/>
        </w:rPr>
        <w:t xml:space="preserve"> prix_unit </w:t>
      </w:r>
      <w:r>
        <w:rPr>
          <w:rStyle w:val="OperatorTok"/>
        </w:rPr>
        <w:t xml:space="preserve">*</w:t>
      </w:r>
      <w:r>
        <w:rPr>
          <w:rStyle w:val="NormalTok"/>
        </w:rPr>
        <w:t xml:space="preserve"> quantite  </w:t>
      </w:r>
      <w:r>
        <w:rPr>
          <w:rStyle w:val="CommentTok"/>
        </w:rPr>
        <w:t xml:space="preserve"># float * int donne un float</w:t>
      </w:r>
      <w:r>
        <w:br/>
      </w:r>
      <w:r>
        <w:br/>
      </w:r>
      <w:r>
        <w:rPr>
          <w:rStyle w:val="CommentTok"/>
        </w:rPr>
        <w:t xml:space="preserve"># Conversion explicite inverse pour concaténation textuelle dans le message final</w:t>
      </w:r>
      <w:r>
        <w:br/>
      </w:r>
      <w:r>
        <w:rPr>
          <w:rStyle w:val="NormalTok"/>
        </w:rPr>
        <w:t xml:space="preserve">message </w:t>
      </w:r>
      <w:r>
        <w:rPr>
          <w:rStyle w:val="OperatorTok"/>
        </w:rPr>
        <w:t xml:space="preserve">=</w:t>
      </w:r>
      <w:r>
        <w:rPr>
          <w:rStyle w:val="NormalTok"/>
        </w:rPr>
        <w:t xml:space="preserve"> </w:t>
      </w:r>
      <w:r>
        <w:rPr>
          <w:rStyle w:val="StringTok"/>
        </w:rPr>
        <w:t xml:space="preserve">"Montant total à régler : "</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(sous_total) </w:t>
      </w:r>
      <w:r>
        <w:rPr>
          <w:rStyle w:val="OperatorTok"/>
        </w:rPr>
        <w:t xml:space="preserve">+</w:t>
      </w:r>
      <w:r>
        <w:rPr>
          <w:rStyle w:val="NormalTok"/>
        </w:rPr>
        <w:t xml:space="preserve"> </w:t>
      </w:r>
      <w:r>
        <w:rPr>
          <w:rStyle w:val="StringTok"/>
        </w:rPr>
        <w:t xml:space="preserve">" €"</w:t>
      </w:r>
      <w:r>
        <w:br/>
      </w:r>
      <w:r>
        <w:rPr>
          <w:rStyle w:val="BuiltInTok"/>
        </w:rPr>
        <w:t xml:space="preserve">print</w:t>
      </w:r>
      <w:r>
        <w:rPr>
          <w:rStyle w:val="NormalTok"/>
        </w:rPr>
        <w:t xml:space="preserve">(message)</w:t>
      </w:r>
    </w:p>
    <w:bookmarkEnd w:id="22"/>
    <w:bookmarkStart w:id="23" w:name="exercices"/>
    <w:p>
      <w:pPr>
        <w:pStyle w:val="Heading2"/>
      </w:pPr>
      <w:r>
        <w:t xml:space="preserve">Exercices</w:t>
      </w:r>
    </w:p>
    <w:p>
      <w:pPr>
        <w:numPr>
          <w:ilvl w:val="0"/>
          <w:numId w:val="1002"/>
        </w:numPr>
        <w:pStyle w:val="Compact"/>
      </w:pPr>
      <w:r>
        <w:rPr>
          <w:bCs/>
          <w:b/>
        </w:rPr>
        <w:t xml:space="preserve">Exercice 1 :</w:t>
      </w:r>
      <w:r>
        <w:t xml:space="preserve"> </w:t>
      </w:r>
      <w:r>
        <w:t xml:space="preserve">Écrivez un script qui prend une chaîne de caractères représentant un prix avec des décimales, la convertit en type</w:t>
      </w:r>
      <w:r>
        <w:t xml:space="preserve"> </w:t>
      </w:r>
      <w:r>
        <w:rPr>
          <w:rStyle w:val="VerbatimChar"/>
        </w:rPr>
        <w:t xml:space="preserve">float</w:t>
      </w:r>
      <w:r>
        <w:t xml:space="preserve">, lui applique une taxe de 20%, puis convertit le résultat final en</w:t>
      </w:r>
      <w:r>
        <w:t xml:space="preserve"> </w:t>
      </w:r>
      <w:r>
        <w:rPr>
          <w:rStyle w:val="VerbatimChar"/>
        </w:rPr>
        <w:t xml:space="preserve">str</w:t>
      </w:r>
      <w:r>
        <w:t xml:space="preserve"> </w:t>
      </w:r>
      <w:r>
        <w:t xml:space="preserve">pour l’afficher avec un message explicite.</w:t>
      </w:r>
    </w:p>
    <w:p>
      <w:pPr>
        <w:numPr>
          <w:ilvl w:val="0"/>
          <w:numId w:val="1002"/>
        </w:numPr>
        <w:pStyle w:val="Compact"/>
      </w:pPr>
      <w:r>
        <w:rPr>
          <w:bCs/>
          <w:b/>
        </w:rPr>
        <w:t xml:space="preserve">Exercice 2 :</w:t>
      </w:r>
      <w:r>
        <w:t xml:space="preserve"> </w:t>
      </w:r>
      <w:r>
        <w:t xml:space="preserve">Déclarez une variable entière et une variable flottante, effectuez une addition entre les deux, puis vérifiez et affichez le type de la variable résultante pour observer la conversion implicite de Python.</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160"/>
    </w:pPr>
    <w:rPr>
      <w:rFonts w:ascii="Cambria" w:hAnsi="Cambria"/>
      <w:color w:val="2F3542"/>
      <w:sz w:val="23"/>
    </w:rPr>
  </w:style>
  <w:style w:styleId="BodyText" w:type="paragraph">
    <w:name w:val="Body Text"/>
    <w:basedOn w:val="Normal"/>
    <w:link w:val="BodyTextChar"/>
    <w:pPr>
      <w:spacing w:after="160" w:before="180" w:line="300" w:lineRule="auto"/>
    </w:pPr>
    <w:qFormat/>
    <w:rPr>
      <w:rFonts w:ascii="Cambria" w:hAnsi="Cambria"/>
      <w:color w:val="2F3542"/>
      <w:sz w:val="23"/>
    </w:rPr>
  </w:style>
  <w:style w:customStyle="1" w:styleId="FirstParagraph" w:type="paragraph">
    <w:name w:val="First Paragraph"/>
    <w:basedOn w:val="BodyText"/>
    <w:next w:val="BodyText"/>
    <w:qFormat/>
    <w:pPr>
      <w:spacing w:line="300" w:lineRule="auto" w:after="160"/>
    </w:pPr>
    <w:rPr>
      <w:rFonts w:ascii="Cambria" w:hAnsi="Cambria"/>
      <w:color w:val="2F3542"/>
      <w:sz w:val="23"/>
    </w:rPr>
  </w:style>
  <w:style w:customStyle="1" w:styleId="Compact" w:type="paragraph">
    <w:name w:val="Compact"/>
    <w:basedOn w:val="BodyText"/>
    <w:qFormat/>
    <w:pPr>
      <w:spacing w:after="160" w:before="36" w:line="300" w:lineRule="auto"/>
    </w:pPr>
    <w:rPr>
      <w:rFonts w:ascii="Cambria" w:hAnsi="Cambria"/>
      <w:color w:val="2F3542"/>
      <w:sz w:val="2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0"/>
      <w:outlineLvl w:val="0"/>
    </w:pPr>
    <w:rPr>
      <w:rFonts w:asciiTheme="majorHAnsi" w:cstheme="majorBidi" w:eastAsiaTheme="majorEastAsia" w:hAnsiTheme="majorHAnsi" w:ascii="Calibri" w:hAnsi="Calibri"/>
      <w:b/>
      <w:bCs/>
      <w:color w:val="2C3E50"/>
      <w:sz w:val="52"/>
      <w:szCs w:val="32"/>
    </w:rPr>
  </w:style>
  <w:style w:styleId="Heading2" w:type="paragraph">
    <w:name w:val="Heading 2"/>
    <w:basedOn w:val="Normal"/>
    <w:next w:val="BodyText"/>
    <w:uiPriority w:val="9"/>
    <w:unhideWhenUsed/>
    <w:qFormat/>
    <w:pPr>
      <w:keepNext/>
      <w:keepLines/>
      <w:spacing w:after="160" w:before="440"/>
      <w:outlineLvl w:val="1"/>
    </w:pPr>
    <w:rPr>
      <w:rFonts w:asciiTheme="majorHAnsi" w:cstheme="majorBidi" w:eastAsiaTheme="majorEastAsia" w:hAnsiTheme="majorHAnsi" w:ascii="Calibri" w:hAnsi="Calibri"/>
      <w:b/>
      <w:bCs/>
      <w:color w:val="C0502D"/>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i/>
      <w:color w:val="216E9C"/>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olor w:val="2F3542"/>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2026-09-02T22:33:51Z</dcterms:created>
  <dcterms:modified xsi:type="dcterms:W3CDTF">2026-09-02T22:33:51Z</dcterms:modified>
</cp:coreProperties>
</file>

<file path=docProps/custom.xml><?xml version="1.0" encoding="utf-8"?>
<Properties xmlns="http://schemas.openxmlformats.org/officeDocument/2006/custom-properties" xmlns:vt="http://schemas.openxmlformats.org/officeDocument/2006/docPropsVTypes"/>
</file>