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6" w:name="X4e66398516b5f16380758f90f04cd5f3fb8f5e0"/>
    <w:p>
      <w:pPr>
        <w:pStyle w:val="Heading1"/>
      </w:pPr>
      <w:r>
        <w:t xml:space="preserve">Chapitre 4 : Manipulation des chaines de caractères</w:t>
      </w:r>
    </w:p>
    <w:p>
      <w:pPr>
        <w:pStyle w:val="FirstParagraph"/>
      </w:pPr>
      <w:r>
        <w:t xml:space="preserve">La manipulation des chaînes de caractères permet de traiter, formetter et analyser des données textuelles en Python. Maîtriser ces outils est indispensable pour interagir avec les utilisateurs et structurer des messages lisibles.</w:t>
      </w:r>
      <w:r>
        <w:t xml:space="preserve"> </w:t>
      </w:r>
      <w:r>
        <w:t xml:space="preserve">Dans ce chapitre :</w:t>
      </w:r>
    </w:p>
    <w:p>
      <w:pPr>
        <w:numPr>
          <w:ilvl w:val="0"/>
          <w:numId w:val="1001"/>
        </w:numPr>
        <w:pStyle w:val="Compact"/>
      </w:pPr>
      <w:r>
        <w:t xml:space="preserve">Gestion des chaines</w:t>
      </w:r>
    </w:p>
    <w:p>
      <w:pPr>
        <w:numPr>
          <w:ilvl w:val="0"/>
          <w:numId w:val="1001"/>
        </w:numPr>
        <w:pStyle w:val="Compact"/>
      </w:pPr>
      <w:r>
        <w:t xml:space="preserve">Formatage</w:t>
      </w:r>
    </w:p>
    <w:p>
      <w:pPr>
        <w:numPr>
          <w:ilvl w:val="0"/>
          <w:numId w:val="1001"/>
        </w:numPr>
        <w:pStyle w:val="Compact"/>
      </w:pPr>
      <w:r>
        <w:t xml:space="preserve">Slicing</w:t>
      </w:r>
    </w:p>
    <w:p>
      <w:pPr>
        <w:numPr>
          <w:ilvl w:val="0"/>
          <w:numId w:val="1001"/>
        </w:numPr>
        <w:pStyle w:val="Compact"/>
      </w:pPr>
      <w:r>
        <w:t xml:space="preserve">Expressions régulières</w:t>
      </w:r>
    </w:p>
    <w:p>
      <w:r>
        <w:pict>
          <v:rect style="width:0;height:1.5pt" o:hralign="center" o:hrstd="t" o:hr="t"/>
        </w:pict>
      </w:r>
    </w:p>
    <w:bookmarkStart w:id="20" w:name="gestion-des-chaines"/>
    <w:p>
      <w:pPr>
        <w:pStyle w:val="Heading2"/>
      </w:pPr>
      <w:r>
        <w:t xml:space="preserve">Gestion des chaines</w:t>
      </w:r>
    </w:p>
    <w:p>
      <w:pPr>
        <w:pStyle w:val="FirstParagraph"/>
      </w:pPr>
      <w:r>
        <w:t xml:space="preserve">La gestion des chaînes de caractères repose sur l’utilisation de guillemets simples ou doubles pour déclarer du texte en mémoire. Python fournit de nombreuses méthodes intégrées pour transformer, nettoyer ou rechercher des motifs textuels.</w:t>
      </w:r>
    </w:p>
    <w:p>
      <w:pPr>
        <w:pStyle w:val="SourceCode"/>
      </w:pPr>
      <w:r>
        <w:rPr>
          <w:rStyle w:val="CommentTok"/>
        </w:rPr>
        <w:t xml:space="preserve"># Manipulation de base d'une chaîne de caractères</w:t>
      </w:r>
      <w:r>
        <w:br/>
      </w:r>
      <w:r>
        <w:rPr>
          <w:rStyle w:val="NormalTok"/>
        </w:rPr>
        <w:t xml:space="preserve">texte </w:t>
      </w:r>
      <w:r>
        <w:rPr>
          <w:rStyle w:val="OperatorTok"/>
        </w:rPr>
        <w:t xml:space="preserve">=</w:t>
      </w:r>
      <w:r>
        <w:rPr>
          <w:rStyle w:val="NormalTok"/>
        </w:rPr>
        <w:t xml:space="preserve"> </w:t>
      </w:r>
      <w:r>
        <w:rPr>
          <w:rStyle w:val="StringTok"/>
        </w:rPr>
        <w:t xml:space="preserve">"  formation python  "</w:t>
      </w:r>
      <w:r>
        <w:br/>
      </w:r>
      <w:r>
        <w:rPr>
          <w:rStyle w:val="NormalTok"/>
        </w:rPr>
        <w:t xml:space="preserve">texte_propre </w:t>
      </w:r>
      <w:r>
        <w:rPr>
          <w:rStyle w:val="OperatorTok"/>
        </w:rPr>
        <w:t xml:space="preserve">=</w:t>
      </w:r>
      <w:r>
        <w:rPr>
          <w:rStyle w:val="NormalTok"/>
        </w:rPr>
        <w:t xml:space="preserve"> texte.strip().capitalize()</w:t>
      </w:r>
    </w:p>
    <w:p>
      <w:pPr>
        <w:pStyle w:val="BlockText"/>
      </w:pPr>
      <w:r>
        <w:t xml:space="preserve">💡 Les chaînes de caractères en Python sont immuables : toute modification textuelle génère un nouvel objet en mémoire plutôt que de modifier la chaîne originale.</w:t>
      </w:r>
    </w:p>
    <w:p>
      <w:r>
        <w:pict>
          <v:rect style="width:0;height:1.5pt" o:hralign="center" o:hrstd="t" o:hr="t"/>
        </w:pict>
      </w:r>
    </w:p>
    <w:bookmarkEnd w:id="20"/>
    <w:bookmarkStart w:id="21" w:name="formatage"/>
    <w:p>
      <w:pPr>
        <w:pStyle w:val="Heading2"/>
      </w:pPr>
      <w:r>
        <w:t xml:space="preserve">Formatage</w:t>
      </w:r>
    </w:p>
    <w:p>
      <w:pPr>
        <w:pStyle w:val="FirstParagraph"/>
      </w:pPr>
      <w:r>
        <w:t xml:space="preserve">Le formatage permet d’insérer dynamiquement des variables ou des expressions au sein d’une chaîne de caractères de manière lisible et performante. Les f-strings constituent la méthode moderne recommandée en Python.</w:t>
      </w:r>
    </w:p>
    <w:p>
      <w:pPr>
        <w:pStyle w:val="SourceCode"/>
      </w:pPr>
      <w:r>
        <w:rPr>
          <w:rStyle w:val="CommentTok"/>
        </w:rPr>
        <w:t xml:space="preserve"># Utilisation des f-strings pour l'interpolation de variables</w:t>
      </w:r>
      <w:r>
        <w:br/>
      </w:r>
      <w:r>
        <w:rPr>
          <w:rStyle w:val="NormalTok"/>
        </w:rPr>
        <w:t xml:space="preserve">langage </w:t>
      </w:r>
      <w:r>
        <w:rPr>
          <w:rStyle w:val="OperatorTok"/>
        </w:rPr>
        <w:t xml:space="preserve">=</w:t>
      </w:r>
      <w:r>
        <w:rPr>
          <w:rStyle w:val="NormalTok"/>
        </w:rPr>
        <w:t xml:space="preserve"> </w:t>
      </w:r>
      <w:r>
        <w:rPr>
          <w:rStyle w:val="StringTok"/>
        </w:rPr>
        <w:t xml:space="preserve">"Python"</w:t>
      </w:r>
      <w:r>
        <w:br/>
      </w:r>
      <w:r>
        <w:rPr>
          <w:rStyle w:val="NormalTok"/>
        </w:rPr>
        <w:t xml:space="preserve">version </w:t>
      </w:r>
      <w:r>
        <w:rPr>
          <w:rStyle w:val="OperatorTok"/>
        </w:rPr>
        <w:t xml:space="preserve">=</w:t>
      </w:r>
      <w:r>
        <w:rPr>
          <w:rStyle w:val="NormalTok"/>
        </w:rPr>
        <w:t xml:space="preserve"> </w:t>
      </w:r>
      <w:r>
        <w:rPr>
          <w:rStyle w:val="FloatTok"/>
        </w:rPr>
        <w:t xml:space="preserve">3.10</w:t>
      </w:r>
      <w:r>
        <w:br/>
      </w:r>
      <w:r>
        <w:rPr>
          <w:rStyle w:val="NormalTok"/>
        </w:rPr>
        <w:t xml:space="preserve">message </w:t>
      </w:r>
      <w:r>
        <w:rPr>
          <w:rStyle w:val="OperatorTok"/>
        </w:rPr>
        <w:t xml:space="preserve">=</w:t>
      </w:r>
      <w:r>
        <w:rPr>
          <w:rStyle w:val="NormalTok"/>
        </w:rPr>
        <w:t xml:space="preserve"> </w:t>
      </w:r>
      <w:r>
        <w:rPr>
          <w:rStyle w:val="SpecialStringTok"/>
        </w:rPr>
        <w:t xml:space="preserve">f"Apprentissage de </w:t>
      </w:r>
      <w:r>
        <w:rPr>
          <w:rStyle w:val="SpecialCharTok"/>
        </w:rPr>
        <w:t xml:space="preserve">{</w:t>
      </w:r>
      <w:r>
        <w:rPr>
          <w:rStyle w:val="NormalTok"/>
        </w:rPr>
        <w:t xml:space="preserve">langage</w:t>
      </w:r>
      <w:r>
        <w:rPr>
          <w:rStyle w:val="SpecialCharTok"/>
        </w:rPr>
        <w:t xml:space="preserve">}</w:t>
      </w:r>
      <w:r>
        <w:rPr>
          <w:rStyle w:val="SpecialStringTok"/>
        </w:rPr>
        <w:t xml:space="preserve"> en version </w:t>
      </w:r>
      <w:r>
        <w:rPr>
          <w:rStyle w:val="SpecialCharTok"/>
        </w:rPr>
        <w:t xml:space="preserve">{</w:t>
      </w:r>
      <w:r>
        <w:rPr>
          <w:rStyle w:val="NormalTok"/>
        </w:rPr>
        <w:t xml:space="preserve">version</w:t>
      </w:r>
      <w:r>
        <w:rPr>
          <w:rStyle w:val="SpecialCharTok"/>
        </w:rPr>
        <w:t xml:space="preserve">}</w:t>
      </w:r>
      <w:r>
        <w:rPr>
          <w:rStyle w:val="SpecialStringTok"/>
        </w:rPr>
        <w:t xml:space="preserve">"</w:t>
      </w:r>
    </w:p>
    <w:p>
      <w:pPr>
        <w:pStyle w:val="BlockText"/>
      </w:pPr>
      <w:r>
        <w:t xml:space="preserve">💡 Préférez toujours l’utilisation des f-strings par rapport aux anciennes méthodes de formatage (</w:t>
      </w:r>
      <w:r>
        <w:rPr>
          <w:rStyle w:val="VerbatimChar"/>
        </w:rPr>
        <w:t xml:space="preserve">%</w:t>
      </w:r>
      <w:r>
        <w:t xml:space="preserve"> </w:t>
      </w:r>
      <w:r>
        <w:t xml:space="preserve">ou</w:t>
      </w:r>
      <w:r>
        <w:t xml:space="preserve"> </w:t>
      </w:r>
      <w:r>
        <w:rPr>
          <w:rStyle w:val="VerbatimChar"/>
        </w:rPr>
        <w:t xml:space="preserve">.format()</w:t>
      </w:r>
      <w:r>
        <w:t xml:space="preserve">) pour gagner en lisibilité et en performance.</w:t>
      </w:r>
    </w:p>
    <w:p>
      <w:r>
        <w:pict>
          <v:rect style="width:0;height:1.5pt" o:hralign="center" o:hrstd="t" o:hr="t"/>
        </w:pict>
      </w:r>
    </w:p>
    <w:bookmarkEnd w:id="21"/>
    <w:bookmarkStart w:id="22" w:name="slicing"/>
    <w:p>
      <w:pPr>
        <w:pStyle w:val="Heading2"/>
      </w:pPr>
      <w:r>
        <w:t xml:space="preserve">Slicing</w:t>
      </w:r>
    </w:p>
    <w:p>
      <w:pPr>
        <w:pStyle w:val="FirstParagraph"/>
      </w:pPr>
      <w:r>
        <w:t xml:space="preserve">Le slicing (ou découpage) permet d’extraire une portion spécifique d’une chaîne de caractères en spécifiant des indices de début, de fin et de pas.</w:t>
      </w:r>
    </w:p>
    <w:p>
      <w:pPr>
        <w:pStyle w:val="SourceCode"/>
      </w:pPr>
      <w:r>
        <w:rPr>
          <w:rStyle w:val="CommentTok"/>
        </w:rPr>
        <w:t xml:space="preserve"># Extraction d'une sous-chaîne par découpage</w:t>
      </w:r>
      <w:r>
        <w:br/>
      </w:r>
      <w:r>
        <w:rPr>
          <w:rStyle w:val="NormalTok"/>
        </w:rPr>
        <w:t xml:space="preserve">code_complet </w:t>
      </w:r>
      <w:r>
        <w:rPr>
          <w:rStyle w:val="OperatorTok"/>
        </w:rPr>
        <w:t xml:space="preserve">=</w:t>
      </w:r>
      <w:r>
        <w:rPr>
          <w:rStyle w:val="NormalTok"/>
        </w:rPr>
        <w:t xml:space="preserve"> </w:t>
      </w:r>
      <w:r>
        <w:rPr>
          <w:rStyle w:val="StringTok"/>
        </w:rPr>
        <w:t xml:space="preserve">"PYTH-2026"</w:t>
      </w:r>
      <w:r>
        <w:br/>
      </w:r>
      <w:r>
        <w:rPr>
          <w:rStyle w:val="NormalTok"/>
        </w:rPr>
        <w:t xml:space="preserve">prefixe </w:t>
      </w:r>
      <w:r>
        <w:rPr>
          <w:rStyle w:val="OperatorTok"/>
        </w:rPr>
        <w:t xml:space="preserve">=</w:t>
      </w:r>
      <w:r>
        <w:rPr>
          <w:rStyle w:val="NormalTok"/>
        </w:rPr>
        <w:t xml:space="preserve"> code_complet[:</w:t>
      </w:r>
      <w:r>
        <w:rPr>
          <w:rStyle w:val="DecValTok"/>
        </w:rPr>
        <w:t xml:space="preserve">4</w:t>
      </w:r>
      <w:r>
        <w:rPr>
          <w:rStyle w:val="NormalTok"/>
        </w:rPr>
        <w:t xml:space="preserve">]  </w:t>
      </w:r>
      <w:r>
        <w:rPr>
          <w:rStyle w:val="CommentTok"/>
        </w:rPr>
        <w:t xml:space="preserve"># Extrait "PYTH"</w:t>
      </w:r>
    </w:p>
    <w:p>
      <w:pPr>
        <w:pStyle w:val="BlockText"/>
      </w:pPr>
      <w:r>
        <w:t xml:space="preserve">💡 En Python, les indices de découpage commencent à zéro et l’indice de fin spécifié est toujours exclus du résultat extrait.</w:t>
      </w:r>
    </w:p>
    <w:p>
      <w:r>
        <w:pict>
          <v:rect style="width:0;height:1.5pt" o:hralign="center" o:hrstd="t" o:hr="t"/>
        </w:pict>
      </w:r>
    </w:p>
    <w:bookmarkEnd w:id="22"/>
    <w:bookmarkStart w:id="23" w:name="expressions-régulières"/>
    <w:p>
      <w:pPr>
        <w:pStyle w:val="Heading2"/>
      </w:pPr>
      <w:r>
        <w:t xml:space="preserve">Expressions régulières</w:t>
      </w:r>
    </w:p>
    <w:p>
      <w:pPr>
        <w:pStyle w:val="FirstParagraph"/>
      </w:pPr>
      <w:r>
        <w:t xml:space="preserve">Les expressions régulières permettent de rechercher, valider ou extraire des motifs complexes dans des chaînes de caractères en s’appuyant sur le module standard</w:t>
      </w:r>
      <w:r>
        <w:t xml:space="preserve"> </w:t>
      </w:r>
      <w:r>
        <w:rPr>
          <w:rStyle w:val="VerbatimChar"/>
        </w:rPr>
        <w:t xml:space="preserve">re</w:t>
      </w:r>
      <w:r>
        <w:t xml:space="preserve">.</w:t>
      </w:r>
    </w:p>
    <w:p>
      <w:pPr>
        <w:pStyle w:val="SourceCode"/>
      </w:pPr>
      <w:r>
        <w:rPr>
          <w:rStyle w:val="ImportTok"/>
        </w:rPr>
        <w:t xml:space="preserve">import</w:t>
      </w:r>
      <w:r>
        <w:rPr>
          <w:rStyle w:val="NormalTok"/>
        </w:rPr>
        <w:t xml:space="preserve"> re</w:t>
      </w:r>
      <w:r>
        <w:br/>
      </w:r>
      <w:r>
        <w:br/>
      </w:r>
      <w:r>
        <w:rPr>
          <w:rStyle w:val="CommentTok"/>
        </w:rPr>
        <w:t xml:space="preserve"># Validation d'un format de code postal à 5 chiffres</w:t>
      </w:r>
      <w:r>
        <w:br/>
      </w:r>
      <w:r>
        <w:rPr>
          <w:rStyle w:val="NormalTok"/>
        </w:rPr>
        <w:t xml:space="preserve">code_postal </w:t>
      </w:r>
      <w:r>
        <w:rPr>
          <w:rStyle w:val="OperatorTok"/>
        </w:rPr>
        <w:t xml:space="preserve">=</w:t>
      </w:r>
      <w:r>
        <w:rPr>
          <w:rStyle w:val="NormalTok"/>
        </w:rPr>
        <w:t xml:space="preserve"> </w:t>
      </w:r>
      <w:r>
        <w:rPr>
          <w:rStyle w:val="StringTok"/>
        </w:rPr>
        <w:t xml:space="preserve">"75001"</w:t>
      </w:r>
      <w:r>
        <w:br/>
      </w:r>
      <w:r>
        <w:rPr>
          <w:rStyle w:val="NormalTok"/>
        </w:rPr>
        <w:t xml:space="preserve">est_valide </w:t>
      </w:r>
      <w:r>
        <w:rPr>
          <w:rStyle w:val="OperatorTok"/>
        </w:rPr>
        <w:t xml:space="preserve">=</w:t>
      </w:r>
      <w:r>
        <w:rPr>
          <w:rStyle w:val="NormalTok"/>
        </w:rPr>
        <w:t xml:space="preserve"> </w:t>
      </w:r>
      <w:r>
        <w:rPr>
          <w:rStyle w:val="BuiltInTok"/>
        </w:rPr>
        <w:t xml:space="preserve">bool</w:t>
      </w:r>
      <w:r>
        <w:rPr>
          <w:rStyle w:val="NormalTok"/>
        </w:rPr>
        <w:t xml:space="preserve">(re.match(</w:t>
      </w:r>
      <w:r>
        <w:rPr>
          <w:rStyle w:val="VerbatimStringTok"/>
        </w:rPr>
        <w:t xml:space="preserve">r"^\d</w:t>
      </w:r>
      <w:r>
        <w:rPr>
          <w:rStyle w:val="SpecialCharTok"/>
        </w:rPr>
        <w:t xml:space="preserve">{5}</w:t>
      </w:r>
      <w:r>
        <w:rPr>
          <w:rStyle w:val="VerbatimStringTok"/>
        </w:rPr>
        <w:t xml:space="preserve">$"</w:t>
      </w:r>
      <w:r>
        <w:rPr>
          <w:rStyle w:val="NormalTok"/>
        </w:rPr>
        <w:t xml:space="preserve">, code_postal))</w:t>
      </w:r>
    </w:p>
    <w:p>
      <w:pPr>
        <w:pStyle w:val="BlockText"/>
      </w:pPr>
      <w:r>
        <w:t xml:space="preserve">💡 Testez toujours vos expressions régulières sur des cas limites avant de les intégrer en production pour éviter des comportements inattendus sur les données textuelles.</w:t>
      </w:r>
    </w:p>
    <w:p>
      <w:r>
        <w:pict>
          <v:rect style="width:0;height:1.5pt" o:hralign="center" o:hrstd="t" o:hr="t"/>
        </w:pict>
      </w:r>
    </w:p>
    <w:bookmarkEnd w:id="23"/>
    <w:bookmarkStart w:id="24" w:name="exemple-de-synthèse"/>
    <w:p>
      <w:pPr>
        <w:pStyle w:val="Heading2"/>
      </w:pPr>
      <w:r>
        <w:t xml:space="preserve">Exemple de synthèse</w:t>
      </w:r>
    </w:p>
    <w:p>
      <w:pPr>
        <w:pStyle w:val="SourceCode"/>
      </w:pPr>
      <w:r>
        <w:rPr>
          <w:rStyle w:val="ImportTok"/>
        </w:rPr>
        <w:t xml:space="preserve">import</w:t>
      </w:r>
      <w:r>
        <w:rPr>
          <w:rStyle w:val="NormalTok"/>
        </w:rPr>
        <w:t xml:space="preserve"> re</w:t>
      </w:r>
      <w:r>
        <w:br/>
      </w:r>
      <w:r>
        <w:br/>
      </w:r>
      <w:r>
        <w:rPr>
          <w:rStyle w:val="CommentTok"/>
        </w:rPr>
        <w:t xml:space="preserve"># Programme complet combinant gestion, formatage, slicing et expressions régulières</w:t>
      </w:r>
      <w:r>
        <w:br/>
      </w:r>
      <w:r>
        <w:rPr>
          <w:rStyle w:val="NormalTok"/>
        </w:rPr>
        <w:t xml:space="preserve">reference_brute </w:t>
      </w:r>
      <w:r>
        <w:rPr>
          <w:rStyle w:val="OperatorTok"/>
        </w:rPr>
        <w:t xml:space="preserve">=</w:t>
      </w:r>
      <w:r>
        <w:rPr>
          <w:rStyle w:val="NormalTok"/>
        </w:rPr>
        <w:t xml:space="preserve"> </w:t>
      </w:r>
      <w:r>
        <w:rPr>
          <w:rStyle w:val="StringTok"/>
        </w:rPr>
        <w:t xml:space="preserve">"   REF-9876-FR   "</w:t>
      </w:r>
      <w:r>
        <w:br/>
      </w:r>
      <w:r>
        <w:br/>
      </w:r>
      <w:r>
        <w:rPr>
          <w:rStyle w:val="CommentTok"/>
        </w:rPr>
        <w:t xml:space="preserve"># 1. Gestion : nettoyage des espaces superflus et mise en majuscules</w:t>
      </w:r>
      <w:r>
        <w:br/>
      </w:r>
      <w:r>
        <w:rPr>
          <w:rStyle w:val="NormalTok"/>
        </w:rPr>
        <w:t xml:space="preserve">reference_nette </w:t>
      </w:r>
      <w:r>
        <w:rPr>
          <w:rStyle w:val="OperatorTok"/>
        </w:rPr>
        <w:t xml:space="preserve">=</w:t>
      </w:r>
      <w:r>
        <w:rPr>
          <w:rStyle w:val="NormalTok"/>
        </w:rPr>
        <w:t xml:space="preserve"> reference_brute.strip()</w:t>
      </w:r>
      <w:r>
        <w:br/>
      </w:r>
      <w:r>
        <w:br/>
      </w:r>
      <w:r>
        <w:rPr>
          <w:rStyle w:val="CommentTok"/>
        </w:rPr>
        <w:t xml:space="preserve"># 2. Slicing : extraction de la portion numérique centrale</w:t>
      </w:r>
      <w:r>
        <w:br/>
      </w:r>
      <w:r>
        <w:rPr>
          <w:rStyle w:val="NormalTok"/>
        </w:rPr>
        <w:t xml:space="preserve">code_numerique </w:t>
      </w:r>
      <w:r>
        <w:rPr>
          <w:rStyle w:val="OperatorTok"/>
        </w:rPr>
        <w:t xml:space="preserve">=</w:t>
      </w:r>
      <w:r>
        <w:rPr>
          <w:rStyle w:val="NormalTok"/>
        </w:rPr>
        <w:t xml:space="preserve"> reference_nette[</w:t>
      </w:r>
      <w:r>
        <w:rPr>
          <w:rStyle w:val="DecValTok"/>
        </w:rPr>
        <w:t xml:space="preserve">4</w:t>
      </w:r>
      <w:r>
        <w:rPr>
          <w:rStyle w:val="NormalTok"/>
        </w:rPr>
        <w:t xml:space="preserve">:</w:t>
      </w:r>
      <w:r>
        <w:rPr>
          <w:rStyle w:val="DecValTok"/>
        </w:rPr>
        <w:t xml:space="preserve">8</w:t>
      </w:r>
      <w:r>
        <w:rPr>
          <w:rStyle w:val="NormalTok"/>
        </w:rPr>
        <w:t xml:space="preserve">]</w:t>
      </w:r>
      <w:r>
        <w:br/>
      </w:r>
      <w:r>
        <w:br/>
      </w:r>
      <w:r>
        <w:rPr>
          <w:rStyle w:val="CommentTok"/>
        </w:rPr>
        <w:t xml:space="preserve"># 3. Expressions régulières : validation du format global</w:t>
      </w:r>
      <w:r>
        <w:br/>
      </w:r>
      <w:r>
        <w:rPr>
          <w:rStyle w:val="NormalTok"/>
        </w:rPr>
        <w:t xml:space="preserve">pattern </w:t>
      </w:r>
      <w:r>
        <w:rPr>
          <w:rStyle w:val="OperatorTok"/>
        </w:rPr>
        <w:t xml:space="preserve">=</w:t>
      </w:r>
      <w:r>
        <w:rPr>
          <w:rStyle w:val="NormalTok"/>
        </w:rPr>
        <w:t xml:space="preserve"> </w:t>
      </w:r>
      <w:r>
        <w:rPr>
          <w:rStyle w:val="VerbatimStringTok"/>
        </w:rPr>
        <w:t xml:space="preserve">r"^REF-\d</w:t>
      </w:r>
      <w:r>
        <w:rPr>
          <w:rStyle w:val="SpecialCharTok"/>
        </w:rPr>
        <w:t xml:space="preserve">{4}</w:t>
      </w:r>
      <w:r>
        <w:rPr>
          <w:rStyle w:val="VerbatimStringTok"/>
        </w:rPr>
        <w:t xml:space="preserve">-[A-Z]</w:t>
      </w:r>
      <w:r>
        <w:rPr>
          <w:rStyle w:val="SpecialCharTok"/>
        </w:rPr>
        <w:t xml:space="preserve">{2}</w:t>
      </w:r>
      <w:r>
        <w:rPr>
          <w:rStyle w:val="VerbatimStringTok"/>
        </w:rPr>
        <w:t xml:space="preserve">$"</w:t>
      </w:r>
      <w:r>
        <w:br/>
      </w:r>
      <w:r>
        <w:rPr>
          <w:rStyle w:val="NormalTok"/>
        </w:rPr>
        <w:t xml:space="preserve">est_conforme </w:t>
      </w:r>
      <w:r>
        <w:rPr>
          <w:rStyle w:val="OperatorTok"/>
        </w:rPr>
        <w:t xml:space="preserve">=</w:t>
      </w:r>
      <w:r>
        <w:rPr>
          <w:rStyle w:val="NormalTok"/>
        </w:rPr>
        <w:t xml:space="preserve"> </w:t>
      </w:r>
      <w:r>
        <w:rPr>
          <w:rStyle w:val="BuiltInTok"/>
        </w:rPr>
        <w:t xml:space="preserve">bool</w:t>
      </w:r>
      <w:r>
        <w:rPr>
          <w:rStyle w:val="NormalTok"/>
        </w:rPr>
        <w:t xml:space="preserve">(re.match(pattern, reference_nette))</w:t>
      </w:r>
      <w:r>
        <w:br/>
      </w:r>
      <w:r>
        <w:br/>
      </w:r>
      <w:r>
        <w:rPr>
          <w:rStyle w:val="CommentTok"/>
        </w:rPr>
        <w:t xml:space="preserve"># 4. Formatage : construction du message final avec une f-string</w:t>
      </w:r>
      <w:r>
        <w:br/>
      </w:r>
      <w:r>
        <w:rPr>
          <w:rStyle w:val="NormalTok"/>
        </w:rPr>
        <w:t xml:space="preserve">rapport </w:t>
      </w:r>
      <w:r>
        <w:rPr>
          <w:rStyle w:val="OperatorTok"/>
        </w:rPr>
        <w:t xml:space="preserve">=</w:t>
      </w:r>
      <w:r>
        <w:rPr>
          <w:rStyle w:val="NormalTok"/>
        </w:rPr>
        <w:t xml:space="preserve"> </w:t>
      </w:r>
      <w:r>
        <w:rPr>
          <w:rStyle w:val="SpecialStringTok"/>
        </w:rPr>
        <w:t xml:space="preserve">f"Référence : </w:t>
      </w:r>
      <w:r>
        <w:rPr>
          <w:rStyle w:val="SpecialCharTok"/>
        </w:rPr>
        <w:t xml:space="preserve">{</w:t>
      </w:r>
      <w:r>
        <w:rPr>
          <w:rStyle w:val="NormalTok"/>
        </w:rPr>
        <w:t xml:space="preserve">reference_nette</w:t>
      </w:r>
      <w:r>
        <w:rPr>
          <w:rStyle w:val="SpecialCharTok"/>
        </w:rPr>
        <w:t xml:space="preserve">}</w:t>
      </w:r>
      <w:r>
        <w:rPr>
          <w:rStyle w:val="SpecialStringTok"/>
        </w:rPr>
        <w:t xml:space="preserve"> | Code extrait : </w:t>
      </w:r>
      <w:r>
        <w:rPr>
          <w:rStyle w:val="SpecialCharTok"/>
        </w:rPr>
        <w:t xml:space="preserve">{</w:t>
      </w:r>
      <w:r>
        <w:rPr>
          <w:rStyle w:val="NormalTok"/>
        </w:rPr>
        <w:t xml:space="preserve">code_numerique</w:t>
      </w:r>
      <w:r>
        <w:rPr>
          <w:rStyle w:val="SpecialCharTok"/>
        </w:rPr>
        <w:t xml:space="preserve">}</w:t>
      </w:r>
      <w:r>
        <w:rPr>
          <w:rStyle w:val="SpecialStringTok"/>
        </w:rPr>
        <w:t xml:space="preserve"> | Conforme : </w:t>
      </w:r>
      <w:r>
        <w:rPr>
          <w:rStyle w:val="SpecialCharTok"/>
        </w:rPr>
        <w:t xml:space="preserve">{</w:t>
      </w:r>
      <w:r>
        <w:rPr>
          <w:rStyle w:val="NormalTok"/>
        </w:rPr>
        <w:t xml:space="preserve">est_conforme</w:t>
      </w:r>
      <w:r>
        <w:rPr>
          <w:rStyle w:val="SpecialCharTok"/>
        </w:rPr>
        <w:t xml:space="preserve">}</w:t>
      </w:r>
      <w:r>
        <w:rPr>
          <w:rStyle w:val="SpecialStringTok"/>
        </w:rPr>
        <w:t xml:space="preserve">"</w:t>
      </w:r>
      <w:r>
        <w:br/>
      </w:r>
      <w:r>
        <w:rPr>
          <w:rStyle w:val="BuiltInTok"/>
        </w:rPr>
        <w:t xml:space="preserve">print</w:t>
      </w:r>
      <w:r>
        <w:rPr>
          <w:rStyle w:val="NormalTok"/>
        </w:rPr>
        <w:t xml:space="preserve">(rapport)</w:t>
      </w:r>
    </w:p>
    <w:bookmarkEnd w:id="24"/>
    <w:bookmarkStart w:id="25" w:name="exercices"/>
    <w:p>
      <w:pPr>
        <w:pStyle w:val="Heading2"/>
      </w:pPr>
      <w:r>
        <w:t xml:space="preserve">Exercices</w:t>
      </w:r>
    </w:p>
    <w:p>
      <w:pPr>
        <w:numPr>
          <w:ilvl w:val="0"/>
          <w:numId w:val="1002"/>
        </w:numPr>
        <w:pStyle w:val="Compact"/>
      </w:pPr>
      <w:r>
        <w:rPr>
          <w:bCs/>
          <w:b/>
        </w:rPr>
        <w:t xml:space="preserve">Exercice 1 :</w:t>
      </w:r>
      <w:r>
        <w:t xml:space="preserve"> </w:t>
      </w:r>
      <w:r>
        <w:t xml:space="preserve">Écrivez un script qui prend une chaîne de caractères contenant des espaces superflus et du texte en minuscules, puis utilisez les méthodes de gestion pour la nettoyer et la mettre entièrement en majuscules.</w:t>
      </w:r>
    </w:p>
    <w:p>
      <w:pPr>
        <w:numPr>
          <w:ilvl w:val="0"/>
          <w:numId w:val="1002"/>
        </w:numPr>
        <w:pStyle w:val="Compact"/>
      </w:pPr>
      <w:r>
        <w:rPr>
          <w:bCs/>
          <w:b/>
        </w:rPr>
        <w:t xml:space="preserve">Exercice 2 :</w:t>
      </w:r>
      <w:r>
        <w:t xml:space="preserve"> </w:t>
      </w:r>
      <w:r>
        <w:t xml:space="preserve">Déclarez une chaîne contenant un numéro de téléphone sous la forme d’une phrase, puis utilisez le slicing pour extraire les deux premiers caractères et formotez un message personnalisé à l’aide d’une f-string.</w:t>
      </w:r>
    </w:p>
    <w:bookmarkEnd w:id="25"/>
    <w:bookmarkEnd w:id="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2026-07-29T19:32:28Z</dcterms:created>
  <dcterms:modified xsi:type="dcterms:W3CDTF">2026-07-29T19:32:28Z</dcterms:modified>
</cp:coreProperties>
</file>

<file path=docProps/custom.xml><?xml version="1.0" encoding="utf-8"?>
<Properties xmlns="http://schemas.openxmlformats.org/officeDocument/2006/custom-properties" xmlns:vt="http://schemas.openxmlformats.org/officeDocument/2006/docPropsVTypes"/>
</file>