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18F" w14:textId="77777777" w:rsidR="00B264C7" w:rsidRPr="00C359CC" w:rsidRDefault="00B264C7" w:rsidP="00B264C7">
      <w:pPr>
        <w:pStyle w:val="a4"/>
        <w:jc w:val="center"/>
        <w:rPr>
          <w:rFonts w:cs="Times New Roman"/>
        </w:rPr>
      </w:pPr>
      <w:r w:rsidRPr="00C359CC">
        <w:rPr>
          <w:rFonts w:cs="Times New Roman"/>
        </w:rPr>
        <w:t>Министерство науки и высшего образования Российской Федерации</w:t>
      </w:r>
    </w:p>
    <w:p w14:paraId="57848462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Федеральное государственное бюджетное</w:t>
      </w:r>
    </w:p>
    <w:p w14:paraId="11D78E9A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образовательное учреждение высшего образования</w:t>
      </w:r>
    </w:p>
    <w:p w14:paraId="15866C1C" w14:textId="6CD087E5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 xml:space="preserve">«Уфимский </w:t>
      </w:r>
      <w:r w:rsidR="00494ADF" w:rsidRPr="00C359CC">
        <w:rPr>
          <w:rFonts w:cs="Times New Roman"/>
          <w:lang w:eastAsia="ru-RU"/>
        </w:rPr>
        <w:t>У</w:t>
      </w:r>
      <w:r w:rsidRPr="00C359CC">
        <w:rPr>
          <w:rFonts w:cs="Times New Roman"/>
          <w:lang w:eastAsia="ru-RU"/>
        </w:rPr>
        <w:t>ниверситет</w:t>
      </w:r>
      <w:r w:rsidR="00494ADF" w:rsidRPr="00C359CC">
        <w:rPr>
          <w:rFonts w:cs="Times New Roman"/>
          <w:lang w:eastAsia="ru-RU"/>
        </w:rPr>
        <w:t xml:space="preserve"> Науки и Технологий</w:t>
      </w:r>
      <w:r w:rsidRPr="00C359CC">
        <w:rPr>
          <w:rFonts w:cs="Times New Roman"/>
          <w:lang w:eastAsia="ru-RU"/>
        </w:rPr>
        <w:t>»</w:t>
      </w:r>
    </w:p>
    <w:p w14:paraId="60EE308F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2CC9B53E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13AD673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941EC31" w14:textId="77777777" w:rsidR="00B264C7" w:rsidRPr="00C359CC" w:rsidRDefault="00B264C7" w:rsidP="008927F8">
      <w:pPr>
        <w:pStyle w:val="a0"/>
        <w:ind w:firstLine="3402"/>
        <w:rPr>
          <w:rFonts w:cs="Times New Roman"/>
        </w:rPr>
      </w:pPr>
      <w:r w:rsidRPr="00C359CC">
        <w:rPr>
          <w:rFonts w:cs="Times New Roman"/>
        </w:rPr>
        <w:t xml:space="preserve">Факультет информатики и </w:t>
      </w:r>
      <w:r w:rsidR="00B20199" w:rsidRPr="00C359CC">
        <w:rPr>
          <w:rFonts w:cs="Times New Roman"/>
        </w:rPr>
        <w:t>робототехники</w:t>
      </w:r>
    </w:p>
    <w:p w14:paraId="510EFBA7" w14:textId="77777777" w:rsidR="00B20199" w:rsidRPr="00C359CC" w:rsidRDefault="00B20199" w:rsidP="008927F8">
      <w:pPr>
        <w:pStyle w:val="a0"/>
        <w:ind w:firstLine="3402"/>
        <w:rPr>
          <w:rFonts w:cs="Times New Roman"/>
        </w:rPr>
      </w:pPr>
    </w:p>
    <w:p w14:paraId="46D90611" w14:textId="77777777" w:rsidR="00B20199" w:rsidRPr="00C359CC" w:rsidRDefault="00B20199" w:rsidP="008927F8">
      <w:pPr>
        <w:pStyle w:val="a0"/>
        <w:ind w:firstLine="3402"/>
        <w:rPr>
          <w:rFonts w:cs="Times New Roman"/>
        </w:rPr>
      </w:pPr>
      <w:r w:rsidRPr="00C359CC">
        <w:rPr>
          <w:rFonts w:cs="Times New Roman"/>
        </w:rPr>
        <w:t>Кафедра Информатики</w:t>
      </w:r>
    </w:p>
    <w:p w14:paraId="0ECA903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C0A95B9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D1E9F9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6ADD4556" w14:textId="77777777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>Отчёт по лабораторной работе №1</w:t>
      </w:r>
    </w:p>
    <w:p w14:paraId="45B9DA25" w14:textId="2E1907FC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>на тему: «</w:t>
      </w:r>
      <w:r w:rsidR="00B16790" w:rsidRPr="00C359CC">
        <w:rPr>
          <w:rFonts w:cs="Times New Roman"/>
        </w:rPr>
        <w:t>: Основы проектирования программного обеспечения (ПО)</w:t>
      </w:r>
      <w:r w:rsidRPr="00C359CC">
        <w:rPr>
          <w:rFonts w:cs="Times New Roman"/>
        </w:rPr>
        <w:t>»</w:t>
      </w:r>
    </w:p>
    <w:p w14:paraId="05F2987C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D074C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1C1AA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3F377340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D4D3E62" w14:textId="72B4F865" w:rsidR="00B20199" w:rsidRPr="00C359CC" w:rsidRDefault="00B20199" w:rsidP="00B20199">
      <w:pPr>
        <w:pStyle w:val="a0"/>
        <w:jc w:val="left"/>
        <w:rPr>
          <w:rFonts w:cs="Times New Roman"/>
        </w:rPr>
      </w:pPr>
      <w:r w:rsidRPr="00C359CC">
        <w:rPr>
          <w:rFonts w:cs="Times New Roman"/>
        </w:rPr>
        <w:t>Выполнил</w:t>
      </w:r>
      <w:r w:rsidR="00B16790" w:rsidRPr="00C359CC">
        <w:rPr>
          <w:rFonts w:cs="Times New Roman"/>
        </w:rPr>
        <w:t>и</w:t>
      </w:r>
      <w:r w:rsidRPr="00C359CC">
        <w:rPr>
          <w:rFonts w:cs="Times New Roman"/>
        </w:rPr>
        <w:t>:</w:t>
      </w:r>
    </w:p>
    <w:p w14:paraId="275F112A" w14:textId="2812220F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Студент</w:t>
      </w:r>
      <w:r w:rsidR="00B16790" w:rsidRPr="00C359CC">
        <w:rPr>
          <w:rFonts w:cs="Times New Roman"/>
        </w:rPr>
        <w:t>ы</w:t>
      </w:r>
      <w:r w:rsidRPr="00C359CC">
        <w:rPr>
          <w:rFonts w:cs="Times New Roman"/>
        </w:rPr>
        <w:t xml:space="preserve"> группы ПРО-</w:t>
      </w:r>
      <w:r w:rsidR="00B16790" w:rsidRPr="00C359CC">
        <w:rPr>
          <w:rFonts w:cs="Times New Roman"/>
        </w:rPr>
        <w:t>2</w:t>
      </w:r>
      <w:r w:rsidRPr="00C359CC">
        <w:rPr>
          <w:rFonts w:cs="Times New Roman"/>
        </w:rPr>
        <w:t>31</w:t>
      </w:r>
      <w:r w:rsidR="00ED703E">
        <w:rPr>
          <w:rFonts w:cs="Times New Roman"/>
        </w:rPr>
        <w:t>Б</w:t>
      </w:r>
      <w:r w:rsidRPr="00C359CC">
        <w:rPr>
          <w:rFonts w:cs="Times New Roman"/>
        </w:rPr>
        <w:tab/>
        <w:t xml:space="preserve">К.И. </w:t>
      </w:r>
      <w:proofErr w:type="spellStart"/>
      <w:r w:rsidRPr="00C359CC">
        <w:rPr>
          <w:rFonts w:cs="Times New Roman"/>
        </w:rPr>
        <w:t>Арменшин</w:t>
      </w:r>
      <w:proofErr w:type="spellEnd"/>
    </w:p>
    <w:p w14:paraId="052250C1" w14:textId="30618403" w:rsidR="00B20199" w:rsidRPr="00C359CC" w:rsidRDefault="00B16790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ab/>
      </w:r>
      <w:r w:rsidR="00732836" w:rsidRPr="00C359CC">
        <w:rPr>
          <w:rFonts w:cs="Times New Roman"/>
        </w:rPr>
        <w:t xml:space="preserve">Д.В. </w:t>
      </w:r>
      <w:r w:rsidR="00ED703E">
        <w:rPr>
          <w:rFonts w:cs="Times New Roman"/>
        </w:rPr>
        <w:t>Блинов</w:t>
      </w:r>
    </w:p>
    <w:p w14:paraId="10809D16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1170579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Проверил:</w:t>
      </w:r>
    </w:p>
    <w:p w14:paraId="5B39BA70" w14:textId="2763F405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 xml:space="preserve">канд. </w:t>
      </w:r>
      <w:r w:rsidR="008927F8" w:rsidRPr="00C359CC">
        <w:rPr>
          <w:rFonts w:cs="Times New Roman"/>
        </w:rPr>
        <w:t>т</w:t>
      </w:r>
      <w:r w:rsidRPr="00C359CC">
        <w:rPr>
          <w:rFonts w:cs="Times New Roman"/>
        </w:rPr>
        <w:t xml:space="preserve">ехн. </w:t>
      </w:r>
      <w:r w:rsidR="008927F8" w:rsidRPr="00C359CC">
        <w:rPr>
          <w:rFonts w:cs="Times New Roman"/>
        </w:rPr>
        <w:t>н</w:t>
      </w:r>
      <w:r w:rsidRPr="00C359CC">
        <w:rPr>
          <w:rFonts w:cs="Times New Roman"/>
        </w:rPr>
        <w:t>аук</w:t>
      </w:r>
      <w:r w:rsidRPr="00C359CC">
        <w:rPr>
          <w:rFonts w:cs="Times New Roman"/>
        </w:rPr>
        <w:tab/>
      </w:r>
      <w:r w:rsidR="00913B5E" w:rsidRPr="00C359CC">
        <w:rPr>
          <w:rFonts w:cs="Times New Roman"/>
        </w:rPr>
        <w:t>Б.С. Юдинцев</w:t>
      </w:r>
    </w:p>
    <w:p w14:paraId="50B23F77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1399DD5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7A68D9E7" w14:textId="044D7C6A" w:rsidR="00B20199" w:rsidRPr="00C359CC" w:rsidRDefault="00B20199" w:rsidP="00B20199">
      <w:pPr>
        <w:pStyle w:val="a0"/>
        <w:tabs>
          <w:tab w:val="left" w:pos="6237"/>
        </w:tabs>
        <w:jc w:val="center"/>
        <w:rPr>
          <w:rFonts w:cs="Times New Roman"/>
        </w:rPr>
      </w:pPr>
      <w:r w:rsidRPr="00C359CC">
        <w:rPr>
          <w:rFonts w:cs="Times New Roman"/>
        </w:rPr>
        <w:t>Уфа – 202</w:t>
      </w:r>
      <w:r w:rsidR="002322BA" w:rsidRPr="00C359CC">
        <w:rPr>
          <w:rFonts w:cs="Times New Roman"/>
        </w:rPr>
        <w:t>3</w:t>
      </w:r>
    </w:p>
    <w:p w14:paraId="237C77D8" w14:textId="77777777" w:rsidR="00B264C7" w:rsidRPr="00C359CC" w:rsidRDefault="00B264C7" w:rsidP="00B20199">
      <w:pPr>
        <w:pStyle w:val="a0"/>
        <w:rPr>
          <w:rFonts w:cs="Times New Roman"/>
        </w:rPr>
      </w:pPr>
    </w:p>
    <w:p w14:paraId="05EB9830" w14:textId="77777777" w:rsidR="00B264C7" w:rsidRDefault="00B264C7" w:rsidP="00B264C7">
      <w:pPr>
        <w:pStyle w:val="a0"/>
        <w:rPr>
          <w:rFonts w:cs="Times New Roman"/>
        </w:rPr>
      </w:pPr>
    </w:p>
    <w:p w14:paraId="6465584E" w14:textId="77777777" w:rsidR="00C359CC" w:rsidRDefault="00C359CC" w:rsidP="00B264C7">
      <w:pPr>
        <w:pStyle w:val="a0"/>
        <w:rPr>
          <w:rFonts w:cs="Times New Roman"/>
        </w:rPr>
      </w:pPr>
    </w:p>
    <w:p w14:paraId="6756CF3F" w14:textId="77777777" w:rsidR="00C359CC" w:rsidRDefault="00C359CC" w:rsidP="00B264C7">
      <w:pPr>
        <w:pStyle w:val="a0"/>
        <w:rPr>
          <w:rFonts w:cs="Times New Roman"/>
        </w:rPr>
      </w:pPr>
    </w:p>
    <w:p w14:paraId="55ED6C5F" w14:textId="106360AA" w:rsidR="00C359CC" w:rsidRPr="00C359CC" w:rsidRDefault="00C359CC" w:rsidP="00ED703E">
      <w:pPr>
        <w:pStyle w:val="a0"/>
        <w:jc w:val="center"/>
        <w:rPr>
          <w:rFonts w:cs="Times New Roman"/>
          <w:b/>
          <w:bCs/>
        </w:rPr>
      </w:pPr>
      <w:r w:rsidRPr="00C359CC">
        <w:rPr>
          <w:rFonts w:cs="Times New Roman"/>
          <w:b/>
          <w:bCs/>
        </w:rPr>
        <w:t xml:space="preserve">Описание </w:t>
      </w:r>
      <w:r w:rsidRPr="00C359CC">
        <w:rPr>
          <w:rFonts w:cs="Times New Roman"/>
          <w:b/>
          <w:bCs/>
          <w:lang w:val="en-US"/>
        </w:rPr>
        <w:t>dataset</w:t>
      </w:r>
      <w:r w:rsidRPr="00C359CC">
        <w:rPr>
          <w:rFonts w:cs="Times New Roman"/>
          <w:b/>
          <w:bCs/>
        </w:rPr>
        <w:t>:</w:t>
      </w:r>
    </w:p>
    <w:p w14:paraId="32BED8CD" w14:textId="7BB9D4D1" w:rsidR="00C359CC" w:rsidRDefault="00C359CC" w:rsidP="00C359CC">
      <w:pPr>
        <w:pStyle w:val="a0"/>
        <w:tabs>
          <w:tab w:val="left" w:pos="1452"/>
        </w:tabs>
        <w:jc w:val="left"/>
        <w:rPr>
          <w:rFonts w:cs="Times New Roman"/>
          <w:lang w:val="en-US"/>
        </w:rPr>
      </w:pPr>
      <w:r>
        <w:rPr>
          <w:rFonts w:cs="Times New Roman"/>
        </w:rPr>
        <w:t>Название</w:t>
      </w:r>
      <w:r w:rsidRPr="00C359C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Central</w:t>
      </w:r>
      <w:r w:rsidRPr="00C359CC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Bank</w:t>
      </w:r>
      <w:r w:rsidRPr="00C359CC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Discount</w:t>
      </w:r>
      <w:r w:rsidRPr="00C359CC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Rate</w:t>
      </w:r>
      <w:r w:rsidRPr="00C359CC">
        <w:rPr>
          <w:rFonts w:cs="Times New Roman"/>
          <w:lang w:val="en-US"/>
        </w:rPr>
        <w:t>.</w:t>
      </w:r>
    </w:p>
    <w:p w14:paraId="69366F60" w14:textId="7F04F1B6" w:rsidR="00C359CC" w:rsidRDefault="00C359CC" w:rsidP="00C359CC">
      <w:pPr>
        <w:pStyle w:val="a0"/>
        <w:tabs>
          <w:tab w:val="left" w:pos="1452"/>
        </w:tabs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 w:rsidRPr="00C359CC">
        <w:rPr>
          <w:rFonts w:cs="Times New Roman"/>
          <w:lang w:val="en-US"/>
        </w:rPr>
        <w:t>dataset</w:t>
      </w:r>
      <w:r>
        <w:rPr>
          <w:rFonts w:cs="Times New Roman"/>
        </w:rPr>
        <w:t xml:space="preserve"> размещены процентные ставки различных стран по годам.</w:t>
      </w:r>
    </w:p>
    <w:p w14:paraId="22C82607" w14:textId="0D702805" w:rsidR="00C359CC" w:rsidRPr="00C359CC" w:rsidRDefault="00C359CC" w:rsidP="00C359CC">
      <w:pPr>
        <w:pStyle w:val="a0"/>
        <w:tabs>
          <w:tab w:val="left" w:pos="1452"/>
        </w:tabs>
        <w:jc w:val="left"/>
        <w:rPr>
          <w:rFonts w:cs="Times New Roman"/>
        </w:rPr>
      </w:pPr>
      <w:r>
        <w:rPr>
          <w:rFonts w:cs="Times New Roman"/>
        </w:rPr>
        <w:t>По столбцам размещены страны, по строкам – годы.</w:t>
      </w:r>
    </w:p>
    <w:p w14:paraId="1631AFFE" w14:textId="77777777" w:rsidR="00C359CC" w:rsidRPr="00C359CC" w:rsidRDefault="00C359CC" w:rsidP="00C359CC">
      <w:pPr>
        <w:pStyle w:val="a0"/>
        <w:tabs>
          <w:tab w:val="left" w:pos="1452"/>
        </w:tabs>
        <w:ind w:firstLine="0"/>
        <w:jc w:val="left"/>
        <w:rPr>
          <w:rFonts w:cs="Times New Roman"/>
        </w:rPr>
      </w:pPr>
    </w:p>
    <w:p w14:paraId="790E55EF" w14:textId="434B2A1D" w:rsidR="00C359CC" w:rsidRPr="00C359CC" w:rsidRDefault="00ED703E" w:rsidP="00C359CC">
      <w:pPr>
        <w:pStyle w:val="a0"/>
        <w:tabs>
          <w:tab w:val="left" w:pos="1452"/>
        </w:tabs>
        <w:ind w:firstLine="0"/>
        <w:jc w:val="left"/>
        <w:rPr>
          <w:rFonts w:cs="Times New Roman"/>
        </w:rPr>
        <w:sectPr w:rsidR="00C359CC" w:rsidRPr="00C359CC" w:rsidSect="008927F8">
          <w:pgSz w:w="11906" w:h="16838" w:code="9"/>
          <w:pgMar w:top="851" w:right="567" w:bottom="1134" w:left="1418" w:header="709" w:footer="709" w:gutter="0"/>
          <w:cols w:space="708"/>
          <w:docGrid w:linePitch="360"/>
        </w:sectPr>
      </w:pPr>
      <w:r>
        <w:rPr>
          <w:rFonts w:cs="Times New Roman"/>
        </w:rPr>
        <w:tab/>
      </w:r>
      <w:r>
        <w:rPr>
          <w:rFonts w:cs="Times New Roman"/>
          <w:noProof/>
        </w:rPr>
        <w:drawing>
          <wp:inline distT="0" distB="0" distL="0" distR="0" wp14:anchorId="359B7E31" wp14:editId="105F266A">
            <wp:extent cx="6299835" cy="43935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3FB1" w14:textId="77777777" w:rsidR="00C359CC" w:rsidRPr="00C359CC" w:rsidRDefault="00C359CC" w:rsidP="00ED703E">
      <w:pPr>
        <w:pStyle w:val="a0"/>
        <w:ind w:firstLine="0"/>
        <w:jc w:val="center"/>
        <w:rPr>
          <w:b/>
          <w:bCs/>
        </w:rPr>
      </w:pPr>
      <w:r w:rsidRPr="00C359CC">
        <w:rPr>
          <w:b/>
          <w:bCs/>
        </w:rPr>
        <w:lastRenderedPageBreak/>
        <w:t>Техническое задание</w:t>
      </w:r>
    </w:p>
    <w:p w14:paraId="636827B7" w14:textId="77777777" w:rsidR="00C359CC" w:rsidRPr="00C359CC" w:rsidRDefault="00C359CC" w:rsidP="00C359CC">
      <w:pPr>
        <w:pStyle w:val="a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Термины и определения </w:t>
      </w:r>
    </w:p>
    <w:p w14:paraId="2DC87D16" w14:textId="77777777" w:rsidR="00C359CC" w:rsidRPr="00C359CC" w:rsidRDefault="00C359CC" w:rsidP="00C359CC">
      <w:pPr>
        <w:pStyle w:val="a0"/>
      </w:pPr>
      <w:r w:rsidRPr="00C359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Общие термины</w:t>
      </w:r>
    </w:p>
    <w:p w14:paraId="7F737427" w14:textId="77777777" w:rsidR="00C359CC" w:rsidRPr="00C359CC" w:rsidRDefault="00C359CC" w:rsidP="00C359CC">
      <w:pPr>
        <w:pStyle w:val="a0"/>
      </w:pPr>
      <w:r w:rsidRPr="00C359CC">
        <w:t xml:space="preserve">Система – веб сайт “Поиск кредитных ставок в разных странах”, требования к которому указаны в данном документе. </w:t>
      </w:r>
    </w:p>
    <w:p w14:paraId="0B3C0118" w14:textId="77777777" w:rsidR="00C359CC" w:rsidRPr="00C359CC" w:rsidRDefault="00C359CC" w:rsidP="00C359CC">
      <w:pPr>
        <w:pStyle w:val="a0"/>
      </w:pPr>
      <w:r w:rsidRPr="00C359CC">
        <w:t xml:space="preserve">Компания – </w:t>
      </w:r>
      <w:proofErr w:type="spellStart"/>
      <w:r w:rsidRPr="00C359CC">
        <w:rPr>
          <w:lang w:val="en-US"/>
        </w:rPr>
        <w:t>ARTech</w:t>
      </w:r>
      <w:proofErr w:type="spellEnd"/>
      <w:r w:rsidRPr="00C359CC">
        <w:t xml:space="preserve"> </w:t>
      </w:r>
    </w:p>
    <w:p w14:paraId="1802B230" w14:textId="77777777" w:rsidR="00C359CC" w:rsidRPr="00C359CC" w:rsidRDefault="00C359CC" w:rsidP="00C359CC">
      <w:pPr>
        <w:pStyle w:val="a0"/>
      </w:pPr>
    </w:p>
    <w:p w14:paraId="3A7AA551" w14:textId="77777777" w:rsidR="00C359CC" w:rsidRPr="00C359CC" w:rsidRDefault="00C359CC" w:rsidP="00C359CC">
      <w:pPr>
        <w:pStyle w:val="a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Общие положения</w:t>
      </w:r>
    </w:p>
    <w:p w14:paraId="0E24F204" w14:textId="77777777" w:rsidR="00C359CC" w:rsidRPr="00C359CC" w:rsidRDefault="00C359CC" w:rsidP="00C359CC">
      <w:pPr>
        <w:pStyle w:val="a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Назначение документа</w:t>
      </w:r>
    </w:p>
    <w:p w14:paraId="3A6531E9" w14:textId="77777777" w:rsidR="00C359CC" w:rsidRPr="00C359CC" w:rsidRDefault="00C359CC" w:rsidP="00C359CC">
      <w:pPr>
        <w:pStyle w:val="a0"/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настоящем документе приводится полный набор требований к Системе, необходимых для реализации. </w:t>
      </w: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59CC">
        <w:rPr>
          <w:color w:val="000000"/>
        </w:rPr>
        <w:t>Подпись Заказчика и Исполнителя на настоящем документе подтверждает их согласие с нижеследующими фактами и условиями:  </w:t>
      </w:r>
    </w:p>
    <w:p w14:paraId="573882CC" w14:textId="77777777" w:rsidR="00C359CC" w:rsidRPr="00C359CC" w:rsidRDefault="00C359CC" w:rsidP="00C359CC">
      <w:pPr>
        <w:pStyle w:val="a0"/>
      </w:pPr>
      <w:r w:rsidRPr="00C359CC">
        <w:rPr>
          <w:color w:val="000000"/>
        </w:rPr>
        <w:sym w:font="Symbol" w:char="F0A0"/>
      </w:r>
      <w:r w:rsidRPr="00C359CC">
        <w:rPr>
          <w:color w:val="000000"/>
        </w:rPr>
        <w:t xml:space="preserve"> При реализации необходимо выполнить работы в объёме, указанном в настоящем Техническом Задании.  </w:t>
      </w:r>
    </w:p>
    <w:p w14:paraId="2DFEAD11" w14:textId="77777777" w:rsidR="00C359CC" w:rsidRPr="00C359CC" w:rsidRDefault="00C359CC" w:rsidP="00C359CC">
      <w:pPr>
        <w:pStyle w:val="a0"/>
        <w:rPr>
          <w:color w:val="000000"/>
        </w:rPr>
      </w:pPr>
      <w:r w:rsidRPr="00C359CC">
        <w:rPr>
          <w:color w:val="000000"/>
        </w:rPr>
        <w:sym w:font="Symbol" w:char="F0A0"/>
      </w:r>
      <w:r w:rsidRPr="00C359CC">
        <w:rPr>
          <w:color w:val="000000"/>
        </w:rPr>
        <w:t xml:space="preserve"> Все неоднозначности, выявленные в настоящем Техническом задании после его подписания, подлежат двухстороннему согласованию между Сторонами.  </w:t>
      </w:r>
    </w:p>
    <w:p w14:paraId="1E4240AA" w14:textId="77777777" w:rsidR="00C359CC" w:rsidRPr="00C359CC" w:rsidRDefault="00C359CC" w:rsidP="00C359CC">
      <w:pPr>
        <w:pStyle w:val="a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Цели создания Системы</w:t>
      </w:r>
    </w:p>
    <w:p w14:paraId="6EB78B47" w14:textId="77777777" w:rsidR="00C359CC" w:rsidRPr="00C359CC" w:rsidRDefault="00C359CC" w:rsidP="00C359CC">
      <w:pPr>
        <w:pStyle w:val="a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359C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точки зрения создателей Системы:</w:t>
      </w:r>
    </w:p>
    <w:p w14:paraId="1267149D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Сформировать клиентскую базу для оказания услуг создания подобных систем, представляющие доступ к банковским данным.</w:t>
      </w:r>
    </w:p>
    <w:p w14:paraId="178E7B38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Расширить данную систему для государственных учреждений.</w:t>
      </w:r>
    </w:p>
    <w:p w14:paraId="5019BEF4" w14:textId="77777777" w:rsidR="00C359CC" w:rsidRPr="00C359CC" w:rsidRDefault="00C359CC" w:rsidP="004B4283">
      <w:pPr>
        <w:pStyle w:val="a0"/>
        <w:ind w:left="680" w:firstLine="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 точки зрения Организации:</w:t>
      </w:r>
    </w:p>
    <w:p w14:paraId="06BF658B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Увеличение числа пользователей, которые пользуются платформами Организации.</w:t>
      </w:r>
    </w:p>
    <w:p w14:paraId="77A7433C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Использование Системы сотрудниками компании для формирования гибкой процентной ставки.</w:t>
      </w:r>
    </w:p>
    <w:p w14:paraId="66CB4869" w14:textId="77777777" w:rsidR="00C359CC" w:rsidRPr="00C359CC" w:rsidRDefault="00C359CC" w:rsidP="00C359CC">
      <w:pPr>
        <w:pStyle w:val="a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C359C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точки зрения Клиента:</w:t>
      </w:r>
    </w:p>
    <w:p w14:paraId="1FA5C87A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Предоставление на своем сайте удобную базу данных кредитов в различных странах для получения быстрого доступа к информации.</w:t>
      </w:r>
    </w:p>
    <w:p w14:paraId="3608AC1D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Удобная фильтрация данных по трем категориям: процент ставки, годы, страны.</w:t>
      </w:r>
    </w:p>
    <w:p w14:paraId="05BFAC6E" w14:textId="77777777" w:rsidR="00C359CC" w:rsidRPr="00C359CC" w:rsidRDefault="00C359CC" w:rsidP="00C359CC">
      <w:pPr>
        <w:pStyle w:val="a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функциональные возможности Системы</w:t>
      </w:r>
    </w:p>
    <w:p w14:paraId="2546ADE9" w14:textId="77777777" w:rsidR="00C359CC" w:rsidRPr="00C359CC" w:rsidRDefault="00C359CC" w:rsidP="00C359CC">
      <w:pPr>
        <w:pStyle w:val="a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Фронт (для клиентов организации):</w:t>
      </w:r>
    </w:p>
    <w:p w14:paraId="238A9518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Найти интересующий процент кредитной ставки </w:t>
      </w:r>
    </w:p>
    <w:p w14:paraId="16867E35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Возможность поиска кредитных ставок в определенных странах</w:t>
      </w:r>
    </w:p>
    <w:p w14:paraId="40A46B7B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Фильтрация по определенным годам</w:t>
      </w:r>
    </w:p>
    <w:p w14:paraId="7EBC184F" w14:textId="77777777" w:rsidR="00C359CC" w:rsidRPr="00C359CC" w:rsidRDefault="00C359CC" w:rsidP="00C359CC">
      <w:pPr>
        <w:pStyle w:val="a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Возможность фильтрации по ставкам</w:t>
      </w:r>
    </w:p>
    <w:p w14:paraId="10FD8B9C" w14:textId="77777777" w:rsidR="00C359CC" w:rsidRPr="00C359CC" w:rsidRDefault="00C359CC" w:rsidP="00C359CC">
      <w:pPr>
        <w:pStyle w:val="a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Бэкенд (для организаций):</w:t>
      </w:r>
    </w:p>
    <w:p w14:paraId="69E18B5A" w14:textId="77777777" w:rsidR="00C359CC" w:rsidRPr="00C359CC" w:rsidRDefault="00C359CC" w:rsidP="00C359CC">
      <w:pPr>
        <w:pStyle w:val="a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Удаление, добавление и обновление базы данных</w:t>
      </w:r>
    </w:p>
    <w:p w14:paraId="0CABF7EE" w14:textId="77777777" w:rsidR="00C359CC" w:rsidRPr="00C359CC" w:rsidRDefault="00C359CC" w:rsidP="00C359CC">
      <w:pPr>
        <w:pStyle w:val="a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9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Возможность получения статистики наиболее интересующих стран </w:t>
      </w:r>
    </w:p>
    <w:p w14:paraId="3C531F15" w14:textId="77777777" w:rsidR="00C359CC" w:rsidRPr="00C359CC" w:rsidRDefault="00C359CC" w:rsidP="00C359CC">
      <w:pPr>
        <w:pStyle w:val="a0"/>
      </w:pPr>
      <w:r w:rsidRPr="00C359CC">
        <w:rPr>
          <w:color w:val="000000"/>
          <w:u w:val="single"/>
        </w:rPr>
        <w:t xml:space="preserve">Другие функциональные особенности/требования/возможности </w:t>
      </w:r>
    </w:p>
    <w:p w14:paraId="5BDC3641" w14:textId="77777777" w:rsidR="00C359CC" w:rsidRPr="00C359CC" w:rsidRDefault="00C359CC" w:rsidP="00C359CC">
      <w:pPr>
        <w:pStyle w:val="a0"/>
      </w:pPr>
      <w:r w:rsidRPr="00C359CC">
        <w:rPr>
          <w:color w:val="000000"/>
        </w:rPr>
        <w:t xml:space="preserve"> Отчеты для владельцев Системы.  </w:t>
      </w:r>
    </w:p>
    <w:p w14:paraId="2A1A3C59" w14:textId="77777777" w:rsidR="00C359CC" w:rsidRPr="00C359CC" w:rsidRDefault="00C359CC" w:rsidP="00C359CC">
      <w:pPr>
        <w:pStyle w:val="a0"/>
      </w:pPr>
      <w:r w:rsidRPr="00C359CC">
        <w:rPr>
          <w:color w:val="000000"/>
        </w:rPr>
        <w:t>Оплата аккаунтов.  </w:t>
      </w:r>
    </w:p>
    <w:p w14:paraId="4B89E8EA" w14:textId="77777777" w:rsidR="00C359CC" w:rsidRPr="00C359CC" w:rsidRDefault="00C359CC" w:rsidP="00C359CC">
      <w:pPr>
        <w:pStyle w:val="a0"/>
      </w:pPr>
      <w:r w:rsidRPr="00C359CC">
        <w:rPr>
          <w:color w:val="000000"/>
        </w:rPr>
        <w:t>Встраивание Системы на сайт организации.  </w:t>
      </w:r>
    </w:p>
    <w:p w14:paraId="04B936E6" w14:textId="77777777" w:rsidR="00C359CC" w:rsidRPr="00C359CC" w:rsidRDefault="00C359CC" w:rsidP="00C359CC">
      <w:pPr>
        <w:pStyle w:val="a0"/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BB985" w14:textId="77777777" w:rsidR="00C359CC" w:rsidRPr="00C359CC" w:rsidRDefault="00C359CC" w:rsidP="00C359CC">
      <w:pPr>
        <w:pStyle w:val="a0"/>
      </w:pPr>
      <w:r w:rsidRPr="00C359CC">
        <w:rPr>
          <w:color w:val="4F81BC"/>
        </w:rPr>
        <w:t>Использование Технического Задания </w:t>
      </w:r>
    </w:p>
    <w:p w14:paraId="35890459" w14:textId="283A42C5" w:rsidR="00C359CC" w:rsidRPr="00C359CC" w:rsidRDefault="00C359CC" w:rsidP="00C359CC">
      <w:pPr>
        <w:pStyle w:val="a0"/>
      </w:pPr>
      <w:r w:rsidRPr="00C359CC">
        <w:rPr>
          <w:color w:val="000000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455CD65E" w14:textId="6E82DAC9" w:rsidR="004E3165" w:rsidRDefault="004E3165"/>
    <w:p w14:paraId="21C702AF" w14:textId="6B66ABCC" w:rsidR="00972FD0" w:rsidRPr="00972FD0" w:rsidRDefault="00972FD0" w:rsidP="00C359CC">
      <w:pPr>
        <w:pStyle w:val="a4"/>
      </w:pPr>
    </w:p>
    <w:sectPr w:rsidR="00972FD0" w:rsidRPr="00972FD0" w:rsidSect="000E7369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E5F14" w14:textId="77777777" w:rsidR="00812ADD" w:rsidRDefault="00812ADD" w:rsidP="00F7728A">
      <w:pPr>
        <w:spacing w:after="0"/>
      </w:pPr>
      <w:r>
        <w:separator/>
      </w:r>
    </w:p>
  </w:endnote>
  <w:endnote w:type="continuationSeparator" w:id="0">
    <w:p w14:paraId="3E5DF268" w14:textId="77777777" w:rsidR="00812ADD" w:rsidRDefault="00812ADD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0B2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5232" w14:textId="77777777" w:rsidR="00812ADD" w:rsidRDefault="00812ADD" w:rsidP="00F7728A">
      <w:pPr>
        <w:spacing w:after="0"/>
      </w:pPr>
      <w:r>
        <w:separator/>
      </w:r>
    </w:p>
  </w:footnote>
  <w:footnote w:type="continuationSeparator" w:id="0">
    <w:p w14:paraId="7131EE6D" w14:textId="77777777" w:rsidR="00812ADD" w:rsidRDefault="00812ADD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026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13CA7"/>
    <w:multiLevelType w:val="hybridMultilevel"/>
    <w:tmpl w:val="0F14A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306499"/>
    <w:multiLevelType w:val="hybridMultilevel"/>
    <w:tmpl w:val="239EE620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3699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23850"/>
    <w:multiLevelType w:val="hybridMultilevel"/>
    <w:tmpl w:val="4BE044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48372953"/>
    <w:multiLevelType w:val="hybridMultilevel"/>
    <w:tmpl w:val="EF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16ACB"/>
    <w:multiLevelType w:val="hybridMultilevel"/>
    <w:tmpl w:val="94B8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3059">
    <w:abstractNumId w:val="9"/>
  </w:num>
  <w:num w:numId="2" w16cid:durableId="2032800685">
    <w:abstractNumId w:val="7"/>
  </w:num>
  <w:num w:numId="3" w16cid:durableId="1407414627">
    <w:abstractNumId w:val="6"/>
  </w:num>
  <w:num w:numId="4" w16cid:durableId="490174744">
    <w:abstractNumId w:val="5"/>
  </w:num>
  <w:num w:numId="5" w16cid:durableId="2107118126">
    <w:abstractNumId w:val="4"/>
  </w:num>
  <w:num w:numId="6" w16cid:durableId="957642525">
    <w:abstractNumId w:val="8"/>
  </w:num>
  <w:num w:numId="7" w16cid:durableId="1270894978">
    <w:abstractNumId w:val="3"/>
  </w:num>
  <w:num w:numId="8" w16cid:durableId="551886206">
    <w:abstractNumId w:val="2"/>
  </w:num>
  <w:num w:numId="9" w16cid:durableId="1724517957">
    <w:abstractNumId w:val="1"/>
  </w:num>
  <w:num w:numId="10" w16cid:durableId="1764884513">
    <w:abstractNumId w:val="0"/>
  </w:num>
  <w:num w:numId="11" w16cid:durableId="923106210">
    <w:abstractNumId w:val="15"/>
  </w:num>
  <w:num w:numId="12" w16cid:durableId="127017296">
    <w:abstractNumId w:val="10"/>
  </w:num>
  <w:num w:numId="13" w16cid:durableId="1872380539">
    <w:abstractNumId w:val="13"/>
  </w:num>
  <w:num w:numId="14" w16cid:durableId="733091924">
    <w:abstractNumId w:val="16"/>
  </w:num>
  <w:num w:numId="15" w16cid:durableId="105077571">
    <w:abstractNumId w:val="17"/>
  </w:num>
  <w:num w:numId="16" w16cid:durableId="1826243365">
    <w:abstractNumId w:val="11"/>
  </w:num>
  <w:num w:numId="17" w16cid:durableId="782728381">
    <w:abstractNumId w:val="12"/>
  </w:num>
  <w:num w:numId="18" w16cid:durableId="567767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F"/>
    <w:rsid w:val="000461D6"/>
    <w:rsid w:val="00087BC6"/>
    <w:rsid w:val="000A02BD"/>
    <w:rsid w:val="000D79EB"/>
    <w:rsid w:val="000E7369"/>
    <w:rsid w:val="0016723B"/>
    <w:rsid w:val="001D744B"/>
    <w:rsid w:val="00224AAA"/>
    <w:rsid w:val="002322BA"/>
    <w:rsid w:val="00325329"/>
    <w:rsid w:val="00452214"/>
    <w:rsid w:val="00494ADF"/>
    <w:rsid w:val="004B4283"/>
    <w:rsid w:val="004C1BDC"/>
    <w:rsid w:val="004E3165"/>
    <w:rsid w:val="005D6906"/>
    <w:rsid w:val="00625A37"/>
    <w:rsid w:val="006616FE"/>
    <w:rsid w:val="006C0B77"/>
    <w:rsid w:val="006F1581"/>
    <w:rsid w:val="006F7912"/>
    <w:rsid w:val="00732836"/>
    <w:rsid w:val="00732979"/>
    <w:rsid w:val="00740245"/>
    <w:rsid w:val="007A7EDE"/>
    <w:rsid w:val="007B798D"/>
    <w:rsid w:val="00812ADD"/>
    <w:rsid w:val="008242FF"/>
    <w:rsid w:val="00836A64"/>
    <w:rsid w:val="00870751"/>
    <w:rsid w:val="008927F8"/>
    <w:rsid w:val="008D16CF"/>
    <w:rsid w:val="008F218E"/>
    <w:rsid w:val="00903CF3"/>
    <w:rsid w:val="00913B5E"/>
    <w:rsid w:val="00922C48"/>
    <w:rsid w:val="00972FD0"/>
    <w:rsid w:val="009B51B5"/>
    <w:rsid w:val="00AE0A88"/>
    <w:rsid w:val="00B16790"/>
    <w:rsid w:val="00B20199"/>
    <w:rsid w:val="00B264C7"/>
    <w:rsid w:val="00B915B7"/>
    <w:rsid w:val="00BA2141"/>
    <w:rsid w:val="00BB5B50"/>
    <w:rsid w:val="00C359CC"/>
    <w:rsid w:val="00CE6267"/>
    <w:rsid w:val="00CF54CD"/>
    <w:rsid w:val="00D628F8"/>
    <w:rsid w:val="00D85454"/>
    <w:rsid w:val="00E30BE1"/>
    <w:rsid w:val="00EA59DF"/>
    <w:rsid w:val="00EA7DDE"/>
    <w:rsid w:val="00EB6200"/>
    <w:rsid w:val="00ED703E"/>
    <w:rsid w:val="00EE4070"/>
    <w:rsid w:val="00F12C76"/>
    <w:rsid w:val="00F552A1"/>
    <w:rsid w:val="00F7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1028"/>
  <w15:chartTrackingRefBased/>
  <w15:docId w15:val="{BF8D4BB2-9105-41D7-9FF6-DEDCEA1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E3165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165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E316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6723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359CC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Normal (Web)"/>
    <w:basedOn w:val="a"/>
    <w:uiPriority w:val="99"/>
    <w:unhideWhenUsed/>
    <w:rsid w:val="00C359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63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38</cp:revision>
  <dcterms:created xsi:type="dcterms:W3CDTF">2023-02-13T06:19:00Z</dcterms:created>
  <dcterms:modified xsi:type="dcterms:W3CDTF">2023-03-12T20:55:00Z</dcterms:modified>
</cp:coreProperties>
</file>