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Facture for mohamedsaleh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Product ID</w:t>
            </w:r>
          </w:p>
        </w:tc>
        <w:tc>
          <w:tcPr>
            <w:tcW w:type="dxa" w:w="1728"/>
          </w:tcPr>
          <w:p>
            <w:r>
              <w:t>Product Name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mohamedino</w:t>
            </w:r>
          </w:p>
        </w:tc>
        <w:tc>
          <w:tcPr>
            <w:tcW w:type="dxa" w:w="1728"/>
          </w:tcPr>
          <w:p>
            <w:r>
              <w:t>electric</w:t>
            </w:r>
          </w:p>
        </w:tc>
        <w:tc>
          <w:tcPr>
            <w:tcW w:type="dxa" w:w="1728"/>
          </w:tcPr>
          <w:p>
            <w:r>
              <w:t>2500.00000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karim</w:t>
            </w:r>
          </w:p>
        </w:tc>
        <w:tc>
          <w:tcPr>
            <w:tcW w:type="dxa" w:w="1728"/>
          </w:tcPr>
          <w:p>
            <w:r>
              <w:t>electric</w:t>
            </w:r>
          </w:p>
        </w:tc>
        <w:tc>
          <w:tcPr>
            <w:tcW w:type="dxa" w:w="1728"/>
          </w:tcPr>
          <w:p>
            <w:r>
              <w:t>2500.00000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