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8D8A29" w14:textId="2F05C968" w:rsidR="005909F8" w:rsidRDefault="005909F8" w:rsidP="0024204F">
      <w:pPr>
        <w:spacing w:after="120" w:line="240" w:lineRule="auto"/>
        <w:jc w:val="center"/>
        <w:rPr>
          <w:rFonts w:asciiTheme="minorBidi" w:hAnsiTheme="minorBidi"/>
          <w:b/>
          <w:sz w:val="36"/>
          <w:szCs w:val="36"/>
        </w:rPr>
      </w:pPr>
      <w:r w:rsidRPr="005909F8">
        <w:rPr>
          <w:rFonts w:asciiTheme="minorBidi" w:hAnsiTheme="minorBidi"/>
          <w:b/>
          <w:sz w:val="36"/>
          <w:szCs w:val="36"/>
        </w:rPr>
        <w:t>INSTRUCTION</w:t>
      </w:r>
    </w:p>
    <w:p w14:paraId="0C0C6C75" w14:textId="77777777" w:rsidR="0024204F" w:rsidRPr="005909F8" w:rsidRDefault="0024204F" w:rsidP="0024204F">
      <w:pPr>
        <w:spacing w:after="12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14:paraId="30BAA7ED" w14:textId="0B53E8FF" w:rsidR="00A1516F" w:rsidRPr="005909F8" w:rsidRDefault="00A1516F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>Un équipement de mesure génère des erreurs potentielles, il convient que ces erreurs ne dépassent pas des valeurs limites admissibles appelées classiquement EMT (Erreurs Maximales Tolérées).</w:t>
      </w:r>
    </w:p>
    <w:p w14:paraId="68FA496B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Theme="minorBidi" w:hAnsiTheme="minorBidi"/>
          <w:b/>
          <w:sz w:val="24"/>
          <w:szCs w:val="24"/>
        </w:rPr>
      </w:pPr>
    </w:p>
    <w:p w14:paraId="16C6D141" w14:textId="579F0BF8" w:rsidR="009B3502" w:rsidRPr="005909F8" w:rsidRDefault="009B3502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>Tous les instruments de mesure dérivent dans le temps, c’est un phénomène bien connu. Un instrument de mesure « juste » aujourd’hui ne le sera peut-être pas demain parce qu’il aura dérivé ! Les causes de dérive sont multiples et variées (origine mécanique : chocs et vibrations, l’usure, l’oxydation, le vieillissement, les conditions d’utilisation…).</w:t>
      </w:r>
    </w:p>
    <w:p w14:paraId="64DF77E5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3AF49A20" w14:textId="398FF860" w:rsidR="00A1516F" w:rsidRPr="005909F8" w:rsidRDefault="00A1516F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Les périodicités de vérification sont définies par le RT et/ou son suppléant et présentées </w:t>
      </w:r>
      <w:r w:rsidR="005909F8" w:rsidRPr="005909F8">
        <w:rPr>
          <w:rFonts w:ascii="Arial" w:eastAsia="Calibri" w:hAnsi="Arial" w:cs="Arial"/>
          <w:sz w:val="24"/>
          <w:szCs w:val="24"/>
        </w:rPr>
        <w:t>dans la fiche de vie de chaque instrument.</w:t>
      </w:r>
    </w:p>
    <w:p w14:paraId="5813B6BB" w14:textId="559D5A84" w:rsidR="009B3502" w:rsidRPr="005909F8" w:rsidRDefault="009B3502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Le laboratoire ENER effectue les étalonnages et </w:t>
      </w:r>
      <w:r w:rsidR="0046384A" w:rsidRPr="005909F8">
        <w:rPr>
          <w:rFonts w:ascii="Arial" w:eastAsia="Calibri" w:hAnsi="Arial" w:cs="Arial"/>
          <w:sz w:val="24"/>
          <w:szCs w:val="24"/>
        </w:rPr>
        <w:t>les vérifications</w:t>
      </w:r>
      <w:r w:rsidRPr="005909F8">
        <w:rPr>
          <w:rFonts w:ascii="Arial" w:eastAsia="Calibri" w:hAnsi="Arial" w:cs="Arial"/>
          <w:sz w:val="24"/>
          <w:szCs w:val="24"/>
        </w:rPr>
        <w:t xml:space="preserve"> des étalons classés comme suit :</w:t>
      </w:r>
    </w:p>
    <w:p w14:paraId="6C0766DA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780A2B4F" w14:textId="09A7300D" w:rsidR="009B3502" w:rsidRPr="005909F8" w:rsidRDefault="009B3502" w:rsidP="0031429C">
      <w:pPr>
        <w:pStyle w:val="Paragraphedeliste"/>
        <w:numPr>
          <w:ilvl w:val="0"/>
          <w:numId w:val="3"/>
        </w:num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Les étalons de référence caractérisés par une très faible </w:t>
      </w:r>
      <w:r w:rsidR="0046384A" w:rsidRPr="005909F8">
        <w:rPr>
          <w:rFonts w:ascii="Arial" w:eastAsia="Calibri" w:hAnsi="Arial" w:cs="Arial"/>
          <w:sz w:val="24"/>
          <w:szCs w:val="24"/>
        </w:rPr>
        <w:t xml:space="preserve">fréquence </w:t>
      </w:r>
      <w:r w:rsidRPr="005909F8">
        <w:rPr>
          <w:rFonts w:ascii="Arial" w:eastAsia="Calibri" w:hAnsi="Arial" w:cs="Arial"/>
          <w:sz w:val="24"/>
          <w:szCs w:val="24"/>
        </w:rPr>
        <w:t xml:space="preserve">utilisation dans le laboratoire ; la période d’étalonnage est déterminée sur la base de l’historique des dérives et sur l’importance voire la criticité de la mesure. Elle va </w:t>
      </w:r>
      <w:r w:rsidR="0046384A" w:rsidRPr="005909F8">
        <w:rPr>
          <w:rFonts w:ascii="Arial" w:eastAsia="Calibri" w:hAnsi="Arial" w:cs="Arial"/>
          <w:sz w:val="24"/>
          <w:szCs w:val="24"/>
        </w:rPr>
        <w:t xml:space="preserve">de </w:t>
      </w:r>
      <w:r w:rsidRPr="005909F8">
        <w:rPr>
          <w:rFonts w:ascii="Arial" w:eastAsia="Calibri" w:hAnsi="Arial" w:cs="Arial"/>
          <w:sz w:val="24"/>
          <w:szCs w:val="24"/>
        </w:rPr>
        <w:t xml:space="preserve">12 mois à 36 mois si la dérive constatée est </w:t>
      </w:r>
      <w:r w:rsidR="0046384A" w:rsidRPr="005909F8">
        <w:rPr>
          <w:rFonts w:ascii="Arial" w:eastAsia="Calibri" w:hAnsi="Arial" w:cs="Arial"/>
          <w:sz w:val="24"/>
          <w:szCs w:val="24"/>
        </w:rPr>
        <w:t>négligeable par rapport à l’EMT</w:t>
      </w:r>
      <w:r w:rsidRPr="005909F8">
        <w:rPr>
          <w:rFonts w:ascii="Arial" w:eastAsia="Calibri" w:hAnsi="Arial" w:cs="Arial"/>
          <w:sz w:val="24"/>
          <w:szCs w:val="24"/>
        </w:rPr>
        <w:t>.</w:t>
      </w:r>
      <w:r w:rsidR="0046384A" w:rsidRPr="005909F8">
        <w:rPr>
          <w:rFonts w:ascii="Arial" w:eastAsia="Calibri" w:hAnsi="Arial" w:cs="Arial"/>
          <w:sz w:val="24"/>
          <w:szCs w:val="24"/>
        </w:rPr>
        <w:t xml:space="preserve"> </w:t>
      </w:r>
      <w:bookmarkStart w:id="0" w:name="_GoBack"/>
      <w:bookmarkEnd w:id="0"/>
    </w:p>
    <w:p w14:paraId="3A75710D" w14:textId="1BF7B9FF" w:rsidR="0046384A" w:rsidRPr="005909F8" w:rsidRDefault="0046384A" w:rsidP="0031429C">
      <w:pPr>
        <w:pStyle w:val="Paragraphedeliste"/>
        <w:numPr>
          <w:ilvl w:val="0"/>
          <w:numId w:val="3"/>
        </w:num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Les étalons de travail au laboratoire caractérisés par une utilisation normale dans le laboratoire. La périodicité de vérification est souvent égale </w:t>
      </w:r>
      <w:r w:rsidR="0031429C">
        <w:rPr>
          <w:rFonts w:ascii="Arial" w:eastAsia="Calibri" w:hAnsi="Arial" w:cs="Arial"/>
          <w:sz w:val="24"/>
          <w:szCs w:val="24"/>
        </w:rPr>
        <w:t xml:space="preserve">d’un quart </w:t>
      </w:r>
      <w:r w:rsidRPr="005909F8">
        <w:rPr>
          <w:rFonts w:ascii="Arial" w:eastAsia="Calibri" w:hAnsi="Arial" w:cs="Arial"/>
          <w:sz w:val="24"/>
          <w:szCs w:val="24"/>
        </w:rPr>
        <w:t>de la période d’étalonnage.</w:t>
      </w:r>
    </w:p>
    <w:p w14:paraId="7AF2592A" w14:textId="628670B7" w:rsidR="0046384A" w:rsidRPr="005909F8" w:rsidRDefault="0046384A" w:rsidP="005909F8">
      <w:pPr>
        <w:pStyle w:val="Paragraphedeliste"/>
        <w:numPr>
          <w:ilvl w:val="0"/>
          <w:numId w:val="3"/>
        </w:num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>Les étalons voyageurs sont d</w:t>
      </w:r>
      <w:r w:rsidR="007411BC" w:rsidRPr="005909F8">
        <w:rPr>
          <w:rFonts w:ascii="Arial" w:eastAsia="Calibri" w:hAnsi="Arial" w:cs="Arial"/>
          <w:sz w:val="24"/>
          <w:szCs w:val="24"/>
        </w:rPr>
        <w:t xml:space="preserve">es </w:t>
      </w:r>
      <w:r w:rsidRPr="005909F8">
        <w:rPr>
          <w:rFonts w:ascii="Arial" w:eastAsia="Calibri" w:hAnsi="Arial" w:cs="Arial"/>
          <w:sz w:val="24"/>
          <w:szCs w:val="24"/>
        </w:rPr>
        <w:t>étalons de travail sur site client. Les étalonnages sont annuels et les vérifications se font tous les 03 mois</w:t>
      </w:r>
      <w:r w:rsidR="007411BC" w:rsidRPr="005909F8">
        <w:rPr>
          <w:rFonts w:ascii="Arial" w:eastAsia="Calibri" w:hAnsi="Arial" w:cs="Arial"/>
          <w:sz w:val="24"/>
          <w:szCs w:val="24"/>
        </w:rPr>
        <w:t>, en plus d’une vérification avant et après chaque campagne de mesure.</w:t>
      </w:r>
    </w:p>
    <w:p w14:paraId="7301B127" w14:textId="77777777" w:rsidR="005909F8" w:rsidRPr="005909F8" w:rsidRDefault="005909F8" w:rsidP="005909F8">
      <w:pPr>
        <w:pStyle w:val="Paragraphedeliste"/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54C99464" w14:textId="058DA9A9" w:rsidR="00A1516F" w:rsidRPr="005909F8" w:rsidRDefault="00A1516F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La périodicité </w:t>
      </w:r>
      <w:r w:rsidR="002F1A3E" w:rsidRPr="005909F8">
        <w:rPr>
          <w:rFonts w:ascii="Arial" w:eastAsia="Calibri" w:hAnsi="Arial" w:cs="Arial"/>
          <w:sz w:val="24"/>
          <w:szCs w:val="24"/>
        </w:rPr>
        <w:t xml:space="preserve">peut </w:t>
      </w:r>
      <w:r w:rsidRPr="005909F8">
        <w:rPr>
          <w:rFonts w:ascii="Arial" w:eastAsia="Calibri" w:hAnsi="Arial" w:cs="Arial"/>
          <w:sz w:val="24"/>
          <w:szCs w:val="24"/>
        </w:rPr>
        <w:t>est revue</w:t>
      </w:r>
      <w:r w:rsidR="002F1A3E" w:rsidRPr="005909F8">
        <w:rPr>
          <w:rFonts w:ascii="Arial" w:eastAsia="Calibri" w:hAnsi="Arial" w:cs="Arial"/>
          <w:sz w:val="24"/>
          <w:szCs w:val="24"/>
        </w:rPr>
        <w:t>. E</w:t>
      </w:r>
      <w:r w:rsidRPr="005909F8">
        <w:rPr>
          <w:rFonts w:ascii="Arial" w:eastAsia="Calibri" w:hAnsi="Arial" w:cs="Arial"/>
          <w:sz w:val="24"/>
          <w:szCs w:val="24"/>
        </w:rPr>
        <w:t>lle peut être modifiée en fonction des résultats d’étalonnage, de la fréquence d’utilisation et de l’historique de l’équipement.</w:t>
      </w:r>
    </w:p>
    <w:p w14:paraId="56EACBEE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0FB0080A" w14:textId="6F311C14" w:rsidR="005909F8" w:rsidRPr="005909F8" w:rsidRDefault="00A1516F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>Un suivi de tendance d’usage des étalons est effectué pour déterminer les vérifications intermédiaires. (FOp-05)</w:t>
      </w:r>
    </w:p>
    <w:p w14:paraId="3E8AE47A" w14:textId="77777777" w:rsid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4A0F312A" w14:textId="77777777" w:rsid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43DDE283" w14:textId="77777777" w:rsid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324795A8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78D33FF1" w14:textId="165BA89F" w:rsidR="00A1516F" w:rsidRPr="005909F8" w:rsidRDefault="00A1516F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lastRenderedPageBreak/>
        <w:t>Les équipements d’ENER sont étalonnés et vérifiés suivant un planning respectant les périodicités établies par le responsable technique du laboratoire.</w:t>
      </w:r>
    </w:p>
    <w:p w14:paraId="716BE84B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5B490758" w14:textId="77777777" w:rsidR="00A1516F" w:rsidRPr="005909F8" w:rsidRDefault="00A1516F" w:rsidP="005909F8">
      <w:pPr>
        <w:numPr>
          <w:ilvl w:val="0"/>
          <w:numId w:val="2"/>
        </w:numPr>
        <w:spacing w:after="120" w:line="240" w:lineRule="auto"/>
        <w:ind w:right="62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5909F8">
        <w:rPr>
          <w:rFonts w:ascii="Arial" w:eastAsia="Times New Roman" w:hAnsi="Arial" w:cs="Arial"/>
          <w:sz w:val="24"/>
          <w:szCs w:val="24"/>
          <w:lang w:eastAsia="fr-FR"/>
        </w:rPr>
        <w:t>Les étalons de références sont raccordés chez les laboratoires de références ayant les meilleures incertitudes.</w:t>
      </w:r>
    </w:p>
    <w:p w14:paraId="53BB8C7E" w14:textId="77777777" w:rsidR="005909F8" w:rsidRPr="005909F8" w:rsidRDefault="005909F8" w:rsidP="005909F8">
      <w:pPr>
        <w:spacing w:after="120" w:line="240" w:lineRule="auto"/>
        <w:ind w:left="720" w:right="62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14:paraId="1BABB27B" w14:textId="77777777" w:rsidR="00A1516F" w:rsidRPr="005909F8" w:rsidRDefault="00A1516F" w:rsidP="005909F8">
      <w:pPr>
        <w:numPr>
          <w:ilvl w:val="0"/>
          <w:numId w:val="2"/>
        </w:numPr>
        <w:spacing w:after="120" w:line="240" w:lineRule="auto"/>
        <w:ind w:right="62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5909F8">
        <w:rPr>
          <w:rFonts w:ascii="Arial" w:eastAsia="Times New Roman" w:hAnsi="Arial" w:cs="Arial"/>
          <w:sz w:val="24"/>
          <w:szCs w:val="24"/>
          <w:lang w:eastAsia="fr-FR"/>
        </w:rPr>
        <w:t>Les étalons de travail sont étalonnés et/ou vérifiés soit en externe soit en interne.</w:t>
      </w:r>
    </w:p>
    <w:p w14:paraId="5D09925E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14:paraId="24EAE7A9" w14:textId="77777777" w:rsidR="00A1516F" w:rsidRPr="005909F8" w:rsidRDefault="00A1516F" w:rsidP="005909F8">
      <w:pPr>
        <w:numPr>
          <w:ilvl w:val="0"/>
          <w:numId w:val="1"/>
        </w:numPr>
        <w:spacing w:after="200" w:line="276" w:lineRule="auto"/>
        <w:ind w:right="624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>Cas n°1(en interne) : le laboratoire réalise l’étalonnage et/ou la vérification de ce type de matériel. Dans ce cas, le laboratoire dispose de l’accréditation et la preuve du raccordement des étalons de référence aux étalons nationaux et internationaux.</w:t>
      </w:r>
    </w:p>
    <w:p w14:paraId="1158EB7A" w14:textId="1ED3AB1D" w:rsidR="005909F8" w:rsidRPr="005909F8" w:rsidRDefault="00A1516F" w:rsidP="005909F8">
      <w:pPr>
        <w:numPr>
          <w:ilvl w:val="0"/>
          <w:numId w:val="1"/>
        </w:numPr>
        <w:spacing w:after="200" w:line="360" w:lineRule="auto"/>
        <w:ind w:right="624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Cas n°2 (en externe) : le laboratoire n’est pas accrédité pour l’étalonnage de ce type de matériel. Dans ce cas, l’étalonnage et/ou la vérification est sous-traitée. Le sous-traitant fournit obligatoirement son accréditation et ses meilleur </w:t>
      </w:r>
      <w:proofErr w:type="spellStart"/>
      <w:r w:rsidRPr="005909F8">
        <w:rPr>
          <w:rFonts w:ascii="Arial" w:eastAsia="Calibri" w:hAnsi="Arial" w:cs="Arial"/>
          <w:sz w:val="24"/>
          <w:szCs w:val="24"/>
        </w:rPr>
        <w:t>capabilités</w:t>
      </w:r>
      <w:proofErr w:type="spellEnd"/>
      <w:r w:rsidRPr="005909F8">
        <w:rPr>
          <w:rFonts w:ascii="Arial" w:eastAsia="Calibri" w:hAnsi="Arial" w:cs="Arial"/>
          <w:sz w:val="24"/>
          <w:szCs w:val="24"/>
        </w:rPr>
        <w:t xml:space="preserve"> métrologique (</w:t>
      </w:r>
      <w:r w:rsidRPr="005909F8">
        <w:rPr>
          <w:rFonts w:ascii="Calibri" w:eastAsia="Calibri" w:hAnsi="Calibri" w:cs="Times New Roman"/>
          <w:sz w:val="24"/>
          <w:szCs w:val="24"/>
        </w:rPr>
        <w:t>CMC</w:t>
      </w:r>
      <w:r w:rsidRPr="005909F8">
        <w:rPr>
          <w:rFonts w:ascii="Arial" w:eastAsia="Calibri" w:hAnsi="Arial" w:cs="Arial"/>
          <w:sz w:val="24"/>
          <w:szCs w:val="24"/>
        </w:rPr>
        <w:t xml:space="preserve">) pour l’étalonnage de chaque équipement </w:t>
      </w:r>
    </w:p>
    <w:p w14:paraId="1B4E5D32" w14:textId="77777777" w:rsidR="005909F8" w:rsidRPr="005909F8" w:rsidRDefault="005909F8" w:rsidP="005909F8">
      <w:pPr>
        <w:spacing w:after="200" w:line="360" w:lineRule="auto"/>
        <w:ind w:left="720" w:right="624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7020FD9F" w14:textId="5929ABBF" w:rsidR="00A1516F" w:rsidRPr="005909F8" w:rsidRDefault="00A1516F" w:rsidP="005909F8">
      <w:pPr>
        <w:spacing w:after="0" w:line="36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Le RT ou son suppléant veille pour que la cohérence entre les points d’étalonnage des étalons d’ENER demandés auprès des prestataires et les plages d’utilisation déclarée soient respectées.  </w:t>
      </w:r>
    </w:p>
    <w:tbl>
      <w:tblPr>
        <w:tblpPr w:leftFromText="141" w:rightFromText="141" w:vertAnchor="text" w:horzAnchor="margin" w:tblpY="1377"/>
        <w:tblW w:w="495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7"/>
        <w:gridCol w:w="2890"/>
        <w:gridCol w:w="2407"/>
        <w:gridCol w:w="2423"/>
      </w:tblGrid>
      <w:tr w:rsidR="005909F8" w14:paraId="5365C5C0" w14:textId="77777777" w:rsidTr="0024204F">
        <w:trPr>
          <w:cantSplit/>
          <w:trHeight w:val="500"/>
        </w:trPr>
        <w:tc>
          <w:tcPr>
            <w:tcW w:w="695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0AD29B8" w14:textId="63DECA88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7E263DAC" w14:textId="6AEA9D3B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Rédaction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1C18FAC7" w14:textId="086E3D2B" w:rsidR="005909F8" w:rsidRDefault="005909F8" w:rsidP="005909F8">
            <w:pPr>
              <w:tabs>
                <w:tab w:val="center" w:pos="1163"/>
                <w:tab w:val="right" w:pos="2327"/>
              </w:tabs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ab/>
              <w:t>Vérification</w:t>
            </w:r>
            <w:r>
              <w:rPr>
                <w:rFonts w:asciiTheme="minorBidi" w:hAnsiTheme="minorBidi"/>
                <w:b/>
                <w:sz w:val="24"/>
                <w:szCs w:val="24"/>
              </w:rPr>
              <w:tab/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0559718C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Approbation</w:t>
            </w:r>
          </w:p>
        </w:tc>
      </w:tr>
      <w:tr w:rsidR="0024204F" w14:paraId="458A57EA" w14:textId="77777777" w:rsidTr="0024204F">
        <w:trPr>
          <w:cantSplit/>
          <w:trHeight w:val="229"/>
        </w:trPr>
        <w:tc>
          <w:tcPr>
            <w:tcW w:w="6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026031F1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Fonction</w:t>
            </w: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8A033" w14:textId="717E7253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Sup/RMQ 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6A078" w14:textId="1AF24BFC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RT </w:t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6E133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Directeur</w:t>
            </w:r>
          </w:p>
        </w:tc>
      </w:tr>
      <w:tr w:rsidR="0024204F" w14:paraId="3A038662" w14:textId="77777777" w:rsidTr="0024204F">
        <w:trPr>
          <w:cantSplit/>
          <w:trHeight w:val="502"/>
        </w:trPr>
        <w:tc>
          <w:tcPr>
            <w:tcW w:w="6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675B858C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Nom et prénom </w:t>
            </w: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F2806" w14:textId="027CF1FD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Intissar BOUASSIDA 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F31B0" w14:textId="3496745F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Karim ENNEJAH</w:t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22007" w14:textId="33BFD35B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Mongi SOUAYED</w:t>
            </w:r>
          </w:p>
        </w:tc>
      </w:tr>
      <w:tr w:rsidR="0024204F" w14:paraId="79B6F80E" w14:textId="77777777" w:rsidTr="0024204F">
        <w:trPr>
          <w:cantSplit/>
          <w:trHeight w:val="515"/>
        </w:trPr>
        <w:tc>
          <w:tcPr>
            <w:tcW w:w="6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4472F46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Signature</w:t>
            </w: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16B84" w14:textId="08EBEF84" w:rsidR="005909F8" w:rsidRDefault="0024204F" w:rsidP="0024204F">
            <w:pPr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  <w:r w:rsidRPr="00B54BE0">
              <w:rPr>
                <w:b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0288" behindDoc="1" locked="0" layoutInCell="1" allowOverlap="1" wp14:anchorId="72E8C8DA" wp14:editId="473752BA">
                  <wp:simplePos x="0" y="0"/>
                  <wp:positionH relativeFrom="column">
                    <wp:posOffset>267335</wp:posOffset>
                  </wp:positionH>
                  <wp:positionV relativeFrom="paragraph">
                    <wp:posOffset>10160</wp:posOffset>
                  </wp:positionV>
                  <wp:extent cx="1386205" cy="309880"/>
                  <wp:effectExtent l="0" t="0" r="4445" b="0"/>
                  <wp:wrapTight wrapText="bothSides">
                    <wp:wrapPolygon edited="0">
                      <wp:start x="0" y="0"/>
                      <wp:lineTo x="0" y="19918"/>
                      <wp:lineTo x="21372" y="19918"/>
                      <wp:lineTo x="21372" y="0"/>
                      <wp:lineTo x="0" y="0"/>
                    </wp:wrapPolygon>
                  </wp:wrapTight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672B5" w14:textId="6C4591B9" w:rsidR="005909F8" w:rsidRDefault="0024204F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55F2EFF1" wp14:editId="6B90FCAC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42545</wp:posOffset>
                  </wp:positionV>
                  <wp:extent cx="1291590" cy="328930"/>
                  <wp:effectExtent l="0" t="0" r="0" b="0"/>
                  <wp:wrapNone/>
                  <wp:docPr id="416" name="Picture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B55BB" w14:textId="0D9FA57F" w:rsidR="005909F8" w:rsidRDefault="0024204F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2336" behindDoc="1" locked="0" layoutInCell="1" allowOverlap="1" wp14:anchorId="79517D57" wp14:editId="5E42A302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27305</wp:posOffset>
                  </wp:positionV>
                  <wp:extent cx="521335" cy="455930"/>
                  <wp:effectExtent l="0" t="0" r="0" b="1270"/>
                  <wp:wrapTight wrapText="bothSides">
                    <wp:wrapPolygon edited="0">
                      <wp:start x="0" y="0"/>
                      <wp:lineTo x="0" y="20758"/>
                      <wp:lineTo x="20521" y="20758"/>
                      <wp:lineTo x="20521" y="0"/>
                      <wp:lineTo x="0" y="0"/>
                    </wp:wrapPolygon>
                  </wp:wrapTight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335" cy="45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44C7D2" w14:textId="073B6BB5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14:paraId="15B27173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</w:tr>
    </w:tbl>
    <w:p w14:paraId="464F8E69" w14:textId="5C59B1FA" w:rsidR="002A10DD" w:rsidRDefault="0024204F" w:rsidP="005909F8">
      <w:pPr>
        <w:ind w:right="624"/>
      </w:pPr>
      <w:r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4384" behindDoc="1" locked="0" layoutInCell="0" allowOverlap="1" wp14:anchorId="5669B222" wp14:editId="157E72C6">
            <wp:simplePos x="0" y="0"/>
            <wp:positionH relativeFrom="margin">
              <wp:posOffset>4110825</wp:posOffset>
            </wp:positionH>
            <wp:positionV relativeFrom="margin">
              <wp:posOffset>7680214</wp:posOffset>
            </wp:positionV>
            <wp:extent cx="1181100" cy="11811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0DD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4E82A7" w14:textId="77777777" w:rsidR="00324661" w:rsidRDefault="00324661" w:rsidP="005909F8">
      <w:pPr>
        <w:spacing w:after="0" w:line="240" w:lineRule="auto"/>
      </w:pPr>
      <w:r>
        <w:separator/>
      </w:r>
    </w:p>
  </w:endnote>
  <w:endnote w:type="continuationSeparator" w:id="0">
    <w:p w14:paraId="64EC3F7A" w14:textId="77777777" w:rsidR="00324661" w:rsidRDefault="00324661" w:rsidP="0059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3B4A31" w14:textId="77777777" w:rsidR="00324661" w:rsidRDefault="00324661" w:rsidP="005909F8">
      <w:pPr>
        <w:spacing w:after="0" w:line="240" w:lineRule="auto"/>
      </w:pPr>
      <w:r>
        <w:separator/>
      </w:r>
    </w:p>
  </w:footnote>
  <w:footnote w:type="continuationSeparator" w:id="0">
    <w:p w14:paraId="2452335D" w14:textId="77777777" w:rsidR="00324661" w:rsidRDefault="00324661" w:rsidP="0059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3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83"/>
      <w:gridCol w:w="4402"/>
      <w:gridCol w:w="1319"/>
      <w:gridCol w:w="1833"/>
    </w:tblGrid>
    <w:tr w:rsidR="005909F8" w:rsidRPr="00E623EE" w14:paraId="52E3AFA7" w14:textId="77777777" w:rsidTr="00D23D94">
      <w:trPr>
        <w:trHeight w:val="341"/>
        <w:jc w:val="center"/>
      </w:trPr>
      <w:tc>
        <w:tcPr>
          <w:tcW w:w="2583" w:type="dxa"/>
          <w:vMerge w:val="restart"/>
          <w:vAlign w:val="center"/>
        </w:tcPr>
        <w:p w14:paraId="0291F4A9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</w:rPr>
          </w:pPr>
          <w:r w:rsidRPr="00B11365">
            <w:rPr>
              <w:rFonts w:ascii="Calibri" w:eastAsia="Calibri" w:hAnsi="Calibri" w:cs="Arial"/>
              <w:noProof/>
              <w:lang w:eastAsia="fr-FR"/>
            </w:rPr>
            <w:drawing>
              <wp:inline distT="0" distB="0" distL="0" distR="0" wp14:anchorId="666F9341" wp14:editId="617106EB">
                <wp:extent cx="1396365" cy="62166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2" w:type="dxa"/>
          <w:vAlign w:val="center"/>
        </w:tcPr>
        <w:p w14:paraId="34639E0F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INSTRUCTION </w:t>
          </w:r>
        </w:p>
      </w:tc>
      <w:tc>
        <w:tcPr>
          <w:tcW w:w="1319" w:type="dxa"/>
          <w:vAlign w:val="center"/>
        </w:tcPr>
        <w:p w14:paraId="6CB374CC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833" w:type="dxa"/>
          <w:shd w:val="clear" w:color="auto" w:fill="auto"/>
          <w:vAlign w:val="center"/>
        </w:tcPr>
        <w:p w14:paraId="3B94B4AA" w14:textId="2E42A7F8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IOp-14</w:t>
          </w:r>
        </w:p>
      </w:tc>
    </w:tr>
    <w:tr w:rsidR="005909F8" w:rsidRPr="00E623EE" w14:paraId="7DA795A3" w14:textId="77777777" w:rsidTr="00D23D94">
      <w:trPr>
        <w:trHeight w:val="179"/>
        <w:jc w:val="center"/>
      </w:trPr>
      <w:tc>
        <w:tcPr>
          <w:tcW w:w="2583" w:type="dxa"/>
          <w:vMerge/>
          <w:vAlign w:val="center"/>
        </w:tcPr>
        <w:p w14:paraId="03D687F7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 w:val="restart"/>
          <w:vAlign w:val="center"/>
        </w:tcPr>
        <w:p w14:paraId="582AD097" w14:textId="6D9BE709" w:rsidR="005909F8" w:rsidRPr="005909F8" w:rsidRDefault="005909F8" w:rsidP="005909F8">
          <w:pPr>
            <w:spacing w:after="0" w:line="360" w:lineRule="auto"/>
            <w:jc w:val="center"/>
            <w:rPr>
              <w:rFonts w:ascii="Arial" w:eastAsia="Times New Roman" w:hAnsi="Arial" w:cs="Arial"/>
              <w:b/>
              <w:lang w:eastAsia="fr-FR"/>
            </w:rPr>
          </w:pPr>
          <w:r>
            <w:rPr>
              <w:rFonts w:ascii="Arial" w:eastAsia="Times New Roman" w:hAnsi="Arial" w:cs="Arial"/>
              <w:b/>
              <w:lang w:eastAsia="fr-FR"/>
            </w:rPr>
            <w:t>Périodicité</w:t>
          </w:r>
          <w:r w:rsidRPr="00A1516F">
            <w:rPr>
              <w:rFonts w:ascii="Arial" w:eastAsia="Times New Roman" w:hAnsi="Arial" w:cs="Arial"/>
              <w:b/>
              <w:lang w:eastAsia="fr-FR"/>
            </w:rPr>
            <w:t xml:space="preserve"> d’étalonnage </w:t>
          </w:r>
          <w:r>
            <w:rPr>
              <w:rFonts w:ascii="Arial" w:eastAsia="Times New Roman" w:hAnsi="Arial" w:cs="Arial"/>
              <w:b/>
              <w:lang w:eastAsia="fr-FR"/>
            </w:rPr>
            <w:t>et de vérification du matériel</w:t>
          </w:r>
        </w:p>
      </w:tc>
      <w:tc>
        <w:tcPr>
          <w:tcW w:w="1319" w:type="dxa"/>
          <w:vAlign w:val="center"/>
        </w:tcPr>
        <w:p w14:paraId="7D912417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833" w:type="dxa"/>
          <w:shd w:val="clear" w:color="auto" w:fill="auto"/>
          <w:vAlign w:val="center"/>
        </w:tcPr>
        <w:p w14:paraId="4422947F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  <w:tr w:rsidR="005909F8" w:rsidRPr="00E623EE" w14:paraId="724B3BEB" w14:textId="77777777" w:rsidTr="00D23D94">
      <w:trPr>
        <w:trHeight w:val="300"/>
        <w:jc w:val="center"/>
      </w:trPr>
      <w:tc>
        <w:tcPr>
          <w:tcW w:w="2583" w:type="dxa"/>
          <w:vMerge/>
          <w:vAlign w:val="center"/>
        </w:tcPr>
        <w:p w14:paraId="212495B0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138F4400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7A307D47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833" w:type="dxa"/>
          <w:shd w:val="clear" w:color="auto" w:fill="auto"/>
          <w:vAlign w:val="center"/>
        </w:tcPr>
        <w:p w14:paraId="3142FF5C" w14:textId="680A6D1A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30/10/2024</w:t>
          </w:r>
        </w:p>
      </w:tc>
    </w:tr>
    <w:tr w:rsidR="005909F8" w:rsidRPr="00E623EE" w14:paraId="3214E3B0" w14:textId="77777777" w:rsidTr="00D23D94">
      <w:trPr>
        <w:trHeight w:val="239"/>
        <w:jc w:val="center"/>
      </w:trPr>
      <w:tc>
        <w:tcPr>
          <w:tcW w:w="2583" w:type="dxa"/>
          <w:vMerge/>
          <w:vAlign w:val="center"/>
        </w:tcPr>
        <w:p w14:paraId="4B469BDC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6ED61991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269FB6EE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833" w:type="dxa"/>
          <w:shd w:val="clear" w:color="auto" w:fill="auto"/>
          <w:vAlign w:val="center"/>
        </w:tcPr>
        <w:p w14:paraId="583987A0" w14:textId="7FE745F1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fldChar w:fldCharType="begin"/>
          </w:r>
          <w:r w:rsidRPr="00E623EE">
            <w:rPr>
              <w:rFonts w:asciiTheme="minorBidi" w:hAnsiTheme="minorBidi"/>
              <w:b/>
            </w:rPr>
            <w:instrText xml:space="preserve"> PAGE   \* MERGEFORMAT </w:instrText>
          </w:r>
          <w:r w:rsidRPr="00E623EE">
            <w:rPr>
              <w:rFonts w:asciiTheme="minorBidi" w:hAnsiTheme="minorBidi"/>
              <w:b/>
            </w:rPr>
            <w:fldChar w:fldCharType="separate"/>
          </w:r>
          <w:r w:rsidR="0031429C" w:rsidRPr="0031429C">
            <w:rPr>
              <w:rFonts w:asciiTheme="minorBidi" w:hAnsiTheme="minorBidi"/>
              <w:b/>
              <w:noProof/>
              <w:sz w:val="24"/>
              <w:szCs w:val="24"/>
            </w:rPr>
            <w:t>1</w:t>
          </w:r>
          <w:r w:rsidRPr="00E623EE">
            <w:rPr>
              <w:rFonts w:asciiTheme="minorBidi" w:hAnsiTheme="minorBidi"/>
              <w:b/>
            </w:rPr>
            <w:fldChar w:fldCharType="end"/>
          </w:r>
          <w:r>
            <w:rPr>
              <w:rFonts w:asciiTheme="minorBidi" w:hAnsiTheme="minorBidi"/>
              <w:b/>
            </w:rPr>
            <w:t>/2</w:t>
          </w:r>
        </w:p>
      </w:tc>
    </w:tr>
  </w:tbl>
  <w:p w14:paraId="66237302" w14:textId="77777777" w:rsidR="005909F8" w:rsidRDefault="005909F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161BE"/>
    <w:multiLevelType w:val="hybridMultilevel"/>
    <w:tmpl w:val="6B341338"/>
    <w:lvl w:ilvl="0" w:tplc="45BC9C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A774B"/>
    <w:multiLevelType w:val="hybridMultilevel"/>
    <w:tmpl w:val="AC0255F0"/>
    <w:lvl w:ilvl="0" w:tplc="86BE8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A13876"/>
    <w:multiLevelType w:val="hybridMultilevel"/>
    <w:tmpl w:val="B654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16F"/>
    <w:rsid w:val="0024204F"/>
    <w:rsid w:val="002A10DD"/>
    <w:rsid w:val="002F1A3E"/>
    <w:rsid w:val="0031429C"/>
    <w:rsid w:val="00324661"/>
    <w:rsid w:val="0046384A"/>
    <w:rsid w:val="005909F8"/>
    <w:rsid w:val="007411BC"/>
    <w:rsid w:val="009B3502"/>
    <w:rsid w:val="00A1516F"/>
    <w:rsid w:val="00C7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836E46"/>
  <w15:chartTrackingRefBased/>
  <w15:docId w15:val="{C8F143C4-03AB-4EF9-97E5-DE50C5B1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350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90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09F8"/>
  </w:style>
  <w:style w:type="paragraph" w:styleId="Pieddepage">
    <w:name w:val="footer"/>
    <w:basedOn w:val="Normal"/>
    <w:link w:val="PieddepageCar"/>
    <w:uiPriority w:val="99"/>
    <w:unhideWhenUsed/>
    <w:rsid w:val="00590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0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Mongi Souayed</dc:creator>
  <cp:keywords/>
  <dc:description/>
  <cp:lastModifiedBy>dell</cp:lastModifiedBy>
  <cp:revision>3</cp:revision>
  <dcterms:created xsi:type="dcterms:W3CDTF">2025-01-10T14:28:00Z</dcterms:created>
  <dcterms:modified xsi:type="dcterms:W3CDTF">2025-02-05T15:00:00Z</dcterms:modified>
</cp:coreProperties>
</file>