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1F4E79"/>
          <w:sz w:val="48"/>
        </w:rPr>
        <w:t>Mode operatoire d'utilisation</w:t>
      </w:r>
    </w:p>
    <w:p>
      <w:pPr>
        <w:jc w:val="center"/>
      </w:pPr>
      <w:r>
        <w:rPr>
          <w:rFonts w:ascii="Segoe UI" w:hAnsi="Segoe UI"/>
          <w:color w:val="555555"/>
          <w:sz w:val="26"/>
        </w:rPr>
        <w:t>QUALI by ENNAJEH - XAMPP local + sauvegarde automatique</w:t>
      </w:r>
    </w:p>
    <w:tbl>
      <w:tblPr>
        <w:tblStyle w:val="TableGrid"/>
        <w:tblW w:type="auto" w:w="0"/>
        <w:tblLook w:firstColumn="1" w:firstRow="1" w:lastColumn="0" w:lastRow="0" w:noHBand="0" w:noVBand="1" w:val="04A0"/>
      </w:tblPr>
      <w:tblGrid>
        <w:gridCol w:w="5156"/>
        <w:gridCol w:w="5156"/>
      </w:tblGrid>
      <w:tr>
        <w:tc>
          <w:tcPr>
            <w:tcW w:type="dxa" w:w="5156"/>
            <w:vAlign w:val="center"/>
            <w:shd w:fill="EAF3FF"/>
          </w:tcPr>
          <w:p>
            <w:pPr>
              <w:spacing w:after="0"/>
            </w:pPr>
            <w:r/>
            <w:r>
              <w:rPr>
                <w:b/>
              </w:rPr>
              <w:t>Application</w:t>
            </w:r>
          </w:p>
        </w:tc>
        <w:tc>
          <w:tcPr>
            <w:tcW w:type="dxa" w:w="5156"/>
            <w:vAlign w:val="center"/>
          </w:tcPr>
          <w:p>
            <w:pPr>
              <w:spacing w:after="0"/>
            </w:pPr>
            <w:r/>
            <w:r>
              <w:rPr>
                <w:b w:val="0"/>
              </w:rPr>
              <w:t>QUALI by ENNAJEH v2</w:t>
            </w:r>
          </w:p>
        </w:tc>
      </w:tr>
      <w:tr>
        <w:tc>
          <w:tcPr>
            <w:tcW w:type="dxa" w:w="5156"/>
            <w:vAlign w:val="center"/>
            <w:shd w:fill="EAF3FF"/>
          </w:tcPr>
          <w:p>
            <w:pPr>
              <w:spacing w:after="0"/>
            </w:pPr>
            <w:r/>
            <w:r>
              <w:rPr>
                <w:b/>
              </w:rPr>
              <w:t>URL utilisateur</w:t>
            </w:r>
          </w:p>
        </w:tc>
        <w:tc>
          <w:tcPr>
            <w:tcW w:type="dxa" w:w="5156"/>
            <w:vAlign w:val="center"/>
          </w:tcPr>
          <w:p>
            <w:pPr>
              <w:spacing w:after="0"/>
            </w:pPr>
            <w:r/>
            <w:r>
              <w:rPr>
                <w:b w:val="0"/>
              </w:rPr>
              <w:t>http://localhost/QUALI/</w:t>
            </w:r>
          </w:p>
        </w:tc>
      </w:tr>
      <w:tr>
        <w:tc>
          <w:tcPr>
            <w:tcW w:type="dxa" w:w="5156"/>
            <w:vAlign w:val="center"/>
            <w:shd w:fill="EAF3FF"/>
          </w:tcPr>
          <w:p>
            <w:pPr>
              <w:spacing w:after="0"/>
            </w:pPr>
            <w:r/>
            <w:r>
              <w:rPr>
                <w:b/>
              </w:rPr>
              <w:t>API locale</w:t>
            </w:r>
          </w:p>
        </w:tc>
        <w:tc>
          <w:tcPr>
            <w:tcW w:type="dxa" w:w="5156"/>
            <w:vAlign w:val="center"/>
          </w:tcPr>
          <w:p>
            <w:pPr>
              <w:spacing w:after="0"/>
            </w:pPr>
            <w:r/>
            <w:r>
              <w:rPr>
                <w:b w:val="0"/>
              </w:rPr>
              <w:t>http://localhost:3000/api</w:t>
            </w:r>
          </w:p>
        </w:tc>
      </w:tr>
      <w:tr>
        <w:tc>
          <w:tcPr>
            <w:tcW w:type="dxa" w:w="5156"/>
            <w:vAlign w:val="center"/>
            <w:shd w:fill="EAF3FF"/>
          </w:tcPr>
          <w:p>
            <w:pPr>
              <w:spacing w:after="0"/>
            </w:pPr>
            <w:r/>
            <w:r>
              <w:rPr>
                <w:b/>
              </w:rPr>
              <w:t>Date</w:t>
            </w:r>
          </w:p>
        </w:tc>
        <w:tc>
          <w:tcPr>
            <w:tcW w:type="dxa" w:w="5156"/>
            <w:vAlign w:val="center"/>
          </w:tcPr>
          <w:p>
            <w:pPr>
              <w:spacing w:after="0"/>
            </w:pPr>
            <w:r/>
            <w:r>
              <w:rPr>
                <w:b w:val="0"/>
              </w:rPr>
              <w:t>13/05/2026</w:t>
            </w:r>
          </w:p>
        </w:tc>
      </w:tr>
    </w:tbl>
    <w:p/>
    <w:tbl>
      <w:tblPr>
        <w:tblW w:type="auto" w:w="0"/>
        <w:tblLayout w:type="autofit"/>
        <w:tblLook w:firstColumn="1" w:firstRow="1" w:lastColumn="0" w:lastRow="0" w:noHBand="0" w:noVBand="1" w:val="04A0"/>
      </w:tblPr>
      <w:tblGrid>
        <w:gridCol w:w="10312"/>
      </w:tblGrid>
      <w:tr>
        <w:tc>
          <w:tcPr>
            <w:tcW w:type="dxa" w:w="10312"/>
            <w:shd w:fill="EAF3FF"/>
          </w:tcPr>
          <w:p>
            <w:pPr>
              <w:spacing w:after="80"/>
            </w:pPr>
            <w:r>
              <w:rPr>
                <w:rFonts w:ascii="Segoe UI" w:hAnsi="Segoe UI"/>
                <w:b/>
                <w:color w:val="1F4E79"/>
                <w:sz w:val="21"/>
              </w:rPr>
              <w:t>Objectif</w:t>
            </w:r>
          </w:p>
          <w:p>
            <w:pPr>
              <w:spacing w:after="0"/>
            </w:pPr>
            <w:r>
              <w:rPr>
                <w:rFonts w:ascii="Segoe UI" w:hAnsi="Segoe UI"/>
                <w:sz w:val="20"/>
              </w:rPr>
              <w:t>Ce document explique comment lancer l'application avec XAMPP comme serveur local, comment se connecter, et comment verifier que les donnees saisies sont enregistrees automatiquement dans le backend local Node/SQLite.</w:t>
            </w:r>
          </w:p>
        </w:tc>
      </w:tr>
    </w:tbl>
    <w:p/>
    <w:p>
      <w:pPr>
        <w:pStyle w:val="Heading1"/>
      </w:pPr>
      <w:r>
        <w:rPr>
          <w:rFonts w:ascii="Segoe UI" w:hAnsi="Segoe UI"/>
          <w:color w:val="1F4E79"/>
        </w:rPr>
        <w:t>1. Architecture locale</w:t>
      </w:r>
    </w:p>
    <w:p>
      <w:r>
        <w:rPr>
          <w:b/>
        </w:rPr>
        <w:t xml:space="preserve">Principe retenu : </w:t>
      </w:r>
      <w:r>
        <w:t>Apache/XAMPP sert l'interface a l'adresse http://localhost/QUALI/. Le backend Node reste actif sur le port 3000 et centralise les donnees dans SQLite. L'interface appelle automatiquement http://localhost:3000/api pour charger et sauvegarder l'etat du pilote.</w:t>
      </w:r>
    </w:p>
    <w:tbl>
      <w:tblPr>
        <w:tblStyle w:val="TableGrid"/>
        <w:tblW w:type="auto" w:w="0"/>
        <w:tblLook w:firstColumn="1" w:firstRow="1" w:lastColumn="0" w:lastRow="0" w:noHBand="0" w:noVBand="1" w:val="04A0"/>
      </w:tblPr>
      <w:tblGrid>
        <w:gridCol w:w="3437"/>
        <w:gridCol w:w="3437"/>
        <w:gridCol w:w="3437"/>
      </w:tblGrid>
      <w:tr>
        <w:tc>
          <w:tcPr>
            <w:tcW w:type="dxa" w:w="3437"/>
            <w:vAlign w:val="center"/>
            <w:shd w:fill="1F4E79"/>
          </w:tcPr>
          <w:p>
            <w:pPr>
              <w:spacing w:after="0"/>
            </w:pPr>
            <w:r/>
            <w:r>
              <w:rPr>
                <w:b/>
                <w:color w:val="FFFFFF"/>
              </w:rPr>
              <w:t>Donnees</w:t>
            </w:r>
          </w:p>
        </w:tc>
        <w:tc>
          <w:tcPr>
            <w:tcW w:type="dxa" w:w="3437"/>
            <w:vAlign w:val="center"/>
            <w:shd w:fill="1F4E79"/>
          </w:tcPr>
          <w:p>
            <w:pPr>
              <w:spacing w:after="0"/>
            </w:pPr>
            <w:r/>
            <w:r>
              <w:rPr>
                <w:b/>
                <w:color w:val="FFFFFF"/>
              </w:rPr>
              <w:t>Emplacement serveur local</w:t>
            </w:r>
          </w:p>
        </w:tc>
        <w:tc>
          <w:tcPr>
            <w:tcW w:type="dxa" w:w="3437"/>
            <w:vAlign w:val="center"/>
            <w:shd w:fill="1F4E79"/>
          </w:tcPr>
          <w:p>
            <w:pPr>
              <w:spacing w:after="0"/>
            </w:pPr>
            <w:r/>
            <w:r>
              <w:rPr>
                <w:b/>
                <w:color w:val="FFFFFF"/>
              </w:rPr>
              <w:t>Role</w:t>
            </w:r>
          </w:p>
        </w:tc>
      </w:tr>
      <w:tr>
        <w:tc>
          <w:tcPr>
            <w:tcW w:type="dxa" w:w="3437"/>
            <w:vAlign w:val="center"/>
          </w:tcPr>
          <w:p>
            <w:pPr>
              <w:spacing w:after="0"/>
            </w:pPr>
            <w:r/>
            <w:r>
              <w:rPr>
                <w:b w:val="0"/>
              </w:rPr>
              <w:t>Comptes pilotes</w:t>
            </w:r>
          </w:p>
        </w:tc>
        <w:tc>
          <w:tcPr>
            <w:tcW w:type="dxa" w:w="3437"/>
            <w:vAlign w:val="center"/>
          </w:tcPr>
          <w:p>
            <w:pPr>
              <w:spacing w:after="0"/>
            </w:pPr>
            <w:r/>
            <w:r>
              <w:rPr>
                <w:b w:val="0"/>
              </w:rPr>
              <w:t>SQLite table pilots</w:t>
            </w:r>
          </w:p>
        </w:tc>
        <w:tc>
          <w:tcPr>
            <w:tcW w:type="dxa" w:w="3437"/>
            <w:vAlign w:val="center"/>
          </w:tcPr>
          <w:p>
            <w:pPr>
              <w:spacing w:after="0"/>
            </w:pPr>
            <w:r/>
            <w:r>
              <w:rPr>
                <w:b w:val="0"/>
              </w:rPr>
              <w:t>Creation, modification, suppression, mot de passe hashe.</w:t>
            </w:r>
          </w:p>
        </w:tc>
      </w:tr>
      <w:tr>
        <w:tc>
          <w:tcPr>
            <w:tcW w:type="dxa" w:w="3437"/>
            <w:vAlign w:val="center"/>
          </w:tcPr>
          <w:p>
            <w:pPr>
              <w:spacing w:after="0"/>
            </w:pPr>
            <w:r/>
            <w:r>
              <w:rPr>
                <w:b w:val="0"/>
              </w:rPr>
              <w:t>Utilisateurs</w:t>
            </w:r>
          </w:p>
        </w:tc>
        <w:tc>
          <w:tcPr>
            <w:tcW w:type="dxa" w:w="3437"/>
            <w:vAlign w:val="center"/>
          </w:tcPr>
          <w:p>
            <w:pPr>
              <w:spacing w:after="0"/>
            </w:pPr>
            <w:r/>
            <w:r>
              <w:rPr>
                <w:b w:val="0"/>
              </w:rPr>
              <w:t>SQLite table users</w:t>
            </w:r>
          </w:p>
        </w:tc>
        <w:tc>
          <w:tcPr>
            <w:tcW w:type="dxa" w:w="3437"/>
            <w:vAlign w:val="center"/>
          </w:tcPr>
          <w:p>
            <w:pPr>
              <w:spacing w:after="0"/>
            </w:pPr>
            <w:r/>
            <w:r>
              <w:rPr>
                <w:b w:val="0"/>
              </w:rPr>
              <w:t>Comptes agents, profils, permissions et acces par module.</w:t>
            </w:r>
          </w:p>
        </w:tc>
      </w:tr>
      <w:tr>
        <w:tc>
          <w:tcPr>
            <w:tcW w:type="dxa" w:w="3437"/>
            <w:vAlign w:val="center"/>
          </w:tcPr>
          <w:p>
            <w:pPr>
              <w:spacing w:after="0"/>
            </w:pPr>
            <w:r/>
            <w:r>
              <w:rPr>
                <w:b w:val="0"/>
              </w:rPr>
              <w:t>Donnees metier</w:t>
            </w:r>
          </w:p>
        </w:tc>
        <w:tc>
          <w:tcPr>
            <w:tcW w:type="dxa" w:w="3437"/>
            <w:vAlign w:val="center"/>
          </w:tcPr>
          <w:p>
            <w:pPr>
              <w:spacing w:after="0"/>
            </w:pPr>
            <w:r/>
            <w:r>
              <w:rPr>
                <w:b w:val="0"/>
              </w:rPr>
              <w:t>SQLite table pilot_app_state</w:t>
            </w:r>
          </w:p>
        </w:tc>
        <w:tc>
          <w:tcPr>
            <w:tcW w:type="dxa" w:w="3437"/>
            <w:vAlign w:val="center"/>
          </w:tcPr>
          <w:p>
            <w:pPr>
              <w:spacing w:after="0"/>
            </w:pPr>
            <w:r/>
            <w:r>
              <w:rPr>
                <w:b w:val="0"/>
              </w:rPr>
              <w:t>Tableau de bord, documents, equipements, NC, audits, clients, planning, statistiques, etc.</w:t>
            </w:r>
          </w:p>
        </w:tc>
      </w:tr>
      <w:tr>
        <w:tc>
          <w:tcPr>
            <w:tcW w:type="dxa" w:w="3437"/>
            <w:vAlign w:val="center"/>
          </w:tcPr>
          <w:p>
            <w:pPr>
              <w:spacing w:after="0"/>
            </w:pPr>
            <w:r/>
            <w:r>
              <w:rPr>
                <w:b w:val="0"/>
              </w:rPr>
              <w:t>Documentation centrale</w:t>
            </w:r>
          </w:p>
        </w:tc>
        <w:tc>
          <w:tcPr>
            <w:tcW w:type="dxa" w:w="3437"/>
            <w:vAlign w:val="center"/>
          </w:tcPr>
          <w:p>
            <w:pPr>
              <w:spacing w:after="0"/>
            </w:pPr>
            <w:r/>
            <w:r>
              <w:rPr>
                <w:b w:val="0"/>
              </w:rPr>
              <w:t>SQLite + QUALI_DATA_SERVER</w:t>
            </w:r>
          </w:p>
        </w:tc>
        <w:tc>
          <w:tcPr>
            <w:tcW w:type="dxa" w:w="3437"/>
            <w:vAlign w:val="center"/>
          </w:tcPr>
          <w:p>
            <w:pPr>
              <w:spacing w:after="0"/>
            </w:pPr>
            <w:r/>
            <w:r>
              <w:rPr>
                <w:b w:val="0"/>
              </w:rPr>
              <w:t>Metadonnees en base, fichiers stockes dans le depot documentaire local.</w:t>
            </w:r>
          </w:p>
        </w:tc>
      </w:tr>
      <w:tr>
        <w:tc>
          <w:tcPr>
            <w:tcW w:type="dxa" w:w="3437"/>
            <w:vAlign w:val="center"/>
          </w:tcPr>
          <w:p>
            <w:pPr>
              <w:spacing w:after="0"/>
            </w:pPr>
            <w:r/>
            <w:r>
              <w:rPr>
                <w:b w:val="0"/>
              </w:rPr>
              <w:t>Cache navigateur</w:t>
            </w:r>
          </w:p>
        </w:tc>
        <w:tc>
          <w:tcPr>
            <w:tcW w:type="dxa" w:w="3437"/>
            <w:vAlign w:val="center"/>
          </w:tcPr>
          <w:p>
            <w:pPr>
              <w:spacing w:after="0"/>
            </w:pPr>
            <w:r/>
            <w:r>
              <w:rPr>
                <w:b w:val="0"/>
              </w:rPr>
              <w:t>localStorage</w:t>
            </w:r>
          </w:p>
        </w:tc>
        <w:tc>
          <w:tcPr>
            <w:tcW w:type="dxa" w:w="3437"/>
            <w:vAlign w:val="center"/>
          </w:tcPr>
          <w:p>
            <w:pPr>
              <w:spacing w:after="0"/>
            </w:pPr>
            <w:r/>
            <w:r>
              <w:rPr>
                <w:b w:val="0"/>
              </w:rPr>
              <w:t>Copie de secours locale; la source serveur est resynchronisee a la connexion.</w:t>
            </w:r>
          </w:p>
        </w:tc>
      </w:tr>
    </w:tbl>
    <w:p/>
    <w:p>
      <w:pPr>
        <w:pStyle w:val="Heading1"/>
      </w:pPr>
      <w:r>
        <w:rPr>
          <w:rFonts w:ascii="Segoe UI" w:hAnsi="Segoe UI"/>
          <w:color w:val="1F4E79"/>
        </w:rPr>
        <w:t>2. Lancement</w:t>
      </w:r>
    </w:p>
    <w:tbl>
      <w:tblPr>
        <w:tblStyle w:val="TableGrid"/>
        <w:tblW w:type="auto" w:w="0"/>
        <w:tblLook w:firstColumn="1" w:firstRow="1" w:lastColumn="0" w:lastRow="0" w:noHBand="0" w:noVBand="1" w:val="04A0"/>
      </w:tblPr>
      <w:tblGrid>
        <w:gridCol w:w="680"/>
        <w:gridCol w:w="8220"/>
      </w:tblGrid>
      <w:tr>
        <w:tc>
          <w:tcPr>
            <w:tcW w:type="dxa" w:w="5156"/>
            <w:vAlign w:val="center"/>
            <w:shd w:fill="1F4E79"/>
          </w:tcPr>
          <w:p>
            <w:pPr>
              <w:spacing w:after="0"/>
            </w:pPr>
            <w:r/>
            <w:r>
              <w:rPr>
                <w:b/>
                <w:color w:val="FFFFFF"/>
              </w:rPr>
              <w:t>OK</w:t>
            </w:r>
          </w:p>
        </w:tc>
        <w:tc>
          <w:tcPr>
            <w:tcW w:type="dxa" w:w="5156"/>
            <w:vAlign w:val="center"/>
            <w:shd w:fill="1F4E79"/>
          </w:tcPr>
          <w:p>
            <w:pPr>
              <w:spacing w:after="0"/>
            </w:pPr>
            <w:r/>
            <w:r>
              <w:rPr>
                <w:b/>
                <w:color w:val="FFFFFF"/>
              </w:rPr>
              <w:t>Controle a effectuer</w:t>
            </w:r>
          </w:p>
        </w:tc>
      </w:tr>
      <w:tr>
        <w:tc>
          <w:tcPr>
            <w:tcW w:type="dxa" w:w="680"/>
            <w:vAlign w:val="center"/>
          </w:tcPr>
          <w:p>
            <w:pPr>
              <w:spacing w:after="0"/>
            </w:pPr>
            <w:r/>
            <w:r>
              <w:rPr>
                <w:b w:val="0"/>
              </w:rPr>
              <w:t>[ ]</w:t>
            </w:r>
          </w:p>
        </w:tc>
        <w:tc>
          <w:tcPr>
            <w:tcW w:type="dxa" w:w="8220"/>
            <w:vAlign w:val="center"/>
          </w:tcPr>
          <w:p>
            <w:pPr>
              <w:spacing w:after="0"/>
            </w:pPr>
            <w:r/>
            <w:r>
              <w:rPr>
                <w:b w:val="0"/>
              </w:rPr>
              <w:t>Demarrer Apache dans XAMPP ou executer scripts/launch_quali_local.ps1.</w:t>
            </w:r>
          </w:p>
        </w:tc>
      </w:tr>
      <w:tr>
        <w:tc>
          <w:tcPr>
            <w:tcW w:type="dxa" w:w="680"/>
            <w:vAlign w:val="center"/>
          </w:tcPr>
          <w:p>
            <w:pPr>
              <w:spacing w:after="0"/>
            </w:pPr>
            <w:r/>
            <w:r>
              <w:rPr>
                <w:b w:val="0"/>
              </w:rPr>
              <w:t>[ ]</w:t>
            </w:r>
          </w:p>
        </w:tc>
        <w:tc>
          <w:tcPr>
            <w:tcW w:type="dxa" w:w="8220"/>
            <w:vAlign w:val="center"/>
          </w:tcPr>
          <w:p>
            <w:pPr>
              <w:spacing w:after="0"/>
            </w:pPr>
            <w:r/>
            <w:r>
              <w:rPr>
                <w:b w:val="0"/>
              </w:rPr>
              <w:t>Verifier que le backend Node est lance sur le port 3000.</w:t>
            </w:r>
          </w:p>
        </w:tc>
      </w:tr>
      <w:tr>
        <w:tc>
          <w:tcPr>
            <w:tcW w:type="dxa" w:w="680"/>
            <w:vAlign w:val="center"/>
          </w:tcPr>
          <w:p>
            <w:pPr>
              <w:spacing w:after="0"/>
            </w:pPr>
            <w:r/>
            <w:r>
              <w:rPr>
                <w:b w:val="0"/>
              </w:rPr>
              <w:t>[ ]</w:t>
            </w:r>
          </w:p>
        </w:tc>
        <w:tc>
          <w:tcPr>
            <w:tcW w:type="dxa" w:w="8220"/>
            <w:vAlign w:val="center"/>
          </w:tcPr>
          <w:p>
            <w:pPr>
              <w:spacing w:after="0"/>
            </w:pPr>
            <w:r/>
            <w:r>
              <w:rPr>
                <w:b w:val="0"/>
              </w:rPr>
              <w:t>Ouvrir http://localhost/QUALI/ dans le navigateur.</w:t>
            </w:r>
          </w:p>
        </w:tc>
      </w:tr>
      <w:tr>
        <w:tc>
          <w:tcPr>
            <w:tcW w:type="dxa" w:w="680"/>
            <w:vAlign w:val="center"/>
          </w:tcPr>
          <w:p>
            <w:pPr>
              <w:spacing w:after="0"/>
            </w:pPr>
            <w:r/>
            <w:r>
              <w:rPr>
                <w:b w:val="0"/>
              </w:rPr>
              <w:t>[ ]</w:t>
            </w:r>
          </w:p>
        </w:tc>
        <w:tc>
          <w:tcPr>
            <w:tcW w:type="dxa" w:w="8220"/>
            <w:vAlign w:val="center"/>
          </w:tcPr>
          <w:p>
            <w:pPr>
              <w:spacing w:after="0"/>
            </w:pPr>
            <w:r/>
            <w:r>
              <w:rPr>
                <w:b w:val="0"/>
              </w:rPr>
              <w:t>Verifier que la page affiche QUALI by ENNAJEH et non le JSON /api/health.</w:t>
            </w:r>
          </w:p>
        </w:tc>
      </w:tr>
    </w:tbl>
    <w:p/>
    <w:p>
      <w:pPr>
        <w:jc w:val="center"/>
      </w:pPr>
      <w:r>
        <w:drawing>
          <wp:inline xmlns:a="http://schemas.openxmlformats.org/drawingml/2006/main" xmlns:pic="http://schemas.openxmlformats.org/drawingml/2006/picture">
            <wp:extent cx="5580000" cy="3138750"/>
            <wp:docPr id="1" name="Picture 1"/>
            <wp:cNvGraphicFramePr>
              <a:graphicFrameLocks noChangeAspect="1"/>
            </wp:cNvGraphicFramePr>
            <a:graphic>
              <a:graphicData uri="http://schemas.openxmlformats.org/drawingml/2006/picture">
                <pic:pic>
                  <pic:nvPicPr>
                    <pic:cNvPr id="0" name="01_accueil_xampp.png"/>
                    <pic:cNvPicPr/>
                  </pic:nvPicPr>
                  <pic:blipFill>
                    <a:blip r:embed="rId9"/>
                    <a:stretch>
                      <a:fillRect/>
                    </a:stretch>
                  </pic:blipFill>
                  <pic:spPr>
                    <a:xfrm>
                      <a:off x="0" y="0"/>
                      <a:ext cx="5580000" cy="3138750"/>
                    </a:xfrm>
                    <a:prstGeom prst="rect"/>
                  </pic:spPr>
                </pic:pic>
              </a:graphicData>
            </a:graphic>
          </wp:inline>
        </w:drawing>
      </w:r>
    </w:p>
    <w:p>
      <w:pPr>
        <w:pStyle w:val="Caption"/>
        <w:jc w:val="center"/>
      </w:pPr>
      <w:r>
        <w:t>Figure 1 - Application ouverte via XAMPP sur http://localhost/QUALI/.</w:t>
      </w:r>
    </w:p>
    <w:p>
      <w:pPr>
        <w:pStyle w:val="Heading1"/>
      </w:pPr>
      <w:r>
        <w:rPr>
          <w:rFonts w:ascii="Segoe UI" w:hAnsi="Segoe UI"/>
          <w:color w:val="1F4E79"/>
        </w:rPr>
        <w:t>3. Connexion</w:t>
      </w:r>
    </w:p>
    <w:p>
      <w:r>
        <w:t>Cliquer sur Continuer, renseigner l'adresse e-mail du compte pilote et le mot de passe, puis cliquer sur Se connecter. Les mots de passe ne sont pas renvoyes par l'API et sont stockes sous forme de hash cote serveur.</w:t>
      </w:r>
    </w:p>
    <w:p>
      <w:pPr>
        <w:jc w:val="center"/>
      </w:pPr>
      <w:r>
        <w:drawing>
          <wp:inline xmlns:a="http://schemas.openxmlformats.org/drawingml/2006/main" xmlns:pic="http://schemas.openxmlformats.org/drawingml/2006/picture">
            <wp:extent cx="5580000" cy="3138750"/>
            <wp:docPr id="2" name="Picture 2"/>
            <wp:cNvGraphicFramePr>
              <a:graphicFrameLocks noChangeAspect="1"/>
            </wp:cNvGraphicFramePr>
            <a:graphic>
              <a:graphicData uri="http://schemas.openxmlformats.org/drawingml/2006/picture">
                <pic:pic>
                  <pic:nvPicPr>
                    <pic:cNvPr id="0" name="02_connexion_xampp.png"/>
                    <pic:cNvPicPr/>
                  </pic:nvPicPr>
                  <pic:blipFill>
                    <a:blip r:embed="rId10"/>
                    <a:stretch>
                      <a:fillRect/>
                    </a:stretch>
                  </pic:blipFill>
                  <pic:spPr>
                    <a:xfrm>
                      <a:off x="0" y="0"/>
                      <a:ext cx="5580000" cy="3138750"/>
                    </a:xfrm>
                    <a:prstGeom prst="rect"/>
                  </pic:spPr>
                </pic:pic>
              </a:graphicData>
            </a:graphic>
          </wp:inline>
        </w:drawing>
      </w:r>
    </w:p>
    <w:p>
      <w:pPr>
        <w:pStyle w:val="Caption"/>
        <w:jc w:val="center"/>
      </w:pPr>
      <w:r>
        <w:t>Figure 2 - Ecran de connexion servi par XAMPP.</w:t>
      </w:r>
    </w:p>
    <w:p>
      <w:pPr>
        <w:pStyle w:val="Heading1"/>
      </w:pPr>
      <w:r>
        <w:rPr>
          <w:rFonts w:ascii="Segoe UI" w:hAnsi="Segoe UI"/>
          <w:color w:val="1F4E79"/>
        </w:rPr>
        <w:t>4. Sauvegarde automatique</w:t>
      </w:r>
    </w:p>
    <w:p>
      <w:r>
        <w:t>Chaque action met d'abord a jour l'affichage local, puis declenche une sauvegarde serveur environ une demi-seconde plus tard. Les actions concernees incluent notamment les documents, equipements, non-conformites, audits, clients, prestataires, planning, statistiques, diagnostic, SWOT, satisfaction, reclamations, personnel, messages et parametres organisme.</w:t>
      </w:r>
    </w:p>
    <w:tbl>
      <w:tblPr>
        <w:tblW w:type="auto" w:w="0"/>
        <w:tblLayout w:type="autofit"/>
        <w:tblLook w:firstColumn="1" w:firstRow="1" w:lastColumn="0" w:lastRow="0" w:noHBand="0" w:noVBand="1" w:val="04A0"/>
      </w:tblPr>
      <w:tblGrid>
        <w:gridCol w:w="10312"/>
      </w:tblGrid>
      <w:tr>
        <w:tc>
          <w:tcPr>
            <w:tcW w:type="dxa" w:w="10312"/>
            <w:shd w:fill="FFF4DF"/>
          </w:tcPr>
          <w:p>
            <w:pPr>
              <w:spacing w:after="80"/>
            </w:pPr>
            <w:r>
              <w:rPr>
                <w:rFonts w:ascii="Segoe UI" w:hAnsi="Segoe UI"/>
                <w:b/>
                <w:color w:val="1F4E79"/>
                <w:sz w:val="21"/>
              </w:rPr>
              <w:t>Bon reflexe</w:t>
            </w:r>
          </w:p>
          <w:p>
            <w:pPr>
              <w:spacing w:after="0"/>
            </w:pPr>
            <w:r>
              <w:rPr>
                <w:rFonts w:ascii="Segoe UI" w:hAnsi="Segoe UI"/>
                <w:sz w:val="20"/>
              </w:rPr>
              <w:t>Apres une creation ou modification, attendre le message 'Sauvegarde serveur local effectuee'. Si le serveur Node est arrete, l'application garde une copie locale et affiche que le serveur local est indisponible.</w:t>
            </w:r>
          </w:p>
        </w:tc>
      </w:tr>
    </w:tbl>
    <w:p/>
    <w:p>
      <w:pPr>
        <w:jc w:val="center"/>
      </w:pPr>
      <w:r>
        <w:drawing>
          <wp:inline xmlns:a="http://schemas.openxmlformats.org/drawingml/2006/main" xmlns:pic="http://schemas.openxmlformats.org/drawingml/2006/picture">
            <wp:extent cx="5580000" cy="3138750"/>
            <wp:docPr id="3" name="Picture 3"/>
            <wp:cNvGraphicFramePr>
              <a:graphicFrameLocks noChangeAspect="1"/>
            </wp:cNvGraphicFramePr>
            <a:graphic>
              <a:graphicData uri="http://schemas.openxmlformats.org/drawingml/2006/picture">
                <pic:pic>
                  <pic:nvPicPr>
                    <pic:cNvPr id="0" name="03_tableau_bord.png"/>
                    <pic:cNvPicPr/>
                  </pic:nvPicPr>
                  <pic:blipFill>
                    <a:blip r:embed="rId11"/>
                    <a:stretch>
                      <a:fillRect/>
                    </a:stretch>
                  </pic:blipFill>
                  <pic:spPr>
                    <a:xfrm>
                      <a:off x="0" y="0"/>
                      <a:ext cx="5580000" cy="3138750"/>
                    </a:xfrm>
                    <a:prstGeom prst="rect"/>
                  </pic:spPr>
                </pic:pic>
              </a:graphicData>
            </a:graphic>
          </wp:inline>
        </w:drawing>
      </w:r>
    </w:p>
    <w:p>
      <w:pPr>
        <w:pStyle w:val="Caption"/>
        <w:jc w:val="center"/>
      </w:pPr>
      <w:r>
        <w:t>Figure 3 - Tableau de bord apres connexion; les modules utilisent la sauvegarde automatique.</w:t>
      </w:r>
    </w:p>
    <w:p>
      <w:pPr>
        <w:pStyle w:val="Heading1"/>
      </w:pPr>
      <w:r>
        <w:rPr>
          <w:rFonts w:ascii="Segoe UI" w:hAnsi="Segoe UI"/>
          <w:color w:val="1F4E79"/>
        </w:rPr>
        <w:t>5. Verification technique</w:t>
      </w:r>
    </w:p>
    <w:tbl>
      <w:tblPr>
        <w:tblStyle w:val="TableGrid"/>
        <w:tblW w:type="auto" w:w="0"/>
        <w:tblLook w:firstColumn="1" w:firstRow="1" w:lastColumn="0" w:lastRow="0" w:noHBand="0" w:noVBand="1" w:val="04A0"/>
      </w:tblPr>
      <w:tblGrid>
        <w:gridCol w:w="680"/>
        <w:gridCol w:w="8220"/>
      </w:tblGrid>
      <w:tr>
        <w:tc>
          <w:tcPr>
            <w:tcW w:type="dxa" w:w="5156"/>
            <w:vAlign w:val="center"/>
            <w:shd w:fill="1F4E79"/>
          </w:tcPr>
          <w:p>
            <w:pPr>
              <w:spacing w:after="0"/>
            </w:pPr>
            <w:r/>
            <w:r>
              <w:rPr>
                <w:b/>
                <w:color w:val="FFFFFF"/>
              </w:rPr>
              <w:t>OK</w:t>
            </w:r>
          </w:p>
        </w:tc>
        <w:tc>
          <w:tcPr>
            <w:tcW w:type="dxa" w:w="5156"/>
            <w:vAlign w:val="center"/>
            <w:shd w:fill="1F4E79"/>
          </w:tcPr>
          <w:p>
            <w:pPr>
              <w:spacing w:after="0"/>
            </w:pPr>
            <w:r/>
            <w:r>
              <w:rPr>
                <w:b/>
                <w:color w:val="FFFFFF"/>
              </w:rPr>
              <w:t>Controle a effectuer</w:t>
            </w:r>
          </w:p>
        </w:tc>
      </w:tr>
      <w:tr>
        <w:tc>
          <w:tcPr>
            <w:tcW w:type="dxa" w:w="680"/>
            <w:vAlign w:val="center"/>
          </w:tcPr>
          <w:p>
            <w:pPr>
              <w:spacing w:after="0"/>
            </w:pPr>
            <w:r/>
            <w:r>
              <w:rPr>
                <w:b w:val="0"/>
              </w:rPr>
              <w:t>[ ]</w:t>
            </w:r>
          </w:p>
        </w:tc>
        <w:tc>
          <w:tcPr>
            <w:tcW w:type="dxa" w:w="8220"/>
            <w:vAlign w:val="center"/>
          </w:tcPr>
          <w:p>
            <w:pPr>
              <w:spacing w:after="0"/>
            </w:pPr>
            <w:r/>
            <w:r>
              <w:rPr>
                <w:b w:val="0"/>
              </w:rPr>
              <w:t>http://localhost/QUALI/ doit retourner la page de l'application.</w:t>
            </w:r>
          </w:p>
        </w:tc>
      </w:tr>
      <w:tr>
        <w:tc>
          <w:tcPr>
            <w:tcW w:type="dxa" w:w="680"/>
            <w:vAlign w:val="center"/>
          </w:tcPr>
          <w:p>
            <w:pPr>
              <w:spacing w:after="0"/>
            </w:pPr>
            <w:r/>
            <w:r>
              <w:rPr>
                <w:b w:val="0"/>
              </w:rPr>
              <w:t>[ ]</w:t>
            </w:r>
          </w:p>
        </w:tc>
        <w:tc>
          <w:tcPr>
            <w:tcW w:type="dxa" w:w="8220"/>
            <w:vAlign w:val="center"/>
          </w:tcPr>
          <w:p>
            <w:pPr>
              <w:spacing w:after="0"/>
            </w:pPr>
            <w:r/>
            <w:r>
              <w:rPr>
                <w:b w:val="0"/>
              </w:rPr>
              <w:t>http://localhost:3000/api/health doit retourner ok=true.</w:t>
            </w:r>
          </w:p>
        </w:tc>
      </w:tr>
      <w:tr>
        <w:tc>
          <w:tcPr>
            <w:tcW w:type="dxa" w:w="680"/>
            <w:vAlign w:val="center"/>
          </w:tcPr>
          <w:p>
            <w:pPr>
              <w:spacing w:after="0"/>
            </w:pPr>
            <w:r/>
            <w:r>
              <w:rPr>
                <w:b w:val="0"/>
              </w:rPr>
              <w:t>[ ]</w:t>
            </w:r>
          </w:p>
        </w:tc>
        <w:tc>
          <w:tcPr>
            <w:tcW w:type="dxa" w:w="8220"/>
            <w:vAlign w:val="center"/>
          </w:tcPr>
          <w:p>
            <w:pPr>
              <w:spacing w:after="0"/>
            </w:pPr>
            <w:r/>
            <w:r>
              <w:rPr>
                <w:b w:val="0"/>
              </w:rPr>
              <w:t>Dans l'API health, le champ database doit pointer vers database/qualilab.sqlite.</w:t>
            </w:r>
          </w:p>
        </w:tc>
      </w:tr>
      <w:tr>
        <w:tc>
          <w:tcPr>
            <w:tcW w:type="dxa" w:w="680"/>
            <w:vAlign w:val="center"/>
          </w:tcPr>
          <w:p>
            <w:pPr>
              <w:spacing w:after="0"/>
            </w:pPr>
            <w:r/>
            <w:r>
              <w:rPr>
                <w:b w:val="0"/>
              </w:rPr>
              <w:t>[ ]</w:t>
            </w:r>
          </w:p>
        </w:tc>
        <w:tc>
          <w:tcPr>
            <w:tcW w:type="dxa" w:w="8220"/>
            <w:vAlign w:val="center"/>
          </w:tcPr>
          <w:p>
            <w:pPr>
              <w:spacing w:after="0"/>
            </w:pPr>
            <w:r/>
            <w:r>
              <w:rPr>
                <w:b w:val="0"/>
              </w:rPr>
              <w:t>Le dossier database/QUALI_DATA_SERVER contient le depot documentaire central.</w:t>
            </w:r>
          </w:p>
        </w:tc>
      </w:tr>
      <w:tr>
        <w:tc>
          <w:tcPr>
            <w:tcW w:type="dxa" w:w="680"/>
            <w:vAlign w:val="center"/>
          </w:tcPr>
          <w:p>
            <w:pPr>
              <w:spacing w:after="0"/>
            </w:pPr>
            <w:r/>
            <w:r>
              <w:rPr>
                <w:b w:val="0"/>
              </w:rPr>
              <w:t>[ ]</w:t>
            </w:r>
          </w:p>
        </w:tc>
        <w:tc>
          <w:tcPr>
            <w:tcW w:type="dxa" w:w="8220"/>
            <w:vAlign w:val="center"/>
          </w:tcPr>
          <w:p>
            <w:pPr>
              <w:spacing w:after="0"/>
            </w:pPr>
            <w:r/>
            <w:r>
              <w:rPr>
                <w:b w:val="0"/>
              </w:rPr>
              <w:t>Ne pas ouvrir /api/health comme application: c'est seulement une page de controle technique.</w:t>
            </w:r>
          </w:p>
        </w:tc>
      </w:tr>
    </w:tbl>
    <w:p/>
    <w:p>
      <w:pPr>
        <w:pStyle w:val="Heading1"/>
      </w:pPr>
      <w:r>
        <w:rPr>
          <w:rFonts w:ascii="Segoe UI" w:hAnsi="Segoe UI"/>
          <w:color w:val="1F4E79"/>
        </w:rPr>
        <w:t>6. Depannage rapide</w:t>
      </w:r>
    </w:p>
    <w:tbl>
      <w:tblPr>
        <w:tblStyle w:val="TableGrid"/>
        <w:tblW w:type="auto" w:w="0"/>
        <w:tblLook w:firstColumn="1" w:firstRow="1" w:lastColumn="0" w:lastRow="0" w:noHBand="0" w:noVBand="1" w:val="04A0"/>
      </w:tblPr>
      <w:tblGrid>
        <w:gridCol w:w="5156"/>
        <w:gridCol w:w="5156"/>
      </w:tblGrid>
      <w:tr>
        <w:tc>
          <w:tcPr>
            <w:tcW w:type="dxa" w:w="5156"/>
            <w:vAlign w:val="center"/>
            <w:shd w:fill="1F4E79"/>
          </w:tcPr>
          <w:p>
            <w:pPr>
              <w:spacing w:after="0"/>
            </w:pPr>
            <w:r/>
            <w:r>
              <w:rPr>
                <w:b/>
                <w:color w:val="FFFFFF"/>
              </w:rPr>
              <w:t>Symptome</w:t>
            </w:r>
          </w:p>
        </w:tc>
        <w:tc>
          <w:tcPr>
            <w:tcW w:type="dxa" w:w="5156"/>
            <w:vAlign w:val="center"/>
            <w:shd w:fill="1F4E79"/>
          </w:tcPr>
          <w:p>
            <w:pPr>
              <w:spacing w:after="0"/>
            </w:pPr>
            <w:r/>
            <w:r>
              <w:rPr>
                <w:b/>
                <w:color w:val="FFFFFF"/>
              </w:rPr>
              <w:t>Action</w:t>
            </w:r>
          </w:p>
        </w:tc>
      </w:tr>
      <w:tr>
        <w:tc>
          <w:tcPr>
            <w:tcW w:type="dxa" w:w="5156"/>
            <w:vAlign w:val="center"/>
          </w:tcPr>
          <w:p>
            <w:pPr>
              <w:spacing w:after="0"/>
            </w:pPr>
            <w:r/>
            <w:r>
              <w:rPr>
                <w:b w:val="0"/>
              </w:rPr>
              <w:t>Page inaccessible</w:t>
            </w:r>
          </w:p>
        </w:tc>
        <w:tc>
          <w:tcPr>
            <w:tcW w:type="dxa" w:w="5156"/>
            <w:vAlign w:val="center"/>
          </w:tcPr>
          <w:p>
            <w:pPr>
              <w:spacing w:after="0"/>
            </w:pPr>
            <w:r/>
            <w:r>
              <w:rPr>
                <w:b w:val="0"/>
              </w:rPr>
              <w:t>Demarrer Apache/XAMPP, puis verifier le port 80.</w:t>
            </w:r>
          </w:p>
        </w:tc>
      </w:tr>
      <w:tr>
        <w:tc>
          <w:tcPr>
            <w:tcW w:type="dxa" w:w="5156"/>
            <w:vAlign w:val="center"/>
          </w:tcPr>
          <w:p>
            <w:pPr>
              <w:spacing w:after="0"/>
            </w:pPr>
            <w:r/>
            <w:r>
              <w:rPr>
                <w:b w:val="0"/>
              </w:rPr>
              <w:t>Erreur serveur local indisponible</w:t>
            </w:r>
          </w:p>
        </w:tc>
        <w:tc>
          <w:tcPr>
            <w:tcW w:type="dxa" w:w="5156"/>
            <w:vAlign w:val="center"/>
          </w:tcPr>
          <w:p>
            <w:pPr>
              <w:spacing w:after="0"/>
            </w:pPr>
            <w:r/>
            <w:r>
              <w:rPr>
                <w:b w:val="0"/>
              </w:rPr>
              <w:t>Demarrer Node avec npm start ou scripts/launch_quali_local.ps1.</w:t>
            </w:r>
          </w:p>
        </w:tc>
      </w:tr>
      <w:tr>
        <w:tc>
          <w:tcPr>
            <w:tcW w:type="dxa" w:w="5156"/>
            <w:vAlign w:val="center"/>
          </w:tcPr>
          <w:p>
            <w:pPr>
              <w:spacing w:after="0"/>
            </w:pPr>
            <w:r/>
            <w:r>
              <w:rPr>
                <w:b w:val="0"/>
              </w:rPr>
              <w:t>L'URL affiche du JSON</w:t>
            </w:r>
          </w:p>
        </w:tc>
        <w:tc>
          <w:tcPr>
            <w:tcW w:type="dxa" w:w="5156"/>
            <w:vAlign w:val="center"/>
          </w:tcPr>
          <w:p>
            <w:pPr>
              <w:spacing w:after="0"/>
            </w:pPr>
            <w:r/>
            <w:r>
              <w:rPr>
                <w:b w:val="0"/>
              </w:rPr>
              <w:t>Revenir a http://localhost/QUALI/ au lieu de /api/health.</w:t>
            </w:r>
          </w:p>
        </w:tc>
      </w:tr>
      <w:tr>
        <w:tc>
          <w:tcPr>
            <w:tcW w:type="dxa" w:w="5156"/>
            <w:vAlign w:val="center"/>
          </w:tcPr>
          <w:p>
            <w:pPr>
              <w:spacing w:after="0"/>
            </w:pPr>
            <w:r/>
            <w:r>
              <w:rPr>
                <w:b w:val="0"/>
              </w:rPr>
              <w:t>Les donnees ne se synchronisent pas</w:t>
            </w:r>
          </w:p>
        </w:tc>
        <w:tc>
          <w:tcPr>
            <w:tcW w:type="dxa" w:w="5156"/>
            <w:vAlign w:val="center"/>
          </w:tcPr>
          <w:p>
            <w:pPr>
              <w:spacing w:after="0"/>
            </w:pPr>
            <w:r/>
            <w:r>
              <w:rPr>
                <w:b w:val="0"/>
              </w:rPr>
              <w:t>Verifier /api/health et attendre le message de sauvegarde serveur.</w:t>
            </w:r>
          </w:p>
        </w:tc>
      </w:tr>
    </w:tbl>
    <w:sectPr w:rsidR="00FC693F" w:rsidRPr="0006063C" w:rsidSect="00034616">
      <w:pgSz w:w="12240" w:h="15840"/>
      <w:pgMar w:top="1020"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