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0449" w14:textId="77777777" w:rsidR="005900C6" w:rsidRDefault="005900C6" w:rsidP="00AE7B8B">
      <w:pPr>
        <w:spacing w:line="480" w:lineRule="auto"/>
        <w:rPr>
          <w:b/>
          <w:bCs/>
          <w:u w:val="single"/>
          <w:lang w:val="en-US"/>
        </w:rPr>
      </w:pPr>
    </w:p>
    <w:p w14:paraId="07873A07" w14:textId="729A75B3" w:rsidR="00964219" w:rsidRPr="00964219" w:rsidRDefault="004249EE" w:rsidP="00AE7B8B">
      <w:pPr>
        <w:spacing w:line="480" w:lineRule="auto"/>
        <w:jc w:val="center"/>
        <w:rPr>
          <w:b/>
          <w:bCs/>
          <w:u w:val="single"/>
        </w:rPr>
      </w:pPr>
      <w:r>
        <w:rPr>
          <w:b/>
          <w:bCs/>
          <w:u w:val="single"/>
          <w:lang w:val="en-US"/>
        </w:rPr>
        <w:t xml:space="preserve">Trends and Variations in </w:t>
      </w:r>
      <w:r w:rsidR="009C5CF1">
        <w:rPr>
          <w:b/>
          <w:bCs/>
          <w:u w:val="single"/>
          <w:lang w:val="en-US"/>
        </w:rPr>
        <w:t xml:space="preserve">Associations Between </w:t>
      </w:r>
      <w:r w:rsidR="0015489F">
        <w:rPr>
          <w:b/>
          <w:bCs/>
          <w:u w:val="single"/>
          <w:lang w:val="en-US"/>
        </w:rPr>
        <w:t xml:space="preserve">Survey-Derived Individual </w:t>
      </w:r>
      <w:r w:rsidR="009C5CF1">
        <w:rPr>
          <w:b/>
          <w:bCs/>
          <w:u w:val="single"/>
          <w:lang w:val="en-US"/>
        </w:rPr>
        <w:t xml:space="preserve">Characteristics and </w:t>
      </w:r>
      <w:r w:rsidR="0015489F">
        <w:rPr>
          <w:b/>
          <w:bCs/>
          <w:u w:val="single"/>
          <w:lang w:val="en-US"/>
        </w:rPr>
        <w:t>O</w:t>
      </w:r>
      <w:r w:rsidR="00AA65BC">
        <w:rPr>
          <w:b/>
          <w:bCs/>
          <w:u w:val="single"/>
          <w:lang w:val="en-US"/>
        </w:rPr>
        <w:t>pioid-Related Adverse Events in Community-Dwelling Ontarians</w:t>
      </w:r>
      <w:r w:rsidR="00EA6CB8">
        <w:rPr>
          <w:b/>
          <w:bCs/>
          <w:u w:val="single"/>
          <w:lang w:val="en-US"/>
        </w:rPr>
        <w:t>: 2013-2024</w:t>
      </w:r>
    </w:p>
    <w:p w14:paraId="3DCC8F33" w14:textId="77777777" w:rsidR="005900C6" w:rsidRDefault="005900C6" w:rsidP="00AE7B8B">
      <w:pPr>
        <w:spacing w:line="480" w:lineRule="auto"/>
      </w:pPr>
    </w:p>
    <w:p w14:paraId="48D81F14" w14:textId="2E01B2C3" w:rsidR="00CD734A" w:rsidRDefault="005900C6" w:rsidP="00AE7B8B">
      <w:pPr>
        <w:spacing w:line="480" w:lineRule="auto"/>
      </w:pPr>
      <w:r>
        <w:t>Abdul Karim Halal</w:t>
      </w:r>
      <w:r w:rsidR="00964219" w:rsidRPr="00964219">
        <w:rPr>
          <w:vertAlign w:val="superscript"/>
        </w:rPr>
        <w:t>1,</w:t>
      </w:r>
      <w:r w:rsidR="0003497F">
        <w:rPr>
          <w:vertAlign w:val="superscript"/>
        </w:rPr>
        <w:t>3</w:t>
      </w:r>
    </w:p>
    <w:p w14:paraId="5419A19B" w14:textId="65177CBC" w:rsidR="006F40CD" w:rsidRPr="0003497F" w:rsidRDefault="006F40CD" w:rsidP="00AE7B8B">
      <w:pPr>
        <w:spacing w:line="480" w:lineRule="auto"/>
        <w:rPr>
          <w:vertAlign w:val="superscript"/>
        </w:rPr>
      </w:pPr>
      <w:r>
        <w:t>Daniel Myran</w:t>
      </w:r>
      <w:r w:rsidR="0003497F">
        <w:rPr>
          <w:vertAlign w:val="superscript"/>
        </w:rPr>
        <w:t>2,3</w:t>
      </w:r>
    </w:p>
    <w:p w14:paraId="2236C54F" w14:textId="1DED38F0" w:rsidR="00964219" w:rsidRPr="00964219" w:rsidRDefault="00964219" w:rsidP="00AE7B8B">
      <w:pPr>
        <w:spacing w:line="480" w:lineRule="auto"/>
      </w:pPr>
      <w:r w:rsidRPr="00964219">
        <w:t>Douglas G. Manuel</w:t>
      </w:r>
      <w:r w:rsidRPr="00964219">
        <w:rPr>
          <w:vertAlign w:val="superscript"/>
        </w:rPr>
        <w:t>1,</w:t>
      </w:r>
      <w:r w:rsidR="0003497F">
        <w:rPr>
          <w:vertAlign w:val="superscript"/>
        </w:rPr>
        <w:t>3</w:t>
      </w:r>
      <w:r w:rsidRPr="00964219">
        <w:rPr>
          <w:vertAlign w:val="superscript"/>
        </w:rPr>
        <w:t>,</w:t>
      </w:r>
      <w:r w:rsidR="0003497F">
        <w:rPr>
          <w:vertAlign w:val="superscript"/>
        </w:rPr>
        <w:t>4</w:t>
      </w:r>
    </w:p>
    <w:p w14:paraId="3F4B5FA4" w14:textId="77777777" w:rsidR="005900C6" w:rsidRDefault="005900C6" w:rsidP="00AE7B8B">
      <w:pPr>
        <w:spacing w:line="480" w:lineRule="auto"/>
      </w:pPr>
    </w:p>
    <w:p w14:paraId="2A3C315B" w14:textId="7A26D878" w:rsidR="00964219" w:rsidRPr="00964219" w:rsidRDefault="00964219" w:rsidP="00AE7B8B">
      <w:pPr>
        <w:spacing w:line="480" w:lineRule="auto"/>
      </w:pPr>
      <w:r w:rsidRPr="00964219">
        <w:t>1. School of Epidemiology and Public Health, University of Ottawa, Ottawa, Canada</w:t>
      </w:r>
    </w:p>
    <w:p w14:paraId="540B3C92" w14:textId="44E06FD3" w:rsidR="0003497F" w:rsidRDefault="00964219" w:rsidP="00AE7B8B">
      <w:pPr>
        <w:spacing w:line="480" w:lineRule="auto"/>
      </w:pPr>
      <w:r w:rsidRPr="00964219">
        <w:t xml:space="preserve">2. </w:t>
      </w:r>
      <w:r w:rsidR="0003497F">
        <w:t>Department of Family Medicine, University of Ottawa, Ottawa, Canada</w:t>
      </w:r>
    </w:p>
    <w:p w14:paraId="623E38BD" w14:textId="67C28B40" w:rsidR="00964219" w:rsidRPr="00964219" w:rsidRDefault="0003497F" w:rsidP="00AE7B8B">
      <w:pPr>
        <w:spacing w:line="480" w:lineRule="auto"/>
      </w:pPr>
      <w:r>
        <w:t xml:space="preserve">3. </w:t>
      </w:r>
      <w:r w:rsidR="00964219" w:rsidRPr="00964219">
        <w:t>Ottawa Hospital Research Institute, Ottawa, Canada</w:t>
      </w:r>
    </w:p>
    <w:p w14:paraId="08138BD9" w14:textId="77777777" w:rsidR="00964219" w:rsidRPr="00964219" w:rsidRDefault="00964219" w:rsidP="00AE7B8B">
      <w:pPr>
        <w:spacing w:line="480" w:lineRule="auto"/>
      </w:pPr>
      <w:r w:rsidRPr="00964219">
        <w:t>3. Health Analysis Division, Statistics Canada, Ottawa, Canada</w:t>
      </w:r>
    </w:p>
    <w:p w14:paraId="4407A8BF" w14:textId="77777777" w:rsidR="005900C6" w:rsidRDefault="005900C6" w:rsidP="00AE7B8B">
      <w:pPr>
        <w:spacing w:line="480" w:lineRule="auto"/>
      </w:pPr>
    </w:p>
    <w:p w14:paraId="0B43F2F1" w14:textId="77777777" w:rsidR="005900C6" w:rsidRDefault="005900C6" w:rsidP="00AE7B8B">
      <w:pPr>
        <w:spacing w:line="480" w:lineRule="auto"/>
      </w:pPr>
    </w:p>
    <w:p w14:paraId="4CDDF5AD" w14:textId="77777777" w:rsidR="005900C6" w:rsidRDefault="005900C6" w:rsidP="00AE7B8B">
      <w:pPr>
        <w:spacing w:line="480" w:lineRule="auto"/>
      </w:pPr>
    </w:p>
    <w:p w14:paraId="36C9860C" w14:textId="48CBC8AA" w:rsidR="00964219" w:rsidRPr="00964219" w:rsidRDefault="00964219" w:rsidP="00AE7B8B">
      <w:pPr>
        <w:spacing w:line="480" w:lineRule="auto"/>
      </w:pPr>
      <w:r w:rsidRPr="00964219">
        <w:rPr>
          <w:b/>
          <w:bCs/>
        </w:rPr>
        <w:t xml:space="preserve">Corresponding author: </w:t>
      </w:r>
      <w:r w:rsidRPr="00964219">
        <w:t>Douglas G. Manuel, MD MSc, Ottawa Hospital - Civic Campus, 1053 Carling Ave Box 693, 2-012 Admin Services Building, Ottawa, ON K1Y 4E9. Phone: 613-798-5555 x19108. Email: dmanuel@ohri.ca</w:t>
      </w:r>
    </w:p>
    <w:p w14:paraId="56C94C97" w14:textId="6127A63A" w:rsidR="00964219" w:rsidRDefault="00964219" w:rsidP="00AE7B8B">
      <w:pPr>
        <w:spacing w:line="480" w:lineRule="auto"/>
        <w:rPr>
          <w:b/>
          <w:bCs/>
          <w:lang w:val="en-US"/>
        </w:rPr>
      </w:pPr>
    </w:p>
    <w:p w14:paraId="3257C4EE" w14:textId="77777777" w:rsidR="00964219" w:rsidRPr="00964219" w:rsidRDefault="00964219" w:rsidP="00AE7B8B">
      <w:pPr>
        <w:spacing w:line="480" w:lineRule="auto"/>
        <w:rPr>
          <w:b/>
          <w:bCs/>
        </w:rPr>
      </w:pPr>
      <w:r>
        <w:rPr>
          <w:b/>
          <w:bCs/>
          <w:lang w:val="en-US"/>
        </w:rPr>
        <w:br w:type="page"/>
      </w:r>
    </w:p>
    <w:p w14:paraId="26A694FA" w14:textId="77777777" w:rsidR="00DD0961" w:rsidRDefault="00DD0961" w:rsidP="00AE7B8B">
      <w:pPr>
        <w:spacing w:line="480" w:lineRule="auto"/>
        <w:rPr>
          <w:b/>
          <w:bCs/>
          <w:lang w:val="en-US"/>
        </w:rPr>
      </w:pPr>
    </w:p>
    <w:p w14:paraId="7B11847F" w14:textId="08DD2379" w:rsidR="005F76E8" w:rsidRDefault="005F76E8" w:rsidP="00AE7B8B">
      <w:pPr>
        <w:spacing w:line="480" w:lineRule="auto"/>
        <w:rPr>
          <w:b/>
          <w:bCs/>
          <w:lang w:val="en-US"/>
        </w:rPr>
      </w:pPr>
      <w:r>
        <w:rPr>
          <w:b/>
          <w:bCs/>
          <w:lang w:val="en-US"/>
        </w:rPr>
        <w:t>Abstract:</w:t>
      </w:r>
    </w:p>
    <w:p w14:paraId="512C68FE" w14:textId="242AE9E0" w:rsidR="005F76E8" w:rsidRDefault="005F76E8" w:rsidP="00AE7B8B">
      <w:pPr>
        <w:spacing w:line="480" w:lineRule="auto"/>
        <w:rPr>
          <w:lang w:val="en-US"/>
        </w:rPr>
      </w:pPr>
      <w:r>
        <w:rPr>
          <w:b/>
          <w:bCs/>
          <w:lang w:val="en-US"/>
        </w:rPr>
        <w:t xml:space="preserve">Introduction: </w:t>
      </w:r>
      <w:r>
        <w:rPr>
          <w:lang w:val="en-US"/>
        </w:rPr>
        <w:t xml:space="preserve">The recent rise in incidence </w:t>
      </w:r>
      <w:r w:rsidR="003E72AC">
        <w:rPr>
          <w:lang w:val="en-US"/>
        </w:rPr>
        <w:t xml:space="preserve">of </w:t>
      </w:r>
      <w:r w:rsidR="00D13A86">
        <w:rPr>
          <w:lang w:val="en-US"/>
        </w:rPr>
        <w:t>opioid</w:t>
      </w:r>
      <w:r w:rsidR="003E72AC">
        <w:rPr>
          <w:lang w:val="en-US"/>
        </w:rPr>
        <w:t xml:space="preserve"> overdose</w:t>
      </w:r>
      <w:r>
        <w:rPr>
          <w:lang w:val="en-US"/>
        </w:rPr>
        <w:t xml:space="preserve"> coinciding with the COVID-19 pandemic has been increasingly recognized as a public health </w:t>
      </w:r>
      <w:r w:rsidR="00D13A86">
        <w:rPr>
          <w:lang w:val="en-US"/>
        </w:rPr>
        <w:t>threat which is thought to underlie recent increases i</w:t>
      </w:r>
      <w:r w:rsidR="00292461">
        <w:rPr>
          <w:lang w:val="en-US"/>
        </w:rPr>
        <w:t>n</w:t>
      </w:r>
      <w:r w:rsidR="00D13A86">
        <w:rPr>
          <w:lang w:val="en-US"/>
        </w:rPr>
        <w:t xml:space="preserve"> premature deaths in many Canadian provinces</w:t>
      </w:r>
      <w:r w:rsidR="00ED4926">
        <w:rPr>
          <w:lang w:val="en-US"/>
        </w:rPr>
        <w:t>.</w:t>
      </w:r>
      <w:r w:rsidR="00292461">
        <w:rPr>
          <w:lang w:val="en-US"/>
        </w:rPr>
        <w:t xml:space="preserve"> Post-COVID trends of </w:t>
      </w:r>
      <w:r w:rsidR="004A3310">
        <w:rPr>
          <w:lang w:val="en-US"/>
        </w:rPr>
        <w:t xml:space="preserve">drug and opioid </w:t>
      </w:r>
      <w:r w:rsidR="00292461">
        <w:rPr>
          <w:lang w:val="en-US"/>
        </w:rPr>
        <w:t xml:space="preserve">overdose and the </w:t>
      </w:r>
      <w:r w:rsidR="00D13A86">
        <w:rPr>
          <w:lang w:val="en-US"/>
        </w:rPr>
        <w:t xml:space="preserve">factors that underlie </w:t>
      </w:r>
      <w:r w:rsidR="004A3310">
        <w:rPr>
          <w:lang w:val="en-US"/>
        </w:rPr>
        <w:t xml:space="preserve">individual </w:t>
      </w:r>
      <w:r w:rsidR="00292461">
        <w:rPr>
          <w:lang w:val="en-US"/>
        </w:rPr>
        <w:t>differences in risk of this outcome remain poorly understood.</w:t>
      </w:r>
      <w:r w:rsidR="00ED4926">
        <w:rPr>
          <w:lang w:val="en-US"/>
        </w:rPr>
        <w:t xml:space="preserve"> </w:t>
      </w:r>
      <w:r w:rsidR="00D13A86">
        <w:rPr>
          <w:lang w:val="en-US"/>
        </w:rPr>
        <w:t>This study will examine recent changes in trends of fatal and non-fatal opioid overdose in community dwelling Ontarians and will identify associations</w:t>
      </w:r>
      <w:r w:rsidR="00292461">
        <w:rPr>
          <w:lang w:val="en-US"/>
        </w:rPr>
        <w:t xml:space="preserve"> and potential mechanisms</w:t>
      </w:r>
      <w:r w:rsidR="00D13A86">
        <w:rPr>
          <w:lang w:val="en-US"/>
        </w:rPr>
        <w:t xml:space="preserve"> </w:t>
      </w:r>
      <w:r w:rsidR="00292461">
        <w:rPr>
          <w:lang w:val="en-US"/>
        </w:rPr>
        <w:t>of this outcome</w:t>
      </w:r>
      <w:r w:rsidR="005E361D">
        <w:rPr>
          <w:lang w:val="en-US"/>
        </w:rPr>
        <w:t xml:space="preserve"> </w:t>
      </w:r>
      <w:r w:rsidR="004A3310">
        <w:rPr>
          <w:lang w:val="en-US"/>
        </w:rPr>
        <w:t>using</w:t>
      </w:r>
      <w:r w:rsidR="005E361D">
        <w:rPr>
          <w:lang w:val="en-US"/>
        </w:rPr>
        <w:t xml:space="preserve"> </w:t>
      </w:r>
      <w:r w:rsidR="00D13A86">
        <w:rPr>
          <w:lang w:val="en-US"/>
        </w:rPr>
        <w:t xml:space="preserve">sociodemographic, </w:t>
      </w:r>
      <w:r w:rsidR="00292461">
        <w:rPr>
          <w:lang w:val="en-US"/>
        </w:rPr>
        <w:t xml:space="preserve">health </w:t>
      </w:r>
      <w:r w:rsidR="005E361D">
        <w:rPr>
          <w:lang w:val="en-US"/>
        </w:rPr>
        <w:t>behavior</w:t>
      </w:r>
      <w:r w:rsidR="00292461">
        <w:rPr>
          <w:lang w:val="en-US"/>
        </w:rPr>
        <w:t xml:space="preserve"> and health measure</w:t>
      </w:r>
      <w:r w:rsidR="005E361D">
        <w:rPr>
          <w:lang w:val="en-US"/>
        </w:rPr>
        <w:t>s data.</w:t>
      </w:r>
    </w:p>
    <w:p w14:paraId="51CD8662" w14:textId="77777777" w:rsidR="00DD0961" w:rsidRDefault="00DD0961" w:rsidP="00AE7B8B">
      <w:pPr>
        <w:spacing w:line="480" w:lineRule="auto"/>
        <w:rPr>
          <w:b/>
          <w:bCs/>
          <w:lang w:val="en-US"/>
        </w:rPr>
      </w:pPr>
    </w:p>
    <w:p w14:paraId="16E35E2B" w14:textId="3BE5CED7" w:rsidR="00DD0961" w:rsidRDefault="00ED4926" w:rsidP="0003497F">
      <w:pPr>
        <w:spacing w:line="480" w:lineRule="auto"/>
        <w:rPr>
          <w:lang w:val="en-US"/>
        </w:rPr>
      </w:pPr>
      <w:r>
        <w:rPr>
          <w:b/>
          <w:bCs/>
          <w:lang w:val="en-US"/>
        </w:rPr>
        <w:t xml:space="preserve">Methods and analysis: </w:t>
      </w:r>
      <w:r w:rsidR="005E361D">
        <w:rPr>
          <w:lang w:val="en-US"/>
        </w:rPr>
        <w:t xml:space="preserve">We will use a cohort of all Ontario respondents of the Canadian Community Health Survey (CCHS) (2013/2014, 2015/2016, and 2017/2018) </w:t>
      </w:r>
      <w:r w:rsidR="004A3310">
        <w:rPr>
          <w:lang w:val="en-US"/>
        </w:rPr>
        <w:t>as well as a</w:t>
      </w:r>
      <w:r w:rsidR="005E361D">
        <w:rPr>
          <w:lang w:val="en-US"/>
        </w:rPr>
        <w:t xml:space="preserve"> subset of all opioid</w:t>
      </w:r>
      <w:r>
        <w:rPr>
          <w:lang w:val="en-US"/>
        </w:rPr>
        <w:t xml:space="preserve">-prescribed </w:t>
      </w:r>
      <w:r w:rsidR="005E361D">
        <w:rPr>
          <w:lang w:val="en-US"/>
        </w:rPr>
        <w:t>respondents. Opioid</w:t>
      </w:r>
      <w:r>
        <w:rPr>
          <w:lang w:val="en-US"/>
        </w:rPr>
        <w:t xml:space="preserve"> prescription status </w:t>
      </w:r>
      <w:r w:rsidR="00BD1A61">
        <w:rPr>
          <w:lang w:val="en-US"/>
        </w:rPr>
        <w:t xml:space="preserve">and overdose-related adverse events will be ascertained through individual linkage of survey respondents to population-level administrative databases. </w:t>
      </w:r>
      <w:r w:rsidR="004A3310">
        <w:rPr>
          <w:lang w:val="en-US"/>
        </w:rPr>
        <w:t xml:space="preserve">Pre- and post-covid trends of overdose-related adverse events and burden of premature drug-related death will be assessed. </w:t>
      </w:r>
      <w:r w:rsidR="00D66BED">
        <w:rPr>
          <w:lang w:val="en-US"/>
        </w:rPr>
        <w:t xml:space="preserve">Proportional hazards regression models will be estimated using fatal and non-fatal overdose as the primary outcome and death of a different cause as a competing risk. </w:t>
      </w:r>
      <w:r w:rsidR="005E361D">
        <w:rPr>
          <w:lang w:val="en-US"/>
        </w:rPr>
        <w:t xml:space="preserve">Risk ratio estimates corresponding to each </w:t>
      </w:r>
      <w:r w:rsidR="003110E6">
        <w:rPr>
          <w:lang w:val="en-US"/>
        </w:rPr>
        <w:t>potential risk factor</w:t>
      </w:r>
      <w:r w:rsidR="006A5C10">
        <w:rPr>
          <w:lang w:val="en-US"/>
        </w:rPr>
        <w:t xml:space="preserve"> ascertained from CCHS will </w:t>
      </w:r>
      <w:r w:rsidR="00EA6CB8">
        <w:rPr>
          <w:lang w:val="en-US"/>
        </w:rPr>
        <w:t>be reported</w:t>
      </w:r>
      <w:r w:rsidR="003110E6">
        <w:rPr>
          <w:lang w:val="en-US"/>
        </w:rPr>
        <w:t>.</w:t>
      </w:r>
      <w:r w:rsidR="00DD0961">
        <w:rPr>
          <w:lang w:val="en-US"/>
        </w:rPr>
        <w:br w:type="page"/>
      </w:r>
    </w:p>
    <w:p w14:paraId="24F12167" w14:textId="49EAD64F" w:rsidR="00CF338B" w:rsidRPr="00964219" w:rsidRDefault="00964219" w:rsidP="00AE7B8B">
      <w:pPr>
        <w:spacing w:line="480" w:lineRule="auto"/>
      </w:pPr>
      <w:r>
        <w:rPr>
          <w:b/>
          <w:bCs/>
          <w:lang w:val="en-US"/>
        </w:rPr>
        <w:lastRenderedPageBreak/>
        <w:t>Introduction</w:t>
      </w:r>
      <w:r w:rsidR="00CF338B" w:rsidRPr="00CF338B">
        <w:rPr>
          <w:b/>
          <w:bCs/>
          <w:lang w:val="en-US"/>
        </w:rPr>
        <w:t xml:space="preserve">: </w:t>
      </w:r>
    </w:p>
    <w:p w14:paraId="481A2D26" w14:textId="77777777" w:rsidR="006A5B98" w:rsidRDefault="006A5B98" w:rsidP="006A5B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lang w:val="en-US"/>
        </w:rPr>
        <w:t>Introduction: </w:t>
      </w:r>
      <w:r>
        <w:rPr>
          <w:rStyle w:val="eop"/>
          <w:rFonts w:eastAsiaTheme="majorEastAsia"/>
        </w:rPr>
        <w:t> </w:t>
      </w:r>
    </w:p>
    <w:p w14:paraId="2F42F25B" w14:textId="774F20AA" w:rsidR="006A5B98" w:rsidRPr="006A5B98" w:rsidRDefault="006A5B98" w:rsidP="006A5B98">
      <w:pPr>
        <w:pStyle w:val="paragraph"/>
        <w:spacing w:before="0" w:beforeAutospacing="0" w:after="0" w:afterAutospacing="0" w:line="480" w:lineRule="auto"/>
        <w:textAlignment w:val="baseline"/>
        <w:rPr>
          <w:rFonts w:ascii="Segoe UI" w:hAnsi="Segoe UI" w:cs="Segoe UI"/>
        </w:rPr>
      </w:pPr>
      <w:r w:rsidRPr="006A5B98">
        <w:rPr>
          <w:rStyle w:val="normaltextrun"/>
          <w:rFonts w:eastAsiaTheme="majorEastAsia"/>
          <w:lang w:val="en-US"/>
        </w:rPr>
        <w:t>Drug-related mortality and hospitalization pose a significant public health threat both globally and domestically in Canada. In Ontario alone, more than 10,000 substance-related toxicity deaths have been reported in the period between 2018 and 2022</w:t>
      </w:r>
      <w:r w:rsidRPr="006A5B98">
        <w:rPr>
          <w:rStyle w:val="normaltextrun"/>
          <w:rFonts w:eastAsiaTheme="majorEastAsia"/>
          <w:color w:val="000000"/>
          <w:shd w:val="clear" w:color="auto" w:fill="E1E3E6"/>
          <w:vertAlign w:val="superscript"/>
          <w:lang w:val="en-US"/>
        </w:rPr>
        <w:t>1</w:t>
      </w:r>
      <w:r w:rsidRPr="006A5B98">
        <w:rPr>
          <w:rStyle w:val="normaltextrun"/>
          <w:rFonts w:eastAsiaTheme="majorEastAsia"/>
          <w:lang w:val="en-US"/>
        </w:rPr>
        <w:t>. In that time, the burden of drug overdose deaths generally, and opioid-related deaths specifically, has increased sharply in younger adults, with the percentage of deaths in this group in Ontario resulting from opioid overdose rising to 29.3% of all deaths in this cohort in 2021 from 19.8% in 2019</w:t>
      </w:r>
      <w:r>
        <w:rPr>
          <w:rStyle w:val="normaltextrun"/>
          <w:rFonts w:eastAsiaTheme="majorEastAsia"/>
          <w:lang w:val="en-US"/>
        </w:rPr>
        <w:fldChar w:fldCharType="begin"/>
      </w:r>
      <w:r>
        <w:rPr>
          <w:rStyle w:val="normaltextrun"/>
          <w:rFonts w:eastAsiaTheme="majorEastAsia"/>
          <w:lang w:val="en-US"/>
        </w:rPr>
        <w:instrText xml:space="preserve"> ADDIN ZOTERO_TEMP </w:instrText>
      </w:r>
      <w:r>
        <w:rPr>
          <w:rStyle w:val="normaltextrun"/>
          <w:rFonts w:eastAsiaTheme="majorEastAsia"/>
          <w:lang w:val="en-US"/>
        </w:rPr>
        <w:fldChar w:fldCharType="separate"/>
      </w:r>
      <w:r>
        <w:rPr>
          <w:rStyle w:val="normaltextrun"/>
          <w:rFonts w:eastAsiaTheme="majorEastAsia"/>
          <w:noProof/>
          <w:lang w:val="en-US"/>
        </w:rPr>
        <w:t>{Citation}</w:t>
      </w:r>
      <w:r>
        <w:rPr>
          <w:rStyle w:val="normaltextrun"/>
          <w:rFonts w:eastAsiaTheme="majorEastAsia"/>
          <w:lang w:val="en-US"/>
        </w:rPr>
        <w:fldChar w:fldCharType="end"/>
      </w:r>
      <w:r w:rsidRPr="006A5B98">
        <w:rPr>
          <w:rStyle w:val="normaltextrun"/>
          <w:rFonts w:eastAsiaTheme="majorEastAsia"/>
          <w:lang w:val="en-US"/>
        </w:rPr>
        <w:t>. Prescriptions of controlled substances have long been associated with risky drug-related behavior. Individuals with a history of prescription of controlled substances are believed to be at increased risk of death from drug-related overdoses</w:t>
      </w:r>
      <w:r w:rsidRPr="006A5B98">
        <w:rPr>
          <w:rStyle w:val="normaltextrun"/>
          <w:rFonts w:eastAsiaTheme="majorEastAsia"/>
          <w:color w:val="000000"/>
          <w:shd w:val="clear" w:color="auto" w:fill="E1E3E6"/>
          <w:vertAlign w:val="superscript"/>
          <w:lang w:val="en-US"/>
        </w:rPr>
        <w:t>2</w:t>
      </w:r>
      <w:r w:rsidRPr="006A5B98">
        <w:rPr>
          <w:rStyle w:val="normaltextrun"/>
          <w:rFonts w:eastAsiaTheme="majorEastAsia"/>
          <w:lang w:val="en-US"/>
        </w:rPr>
        <w:t>. Despite recent changes in prescription practices for controlled substances, prescription misuse continues to be a significant public health challenge</w:t>
      </w:r>
      <w:r w:rsidRPr="006A5B98">
        <w:rPr>
          <w:rStyle w:val="normaltextrun"/>
          <w:rFonts w:eastAsiaTheme="majorEastAsia"/>
          <w:color w:val="000000"/>
          <w:shd w:val="clear" w:color="auto" w:fill="E1E3E6"/>
          <w:vertAlign w:val="superscript"/>
          <w:lang w:val="en-US"/>
        </w:rPr>
        <w:t>3</w:t>
      </w:r>
      <w:r w:rsidRPr="006A5B98">
        <w:rPr>
          <w:rStyle w:val="normaltextrun"/>
          <w:rFonts w:eastAsiaTheme="majorEastAsia"/>
          <w:lang w:val="en-US"/>
        </w:rPr>
        <w:t>. For example, as of 2018, it is estimated that 13-16% of Canada’s population had been prescribed an opioid within the past 12 months</w:t>
      </w:r>
      <w:r w:rsidRPr="006A5B98">
        <w:rPr>
          <w:rStyle w:val="normaltextrun"/>
          <w:rFonts w:eastAsiaTheme="majorEastAsia"/>
          <w:color w:val="000000"/>
          <w:shd w:val="clear" w:color="auto" w:fill="E1E3E6"/>
          <w:vertAlign w:val="superscript"/>
          <w:lang w:val="en-US"/>
        </w:rPr>
        <w:t>4,5</w:t>
      </w:r>
      <w:r w:rsidRPr="006A5B98">
        <w:rPr>
          <w:rStyle w:val="normaltextrun"/>
          <w:rFonts w:eastAsiaTheme="majorEastAsia"/>
          <w:lang w:val="en-US"/>
        </w:rPr>
        <w:t>. Of those, approximately 9.7% were estimated to have engaged in problematic use of these opioid prescriptions</w:t>
      </w:r>
      <w:r w:rsidRPr="006A5B98">
        <w:rPr>
          <w:rStyle w:val="normaltextrun"/>
          <w:rFonts w:eastAsiaTheme="majorEastAsia"/>
          <w:color w:val="000000"/>
          <w:shd w:val="clear" w:color="auto" w:fill="E1E3E6"/>
          <w:vertAlign w:val="superscript"/>
          <w:lang w:val="en-US"/>
        </w:rPr>
        <w:t>5</w:t>
      </w:r>
      <w:r w:rsidRPr="006A5B98">
        <w:rPr>
          <w:rStyle w:val="normaltextrun"/>
          <w:rFonts w:eastAsiaTheme="majorEastAsia"/>
          <w:lang w:val="en-US"/>
        </w:rPr>
        <w:t xml:space="preserve">. To date, several predictors of drug-related adverse events in patients receiving prescriptions of controlled substances have been identified. These include demographic indicators such as age, sex, race, and ethnicity; behavioral indicators such as the history of substance use or abuse, including use of opiates, stimulants, and alcohol; and </w:t>
      </w:r>
      <w:proofErr w:type="gramStart"/>
      <w:r w:rsidRPr="006A5B98">
        <w:rPr>
          <w:rStyle w:val="normaltextrun"/>
          <w:rFonts w:eastAsiaTheme="majorEastAsia"/>
          <w:lang w:val="en-US"/>
        </w:rPr>
        <w:t>a number of</w:t>
      </w:r>
      <w:proofErr w:type="gramEnd"/>
      <w:r w:rsidRPr="006A5B98">
        <w:rPr>
          <w:rStyle w:val="normaltextrun"/>
          <w:rFonts w:eastAsiaTheme="majorEastAsia"/>
          <w:lang w:val="en-US"/>
        </w:rPr>
        <w:t xml:space="preserve"> comorbid conditions, including chronic conditions, anxiety disorders, mood disorders, and substance use disorders</w:t>
      </w:r>
      <w:r w:rsidRPr="006A5B98">
        <w:rPr>
          <w:rStyle w:val="normaltextrun"/>
          <w:rFonts w:eastAsiaTheme="majorEastAsia"/>
          <w:color w:val="000000"/>
          <w:shd w:val="clear" w:color="auto" w:fill="E1E3E6"/>
          <w:vertAlign w:val="superscript"/>
          <w:lang w:val="en-US"/>
        </w:rPr>
        <w:t>6</w:t>
      </w:r>
      <w:r w:rsidRPr="006A5B98">
        <w:rPr>
          <w:rStyle w:val="normaltextrun"/>
          <w:rFonts w:eastAsiaTheme="majorEastAsia"/>
          <w:lang w:val="en-US"/>
        </w:rPr>
        <w:t>. </w:t>
      </w:r>
      <w:r w:rsidRPr="006A5B98">
        <w:rPr>
          <w:rStyle w:val="eop"/>
          <w:rFonts w:eastAsiaTheme="majorEastAsia"/>
        </w:rPr>
        <w:t> </w:t>
      </w:r>
    </w:p>
    <w:p w14:paraId="5FA7134E" w14:textId="3062016C" w:rsidR="008752B2" w:rsidRPr="00674871" w:rsidRDefault="008752B2" w:rsidP="00AE7B8B">
      <w:pPr>
        <w:spacing w:line="480" w:lineRule="auto"/>
        <w:rPr>
          <w:i/>
          <w:iCs/>
        </w:rPr>
      </w:pPr>
      <w:r w:rsidRPr="00674871">
        <w:rPr>
          <w:i/>
          <w:iCs/>
        </w:rPr>
        <w:t xml:space="preserve">Summary of Existing </w:t>
      </w:r>
      <w:r w:rsidR="004249EE">
        <w:rPr>
          <w:i/>
          <w:iCs/>
        </w:rPr>
        <w:t>Studies</w:t>
      </w:r>
      <w:r w:rsidRPr="00674871">
        <w:rPr>
          <w:i/>
          <w:iCs/>
        </w:rPr>
        <w:t>:</w:t>
      </w:r>
    </w:p>
    <w:p w14:paraId="49CF33C5" w14:textId="7D9DF4E4" w:rsidR="00AD134E" w:rsidRDefault="004A3310" w:rsidP="00AE7B8B">
      <w:pPr>
        <w:spacing w:line="480" w:lineRule="auto"/>
        <w:rPr>
          <w:lang w:val="en-US"/>
        </w:rPr>
      </w:pPr>
      <w:r>
        <w:rPr>
          <w:lang w:val="en-US"/>
        </w:rPr>
        <w:t>There has been great interest in defining post-COVID trends of drug overdoses using administrative databases. Existing studies have identified significant increases in rates of drug overdose adverse events coinciding with an increase in COVID-19-related mental and physical harms</w:t>
      </w:r>
      <w:r>
        <w:rPr>
          <w:lang w:val="en-US"/>
        </w:rPr>
        <w:fldChar w:fldCharType="begin"/>
      </w:r>
      <w:r>
        <w:rPr>
          <w:lang w:val="en-US"/>
        </w:rPr>
        <w:instrText xml:space="preserve"> ADDIN ZOTERO_ITEM CSL_CITATION {"citationID":"IgrTQ3zj","properties":{"formattedCitation":"\\super 7\\nosupersub{}","plainCitation":"7","noteIndex":0},"citationItems":[{"id":63751,"uris":["http://zotero.org/users/14215397/items/3T9SFHR5"],"itemData":{"id":63751,"type":"article-journal","container-title":"SUDORS Data Brief","language":"en","source":"Zotero","title":"A qualitative assessment of circumstances surrounding drug overdose deaths during","author":[{"family":"Tanz","given":"Lauren"},{"family":"Dinwiddie","given":"Amanda"},{"family":"Davis","given":"Nicole M."},{"family":"O'Donnell","given":"Julie"},{"family":"Mattson","given":"Christine L."}],"issued":{"date-parts":[["2022",8]]}}}],"schema":"https://github.com/citation-style-language/schema/raw/master/csl-citation.json"} </w:instrText>
      </w:r>
      <w:r>
        <w:rPr>
          <w:lang w:val="en-US"/>
        </w:rPr>
        <w:fldChar w:fldCharType="separate"/>
      </w:r>
      <w:r w:rsidRPr="004A3310">
        <w:rPr>
          <w:vertAlign w:val="superscript"/>
          <w:lang w:val="en-US"/>
        </w:rPr>
        <w:t>7</w:t>
      </w:r>
      <w:r>
        <w:rPr>
          <w:lang w:val="en-US"/>
        </w:rPr>
        <w:fldChar w:fldCharType="end"/>
      </w:r>
      <w:r>
        <w:rPr>
          <w:lang w:val="en-US"/>
        </w:rPr>
        <w:t>. US and Canada-based studies of trends in opioid harms revealed a 2-3 fold increase in the years of life lost due to opioid-overdose and significant increases the proportion of deaths related to opioids in all age groups</w:t>
      </w:r>
      <w:r>
        <w:rPr>
          <w:lang w:val="en-US"/>
        </w:rPr>
        <w:fldChar w:fldCharType="begin"/>
      </w:r>
      <w:r>
        <w:rPr>
          <w:lang w:val="en-US"/>
        </w:rPr>
        <w:instrText xml:space="preserve"> ADDIN ZOTERO_ITEM CSL_CITATION {"citationID":"n93FklQF","properties":{"formattedCitation":"\\super 8,9\\nosupersub{}","plainCitation":"8,9","noteIndex":0},"citationItems":[{"id":63755,"uris":["http://zotero.org/users/14215397/items/HRXZBGTM"],"itemData":{"id":63755,"type":"article-journal","abstract":"Background: The drug toxicity crisis continues to accelerate across Canada, with rapid increases in opioid-related harms following the onset of the COVID-19 pandemic. We sought to describe trends in the burden of opioid-related deaths across Canada throughout the pandemic, comparing these trends by province or territory, age, and sex.\nMethods: We conducted a repeated cross-sectional analysis of accidental opioid-related deaths between Jan. 1, 2019, and Dec. 31, 2021, across 9 Canadian provinces and territories using aggregated national data. Our primary measure was the burden of premature opioid-related death, measured by potential years of life lost. Our secondary measure was the proportion of all deaths attributable to opioids; we used the Cochrane–Armitage test for trend to compare proportions.\nResults: Between 2019 and 2021, the annual number of opioid-related deaths increased from 3007 to 6222 and years of life lost increased from 126 115 to 256 336 (from 3.5 to 7.0 yr of life lost per 1000 population). In 2021, the highest number of years of life lost was among males (181 525 yr) and people aged 30–39 years (87 045 yr). In 2019, we found that 1.7% of all deaths among those younger than 85 years were related to opioids, rising to 3.2% in 2021. Significant increases in the proportion of deaths related to opioids were observed across all age groups (p &lt; 0.001), representing 29.3% and 29.0% of deaths among people aged 20–29 and 30–39 years in 2021, respectively.\nInterpretation: Across Canada, the burden of premature opioid-related deaths doubled between 2019 and 2021, representing more than one-quarter of deaths among younger adults. The disproportionate loss of life in this demographic group highlights the critical need for targeted prevention efforts.","container-title":"CMAJ","DOI":"10.1503/cmaj.231339","ISSN":"0820-3946, 1488-2329","issue":"14","language":"en","license":"© 2024 CMA Impact Inc. or its licensors. This is an Open Access article distributed in accordance with the terms of the Creative Commons Attribution (CC BY-NC-ND 4.0) licence, which permits use, distribution and reproduction in any medium, provided that the original publication is properly cited, the use is noncommercial (i.e., research or educational use), and no modifications or adaptations are made. See: https://creativecommons.org/licenses/by-nc-nd/4.0/","note":"publisher: CMAJ\nsection: Research\nPMID: 38621782","page":"E469-E476","source":"www.cmaj.ca","title":"Opioid-related deaths between 2019 and 2021 across 9 Canadian provinces and territories","volume":"196","author":[{"family":"Ledlie","given":"Shaleesa"},{"family":"Juurlink","given":"David N."},{"family":"Tadrous","given":"Mina"},{"family":"Mamdani","given":"Muhammad"},{"family":"Paterson","given":"J. Michael"},{"family":"Gomes","given":"Tara"}],"issued":{"date-parts":[["2024",4,15]]}}},{"id":63752,"uris":["http://zotero.org/users/14215397/items/IVY45KVH"],"itemData":{"id":63752,"type":"article-journal","abstract":"Opioid-related harms constitute a major public health crisis in the US, and this crisis has worsened during the COVID-19 pandemic.To characterize the societal burden of unintentional opioid-related deaths in the US and describe changing mortality patterns during the COVID-19 pandemic.A serial cross-sectional study examined all unintentional opioid-related deaths in the US, evaluated annually from calendar years 2011 to 2021.The public health burden of opioid toxicity–related deaths was estimated in 2 ways. First, the proportion of all deaths that were attributable to unintentional opioid toxicity by year (2011, 2013, 2015, 2017, 2019, and 2021) and age group (15-19, 20-29, 30-39, 40-49, 50-59, and 60-74 years) were calculated, using age-specific estimates of all-cause mortality as the denominator. Second, the total years of life lost (YLL) due to unintentional opioid toxicity was estimated, overall and by sex and age group, for each year studied.Among the 422 605 unintentional deaths due to opioid toxicity between 2011 and 2021, the median age of the individuals was 39 (IQR, 30-51) years, and 69.7% were male. The number of unintentional deaths due to opioid toxicity increased 289% over the study period, from 19 395 (2011) to 75 477 (2021). Similarly, the percentage of all deaths that were attributed to opioid toxicity increased from 1.8% in 2011 to 4.5% in 2021. By 2021, opioid toxicity was responsible for 10.2% of all deaths among those aged 15 to 19 years, 21.7% of deaths among those aged 20 to 29 years, and 21.0% of deaths among those aged 30 to 39 years. The YLL due to opioid toxicity increased 276% over the study period, from 777 597 in 2011 to 2 922 497 in 2021. While YLL plateaued between 2017 (7.0 YLL per 1000) and 2019 (7.2 YLL per 1000), it increased by 62.9% between 2019 and 2021 coincident with the COVID-19 pandemic, reaching 11.7 YLL per 1000 population. This relative increase was similar across all age groups and sexes with the exception of those aged 15 to 19 years, in whom the YLL nearly tripled, from 1.5 to 3.9 YLL per 1000 population.In this cross-sectional study, deaths due to opioid toxicity increased substantially during the COVID-19 pandemic. By 2021, 1 of every 22 deaths in the US was attributable to unintentional opioid toxicity, underscoring the urgent need to support people at risk of substance-related harm, particularly men, younger adults, and adolescents.","container-title":"JAMA Network Open","DOI":"10.1001/jamanetworkopen.2023.22303","ISSN":"2574-3805","issue":"7","journalAbbreviation":"JAMA Network Open","page":"e2322303","source":"Silverchair","title":"Trends in Opioid Toxicity–Related Deaths in the US Before and After the Start of the COVID-19 Pandemic, 2011-2021","volume":"6","author":[{"family":"Gomes","given":"Tara"},{"family":"Ledlie","given":"Shaleesa"},{"family":"Tadrous","given":"Mina"},{"family":"Mamdani","given":"Muhammad"},{"family":"Paterson","given":"J. Michael"},{"family":"Juurlink","given":"David N."}],"issued":{"date-parts":[["2023",7,7]]}}}],"schema":"https://github.com/citation-style-language/schema/raw/master/csl-citation.json"} </w:instrText>
      </w:r>
      <w:r>
        <w:rPr>
          <w:lang w:val="en-US"/>
        </w:rPr>
        <w:fldChar w:fldCharType="separate"/>
      </w:r>
      <w:r w:rsidRPr="004A3310">
        <w:rPr>
          <w:vertAlign w:val="superscript"/>
          <w:lang w:val="en-US"/>
        </w:rPr>
        <w:t>8,9</w:t>
      </w:r>
      <w:r>
        <w:rPr>
          <w:lang w:val="en-US"/>
        </w:rPr>
        <w:fldChar w:fldCharType="end"/>
      </w:r>
      <w:r>
        <w:rPr>
          <w:lang w:val="en-US"/>
        </w:rPr>
        <w:t xml:space="preserve">. </w:t>
      </w:r>
      <w:r w:rsidR="00656B4E">
        <w:rPr>
          <w:lang w:val="en-US"/>
        </w:rPr>
        <w:t>There</w:t>
      </w:r>
      <w:r w:rsidR="00CF338B" w:rsidRPr="00CF338B">
        <w:rPr>
          <w:lang w:val="en-US"/>
        </w:rPr>
        <w:t xml:space="preserve"> has </w:t>
      </w:r>
      <w:r w:rsidR="009B0638">
        <w:rPr>
          <w:lang w:val="en-US"/>
        </w:rPr>
        <w:t xml:space="preserve">also </w:t>
      </w:r>
      <w:r w:rsidR="00CF338B" w:rsidRPr="00CF338B">
        <w:rPr>
          <w:lang w:val="en-US"/>
        </w:rPr>
        <w:t xml:space="preserve">been great interest in the use of larger regional and national administrative databases to examine population-level </w:t>
      </w:r>
      <w:r w:rsidR="00291C3C">
        <w:rPr>
          <w:lang w:val="en-US"/>
        </w:rPr>
        <w:t>predictors of drug overdose following prescription of controlled substances, especially opioid analgesics</w:t>
      </w:r>
      <w:r w:rsidR="00291C3C">
        <w:rPr>
          <w:lang w:val="en-US"/>
        </w:rPr>
        <w:fldChar w:fldCharType="begin"/>
      </w:r>
      <w:r>
        <w:rPr>
          <w:lang w:val="en-US"/>
        </w:rPr>
        <w:instrText xml:space="preserve"> ADDIN ZOTERO_ITEM CSL_CITATION {"citationID":"YFVNkjou","properties":{"formattedCitation":"\\super 10\\uc0\\u8211{}14\\nosupersub{}","plainCitation":"10–14","noteIndex":0},"citationItems":[{"id":40482,"uris":["http://zotero.org/users/14215397/items/AVRJXYLE"],"itemData":{"id":40482,"type":"article-journal","abstract":"Background\nLittle is known about whether machine-learning algorithms developed to predict opioid overdose using earlier years and from a single state will perform as well when applied to other populations. We aimed to develop a machine-learning algorithm to predict 3-month risk of opioid overdose using Pennsylvania Medicaid data and externally validated it in two data sources (ie, later years of Pennsylvania Medicaid data and data from a different state).\n\nMethods\nThis prognostic modelling study developed and validated a machine-learning algorithm to predict overdose in Medicaid beneficiaries with one or more opioid prescription in Pennsylvania and Arizona, USA. To predict risk of hospital or emergency department visits for overdose in the subsequent 3 months, we measured 284 potential predictors from pharmaceutical and health-care encounter claims data in 3-month periods, starting 3 months before the first opioid prescription and continuing until loss to follow-up or study end. We developed and internally validated a gradient-boosting machine algorithm to predict overdose using 2013–16 Pennsylvania Medicaid data (n=639 693). We externally validated the model using (1) 2017–18 Pennsylvania Medicaid data (n=318 585) and (2) 2015–17 Arizona Medicaid data (n=391 959). We reported several prediction performance metrics (eg, C-statistic, positive predictive value). Beneficiaries were stratified into risk-score subgroups to support clinical use.\n\nFindings\nA total of 8641 (1·35%) 2013–16 Pennsylvania Medicaid beneficiaries, 2705 (0·85%) 2017–18 Pennsylvania Medicaid beneficiaries, and 2410 (0·61%) 2015–17 Arizona beneficiaries had one or more overdose during the study period. C-statistics for the algorithm predicting 3-month overdoses developed from the 2013–16 Pennsylvania training dataset and validated on the 2013–16 Pennsylvania internal validation dataset, 2017–18 Pennsylvania external validation dataset, and 2015–17 Arizona external validation dataset were 0·841 (95% CI 0·835–0·847), 0·828 (0·822–0·834), and 0·817 (0·807–0·826), respectively. In external validation datasets, 71 361 (22·4%) of 318 585 2017–18 Pennsylvania beneficiaries were in high-risk subgroups (positive predictive value of 0·38–4·08%; capturing 73% of overdoses in the subsequent 3 months) and 40 041 (10%) of 391 959 2015–17 Arizona beneficiaries were in high-risk subgroups (positive predictive value of 0·19–1·97%; capturing 55% of overdoses). Lower risk subgroups in both validation datasets had few individuals (≤0·2%) with an overdose.\n\nInterpretation\nA machine-learning algorithm predicting opioid overdose derived from Pennsylvania Medicaid data performed well in external validation with more recent Pennsylvania data and with Arizona Medicaid data. The algorithm might be valuable for overdose risk prediction and stratification in Medicaid beneficiaries.\n\nFunding\nNational Institute of Health, National Institute on Drug Abuse, National Institute on Aging.","container-title":"The Lancet. Digital health","DOI":"10.1016/S2589-7500(22)00062-0","ISSN":"2589-7500","issue":"6","journalAbbreviation":"Lancet Digit Health","note":"PMID: 35623798\nPMCID: PMC9236281","page":"e455-e465","source":"PubMed Central","title":"Developing and validating a machine-learning algorithm to predict opioid overdose in Medicaid beneficiaries in two US states: a prognostic modelling study","title-short":"Developing and validating a machine-learning algorithm to predict opioid overdose in Medicaid beneficiaries in two US states","volume":"4","author":[{"family":"Lo-Ciganic","given":"Wei-Hsuan"},{"family":"Donohue","given":"Julie M"},{"family":"Yang","given":"Qingnan"},{"family":"Huang","given":"James L"},{"family":"Chang","given":"Ching-Yuan"},{"family":"Weiss","given":"Jeremy C"},{"family":"Guo","given":"Jingchuan"},{"family":"Zhang","given":"Hao H"},{"family":"Cochran","given":"Gerald"},{"family":"Gordon","given":"Adam J"},{"family":"Malone","given":"Daniel C"},{"family":"Kwoh","given":"Chian K"},{"family":"Wilson","given":"Debbie L"},{"family":"Kuza","given":"Courtney C"},{"family":"Gellad","given":"Walid F"}],"issued":{"date-parts":[["2022",6]]}}},{"id":40449,"uris":["http://zotero.org/users/14215397/items/AU8BT3RR"],"itemData":{"id":40449,"type":"article-journal","abstract":"BACKGROUND: This systematic review summarizes the development, accuracy, quality, and clinical utility of predictive models to assess the risk of opioid use disorder (OUD), persistent opioid use, and opioid overdose., METHODS: In accordance with Preferred Reporting Items for a Systematic Review and Meta-analysis guidelines, 8 electronic databases were searched for studies on predictive models and OUD, overdose, or persistent use in adults until June 25, 2023. Study selection and data extraction were completed independently by 2 reviewers. Risk of bias of included studies was assessed independently by 2 reviewers using the Prediction model Risk of Bias ASsessment Tool (PROBAST)., RESULTS: The literature search yielded 3130 reports; after removing 199 duplicates, excluding 2685 studies after abstract review, and excluding 204 studies after full-text review, the final sample consisted of 41 studies that developed more than 160 predictive models. Primary outcomes included opioid overdose (31.6% of studies), OUD (41.4%), and persistent opioid use (17%). The most common modeling approach was regression modeling, and the most common predictors included age, sex, mental health diagnosis history, and substance use disorder history. Most studies reported model performance via the c statistic, ranging from 0.507 to 0.959; gradient boosting tree models and neural network models performed well in the context of their own study. One study deployed a model in real time. Risk of bias was predominantly high; concerns regarding applicability were predominantly low., CONCLUSIONS: Models to predict opioid-related risks are developed using diverse data sources and predictors, with a wide and heterogenous range of accuracy metrics. There is a need for further research to improve their accuracy and implementation. Copyright © 2024 American Society of Addiction Medicine.","archive":"Ovid MEDLINE(R)","container-title":"Journal of Addiction Medicine","DOI":"10.1097/ADM.0000000000001276","ISSN":"1935-3227","issue":"3","journalAbbreviation":"J. Addict. Med.","language":"en","note":"publisher-place: Netherlands\nSong, Sophia L. From the Warren Alpert Medical School of Brown University, Providence, RI (SLS, HGD, RSE, EAS); Brown University School of Public Health, Providence, RI (NWJ, EAS); Department of Emergency Medicine, Warren Alpert Medical School of Brown University, Providence, RI (EAS); Department of Emergency Medicine, University of California, Los Angeles, CA (EAS); and Yale Univeristy School of Public Health, New Haven, CT (MLR).","page":"218-239","title":"Predictive models to assess risk of persistent opioid use, opioid use disorder, and overdose","volume":"18","author":[{"family":"Song","given":"Sophia L"},{"family":"Dandapani","given":"Hari G"},{"family":"Estrada","given":"Rodolfo S"},{"family":"Jones","given":"Nicholas W"},{"family":"Samuels","given":"Elizabeth A"},{"family":"Ranney","given":"Megan L"}],"issued":{"date-parts":[["2024"]]}}},{"id":40492,"uris":["http://zotero.org/users/14215397/items/S22YBXAJ"],"itemData":{"id":40492,"type":"article-journal","abstract":"Background\nPrescription drugs, such as stimulants, opioid analgesics, anxiolytics, and sedatives, are frequently being used without a physician's prescription by college students, resulting in a rising epidemic. The literature has not yet examined the impact of one's social network in the use of these drugs, nor the co-occurrence of multiple prescription drugs. The current study investigated predictors of non-medical use of prescription drugs (NMUPD), in addition to the prevalence of NMUPD in college students' social networks.\nMethods\n279 undergraduates from a large southeastern university were recruited to participate in the study. Logistic regressions were conducted to examine the predictors of the respondent misusing prescription drugs in the past 12 months.\nResults\nThe number of close friends who misused prescription drugs predicted the respondent misusing prescription drugs in the past year (p&lt;.05), after controlling for the respondent's own substance use. The misuse of prescription drugs by college students and their close friends is widespread: approximately one-fourth of the sample used prescription drugs without a physician's prescription, and 30% of the sample had at least one close friend who misused prescription drugs.\nConclusions\nPrescription drug misuse is prevalent in college students' social networks, and more so among those who themselves misuse prescription drugs, suggesting the need for prevention specialists to provide younger adults with information regarding the detrimental consequences of prescription drug misuse for themselves and their friends.","container-title":"Addictive Behaviors","DOI":"10.1016/j.addbeh.2015.01.025","ISSN":"0306-4603","journalAbbreviation":"Addictive Behaviors","page":"110-112","source":"ScienceDirect","title":"Predicting prescription drug misuse in college students' social networks","volume":"45","author":[{"family":"Meisel","given":"Matthew K."},{"family":"Goodie","given":"Adam S."}],"issued":{"date-parts":[["2015",6,1]]}}},{"id":6289,"uris":["http://zotero.org/users/14215397/items/M89NIA8P"],"itemData":{"id":6289,"type":"article-journal","abstract":"OBJECTIVE To develop a predictive risk model to identify opioid overdose using linked clinical and criminal justice data. DESIGN, SETTING, AND PARTICIPANTS A cross-sectional sample was created using 2015 data from 4 Maryland databases: all-payer hospital discharges, the prescription drug monitoring program (PDMP), public-sector specialty behavioral treatment, and criminal justice records for property or drug-associated offenses. Maryland adults aged 18 to 80 years with records in any of 4 databases were included, excluding individuals who died in 2015 or had a non-Maryland zip code. Logistic regression models were estimated separately for risk of fatal and nonfatal opioid overdose in 2016. Model performance was assessed using bootstrapping. Data analysis took place from February 2018 to November 2019. EXPOSURES Controlled substance prescription fills and hospital, specialty behavioral health, or criminal justice encounters. MAIN OUTCOMES AND MEASURES Fatal opioid overdose defined by the state medical examiner and 1 or more nonfatal overdoses treated in Maryland hospitals during 2016.\nRESULTS There were 2 294 707 total individuals in the sample, of whom 42.3% were male (n = 970 019) and 53.0% were younger than 50 years (647 083 [28.2%] aged 18-34 years and 568 160 [24.8%] aged 35-49 years). In 2016, 1204 individuals (0.05%) in the sample experienced fatal opioid overdose and 8430 (0.37%) experienced nonfatal opioid overdose. In adjusted analysis, the factors mostly strongly associated with fatal overdose were male sex (odds ratio [OR], 2.40 [95% CI, 2.08-2.76]), diagnosis of opioid use disorder in a hospital (OR, 2.93 [95% CI, 2.17-3.80]), release from prison in 2015 (OR, 4.23 [95% CI, 2.10-7.11]), and receiving opioid addiction treatment with medication (OR, 2.81 [95% CI, 2.20-3.86]). Similar associations were found for nonfatal overdose. The area under the curve for fatal overdose was 0.82 for a model with hospital variables, 0.86 for a model with both PDMP and hospital variables, and 0.89 for a model that further added behavioral health and criminal justice variables. For nonfatal overdose, the area under the curve using all variables was 0.85.\nCONCLUSIONS AND RELEVANCE In this analysis, fatal and nonfatal opioid overdose could be accurately predicted with linked administrative databases. Hospital encounter data had higher predictive utility than PDMP data. Model performance was meaningfully improved by adding PDMP records. Predictive models using linked databases can be used to target large-scale public health programs.","container-title":"JAMA Psychiatry","DOI":"10.1001/jamapsychiatry.2020.1689","ISSN":"2168-622X","issue":"11","journalAbbreviation":"JAMA Psychiatry","language":"en","page":"1155","source":"DOI.org (Crossref)","title":"Predictive Modeling of Opioid Overdose Using Linked Statewide Medical and Criminal Justice Data","volume":"77","author":[{"family":"Saloner","given":"Brendan"},{"family":"Chang","given":"Hsien-Yen"},{"family":"Krawczyk","given":"Noa"},{"family":"Ferris","given":"Lindsey"},{"family":"Eisenberg","given":"Matthew"},{"family":"Richards","given":"Thomas"},{"family":"Lemke","given":"Klaus"},{"family":"Schneider","given":"Kristin E"},{"family":"Baier","given":"Michael"},{"family":"Weiner","given":"Jonathan P."}],"issued":{"date-parts":[["2020",11,1]]}}},{"id":40551,"uris":["http://zotero.org/users/14215397/items/VYAICJ6P"],"itemData":{"id":40551,"type":"article-journal","abstract":"Background\nNaloxone is a life-saving opioid antagonist. Chronic pain guidelines recommend that physicians co-prescribe naloxone to patients at high risk for opioid overdose. However, clinical tools to efficiently identify patients who could benefit from naloxone are lacking.\n\nObjective\nTo develop and validate an overdose predictive model which could be used in primary care settings to assess the need for naloxone.\n\nDesign\nRetrospective cohort.\n\nSetting\nDerivation site was an integrated health system in Colorado; validation site was a safety-net health system in Colorado.\n\nParticipants\nWe developed a predictive model in a cohort of 42,828 patients taking chronic opioid therapy and externally validated the model in 10,708 patients.\n\nMain Measures\nPotential predictors and outcomes (nonfatal pharmaceutical and heroin overdoses) were extracted from electronic health records. Fatal overdose outcomes were identified from state vital records. To match the approximate shelf-life of naloxone, we used Cox proportional hazards regression to model the 2-year risk of overdose. Calibration and discrimination were assessed.\n\nKey Results\nA five-variable predictive model showed good calibration and discrimination (bootstrap-corrected c-statistic = 0.73, 95% confidence interval [CI] 0.69–0.78) in the derivation site, with sensitivity of 66.1% and specificity of 66.6%. In the validation site, the model showed good discrimination (c-statistic = 0.75, 95% CI 0.70–0.80) and less than ideal calibration, with sensitivity and specificity of 82.2% and 49.5%, respectively.\n\nConclusions\nAmong patients on chronic opioid therapy, the predictive model identified 66–82% of all subsequent opioid overdoses. This model is an efficient screening tool to identify patients who could benefit from naloxone to prevent overdose deaths. Population differences across the two sites limited calibration in the validation site.\n\nElectronic supplementary material\nThe online version of this article (10.1007/s11606-017-4288-3) contains supplementary material, which is available to authorized users.","container-title":"Journal of General Internal Medicine","DOI":"10.1007/s11606-017-4288-3","ISSN":"0884-8734","issue":"10","journalAbbreviation":"J Gen Intern Med","note":"PMID: 29380216\nPMCID: PMC6153224","page":"1646-1653","source":"PubMed Central","title":"Prediction Model for Two-Year Risk of Opioid Overdose Among Patients Prescribed Chronic Opioid Therapy","volume":"33","author":[{"family":"Glanz","given":"Jason M."},{"family":"Narwaney","given":"Komal J."},{"family":"Mueller","given":"Shane R."},{"family":"Gardner","given":"Edward M."},{"family":"Calcaterra","given":"Susan L."},{"family":"Xu","given":"Stanley"},{"family":"Breslin","given":"Kristin"},{"family":"Binswanger","given":"Ingrid A."}],"issued":{"date-parts":[["2018",10]]}}}],"schema":"https://github.com/citation-style-language/schema/raw/master/csl-citation.json"} </w:instrText>
      </w:r>
      <w:r w:rsidR="00291C3C">
        <w:rPr>
          <w:lang w:val="en-US"/>
        </w:rPr>
        <w:fldChar w:fldCharType="separate"/>
      </w:r>
      <w:r w:rsidRPr="004A3310">
        <w:rPr>
          <w:vertAlign w:val="superscript"/>
          <w:lang w:val="en-US"/>
        </w:rPr>
        <w:t>10–14</w:t>
      </w:r>
      <w:r w:rsidR="00291C3C">
        <w:rPr>
          <w:lang w:val="en-US"/>
        </w:rPr>
        <w:fldChar w:fldCharType="end"/>
      </w:r>
      <w:r w:rsidR="00CF338B" w:rsidRPr="00CF338B">
        <w:rPr>
          <w:lang w:val="en-US"/>
        </w:rPr>
        <w:t xml:space="preserve">. </w:t>
      </w:r>
      <w:r w:rsidR="001D2477">
        <w:rPr>
          <w:lang w:val="en-US"/>
        </w:rPr>
        <w:t>These models report moderate to good discriminative ability (c-stat ranging from 0.73 to 0.</w:t>
      </w:r>
      <w:r w:rsidR="0090307C">
        <w:rPr>
          <w:lang w:val="en-US"/>
        </w:rPr>
        <w:t>94</w:t>
      </w:r>
      <w:proofErr w:type="gramStart"/>
      <w:r w:rsidR="001D2477">
        <w:rPr>
          <w:lang w:val="en-US"/>
        </w:rPr>
        <w:t>)</w:t>
      </w:r>
      <w:r w:rsidR="00DC7514">
        <w:rPr>
          <w:lang w:val="en-US"/>
        </w:rPr>
        <w:t xml:space="preserve">, </w:t>
      </w:r>
      <w:r w:rsidR="001D2477">
        <w:rPr>
          <w:lang w:val="en-US"/>
        </w:rPr>
        <w:t>and</w:t>
      </w:r>
      <w:proofErr w:type="gramEnd"/>
      <w:r w:rsidR="001D2477">
        <w:rPr>
          <w:lang w:val="en-US"/>
        </w:rPr>
        <w:t xml:space="preserve"> are </w:t>
      </w:r>
      <w:r w:rsidR="002D784F">
        <w:rPr>
          <w:lang w:val="en-US"/>
        </w:rPr>
        <w:t xml:space="preserve">mostly </w:t>
      </w:r>
      <w:r w:rsidR="001D2477">
        <w:rPr>
          <w:lang w:val="en-US"/>
        </w:rPr>
        <w:t xml:space="preserve">derived using large regional or </w:t>
      </w:r>
      <w:r w:rsidR="001D2477">
        <w:rPr>
          <w:lang w:val="en-US"/>
        </w:rPr>
        <w:lastRenderedPageBreak/>
        <w:t xml:space="preserve">national cohorts including hundreds of thousands, </w:t>
      </w:r>
      <w:r w:rsidR="00197D44">
        <w:rPr>
          <w:lang w:val="en-US"/>
        </w:rPr>
        <w:t>or</w:t>
      </w:r>
      <w:r w:rsidR="001D2477">
        <w:rPr>
          <w:lang w:val="en-US"/>
        </w:rPr>
        <w:t xml:space="preserve"> millions of individuals. </w:t>
      </w:r>
      <w:r w:rsidR="00197D44">
        <w:rPr>
          <w:lang w:val="en-US"/>
        </w:rPr>
        <w:t xml:space="preserve">These models aim to estimate individual risk of overdose </w:t>
      </w:r>
      <w:r w:rsidR="00AD134E">
        <w:rPr>
          <w:lang w:val="en-US"/>
        </w:rPr>
        <w:t xml:space="preserve">and produce population level estimates </w:t>
      </w:r>
      <w:r w:rsidR="00197D44">
        <w:rPr>
          <w:lang w:val="en-US"/>
        </w:rPr>
        <w:t>based on individual characteristics</w:t>
      </w:r>
      <w:r w:rsidR="0090307C">
        <w:rPr>
          <w:lang w:val="en-US"/>
        </w:rPr>
        <w:t xml:space="preserve"> derived from population level</w:t>
      </w:r>
      <w:r w:rsidR="00AD134E">
        <w:rPr>
          <w:lang w:val="en-US"/>
        </w:rPr>
        <w:t xml:space="preserve"> administrative datasets. </w:t>
      </w:r>
      <w:r w:rsidR="0067028A">
        <w:rPr>
          <w:lang w:val="en-US"/>
        </w:rPr>
        <w:t>In one notable exception to these machine learning models using large administrative databases, Glanz et al.</w:t>
      </w:r>
      <w:r w:rsidR="0067028A">
        <w:rPr>
          <w:lang w:val="en-US"/>
        </w:rPr>
        <w:fldChar w:fldCharType="begin"/>
      </w:r>
      <w:r>
        <w:rPr>
          <w:lang w:val="en-US"/>
        </w:rPr>
        <w:instrText xml:space="preserve"> ADDIN ZOTERO_ITEM CSL_CITATION {"citationID":"IONcw37Q","properties":{"formattedCitation":"\\super 14\\nosupersub{}","plainCitation":"14","noteIndex":0},"citationItems":[{"id":40551,"uris":["http://zotero.org/users/14215397/items/VYAICJ6P"],"itemData":{"id":40551,"type":"article-journal","abstract":"Background\nNaloxone is a life-saving opioid antagonist. Chronic pain guidelines recommend that physicians co-prescribe naloxone to patients at high risk for opioid overdose. However, clinical tools to efficiently identify patients who could benefit from naloxone are lacking.\n\nObjective\nTo develop and validate an overdose predictive model which could be used in primary care settings to assess the need for naloxone.\n\nDesign\nRetrospective cohort.\n\nSetting\nDerivation site was an integrated health system in Colorado; validation site was a safety-net health system in Colorado.\n\nParticipants\nWe developed a predictive model in a cohort of 42,828 patients taking chronic opioid therapy and externally validated the model in 10,708 patients.\n\nMain Measures\nPotential predictors and outcomes (nonfatal pharmaceutical and heroin overdoses) were extracted from electronic health records. Fatal overdose outcomes were identified from state vital records. To match the approximate shelf-life of naloxone, we used Cox proportional hazards regression to model the 2-year risk of overdose. Calibration and discrimination were assessed.\n\nKey Results\nA five-variable predictive model showed good calibration and discrimination (bootstrap-corrected c-statistic = 0.73, 95% confidence interval [CI] 0.69–0.78) in the derivation site, with sensitivity of 66.1% and specificity of 66.6%. In the validation site, the model showed good discrimination (c-statistic = 0.75, 95% CI 0.70–0.80) and less than ideal calibration, with sensitivity and specificity of 82.2% and 49.5%, respectively.\n\nConclusions\nAmong patients on chronic opioid therapy, the predictive model identified 66–82% of all subsequent opioid overdoses. This model is an efficient screening tool to identify patients who could benefit from naloxone to prevent overdose deaths. Population differences across the two sites limited calibration in the validation site.\n\nElectronic supplementary material\nThe online version of this article (10.1007/s11606-017-4288-3) contains supplementary material, which is available to authorized users.","container-title":"Journal of General Internal Medicine","DOI":"10.1007/s11606-017-4288-3","ISSN":"0884-8734","issue":"10","journalAbbreviation":"J Gen Intern Med","note":"PMID: 29380216\nPMCID: PMC6153224","page":"1646-1653","source":"PubMed Central","title":"Prediction Model for Two-Year Risk of Opioid Overdose Among Patients Prescribed Chronic Opioid Therapy","volume":"33","author":[{"family":"Glanz","given":"Jason M."},{"family":"Narwaney","given":"Komal J."},{"family":"Mueller","given":"Shane R."},{"family":"Gardner","given":"Edward M."},{"family":"Calcaterra","given":"Susan L."},{"family":"Xu","given":"Stanley"},{"family":"Breslin","given":"Kristin"},{"family":"Binswanger","given":"Ingrid A."}],"issued":{"date-parts":[["2018",10]]}}}],"schema":"https://github.com/citation-style-language/schema/raw/master/csl-citation.json"} </w:instrText>
      </w:r>
      <w:r w:rsidR="0067028A">
        <w:rPr>
          <w:lang w:val="en-US"/>
        </w:rPr>
        <w:fldChar w:fldCharType="separate"/>
      </w:r>
      <w:r w:rsidRPr="004A3310">
        <w:rPr>
          <w:vertAlign w:val="superscript"/>
          <w:lang w:val="en-US"/>
        </w:rPr>
        <w:t>14</w:t>
      </w:r>
      <w:r w:rsidR="0067028A">
        <w:rPr>
          <w:lang w:val="en-US"/>
        </w:rPr>
        <w:fldChar w:fldCharType="end"/>
      </w:r>
      <w:r w:rsidR="00033D8E">
        <w:rPr>
          <w:lang w:val="en-US"/>
        </w:rPr>
        <w:t xml:space="preserve"> developed a modified Cox regression algorithm to estimate individual risk of in a much smaller sample of individuals that had been prescribed chronic opioid therapy in the 2 years following prescription. The derivation model had a C-statistic of 0.75 (95% CI 0.70-0.80), but poor calibration with a sensitivity of 82.2% and a specificity of 49.5%. Additionally, this study, while containing more granular personal information </w:t>
      </w:r>
      <w:r w:rsidR="001E00E9">
        <w:rPr>
          <w:lang w:val="en-US"/>
        </w:rPr>
        <w:t xml:space="preserve">about health behaviors than </w:t>
      </w:r>
      <w:r w:rsidR="00033D8E">
        <w:rPr>
          <w:lang w:val="en-US"/>
        </w:rPr>
        <w:t xml:space="preserve">can be found in administrative databases, still lacked any health information about individual health attitudes </w:t>
      </w:r>
      <w:r w:rsidR="001E00E9">
        <w:rPr>
          <w:lang w:val="en-US"/>
        </w:rPr>
        <w:t>which are traditionally collected through population health surveys.</w:t>
      </w:r>
    </w:p>
    <w:p w14:paraId="2660A0C6" w14:textId="77777777" w:rsidR="004A3310" w:rsidRDefault="00674871" w:rsidP="00AE7B8B">
      <w:pPr>
        <w:spacing w:line="480" w:lineRule="auto"/>
        <w:rPr>
          <w:i/>
          <w:iCs/>
          <w:lang w:val="en-US"/>
        </w:rPr>
      </w:pPr>
      <w:r w:rsidRPr="00674871">
        <w:rPr>
          <w:i/>
          <w:iCs/>
          <w:lang w:val="en-US"/>
        </w:rPr>
        <w:t xml:space="preserve">Limitations of Existing </w:t>
      </w:r>
      <w:r w:rsidR="004249EE">
        <w:rPr>
          <w:i/>
          <w:iCs/>
          <w:lang w:val="en-US"/>
        </w:rPr>
        <w:t>studies</w:t>
      </w:r>
      <w:r w:rsidRPr="00674871">
        <w:rPr>
          <w:i/>
          <w:iCs/>
          <w:lang w:val="en-US"/>
        </w:rPr>
        <w:t>:</w:t>
      </w:r>
    </w:p>
    <w:p w14:paraId="582823CB" w14:textId="2AAFCF6C" w:rsidR="008752B2" w:rsidRPr="004A3310" w:rsidRDefault="004A3310" w:rsidP="00AE7B8B">
      <w:pPr>
        <w:spacing w:line="480" w:lineRule="auto"/>
        <w:rPr>
          <w:i/>
          <w:iCs/>
          <w:lang w:val="en-US"/>
        </w:rPr>
      </w:pPr>
      <w:r>
        <w:rPr>
          <w:lang w:val="en-US"/>
        </w:rPr>
        <w:t>Existing studies have shown limited ability to capture the most recent changes in trends of drug-related harms occurring between 2022 and the present day, as reported in regional drug-harms monitoring initiatives, due to limitations in available data</w:t>
      </w:r>
      <w:r>
        <w:rPr>
          <w:lang w:val="en-US"/>
        </w:rPr>
        <w:fldChar w:fldCharType="begin"/>
      </w:r>
      <w:r>
        <w:rPr>
          <w:lang w:val="en-US"/>
        </w:rPr>
        <w:instrText xml:space="preserve"> ADDIN ZOTERO_ITEM CSL_CITATION {"citationID":"wpTiHmmA","properties":{"formattedCitation":"\\super 15\\nosupersub{}","plainCitation":"15","noteIndex":0},"citationItems":[{"id":63758,"uris":["http://zotero.org/groups/5363837/items/TYBH4RLH"],"itemData":{"id":63758,"type":"post-weblog","abstract":"The Office of the Chief Coroner (OCC) for Ontario provides death investigations and inquests to ensure that no death will be overlooked, concealed or ignored. This includes updated summaries of suspect-drug related deaths by public health unit (PHU) region and provincially to provide an early signal of potential trends in suspect drug-related deaths and preliminary","container-title":"THE ONTARIO DRUG POLICY RESEARCH NETWORK","language":"en-US","title":"Suspect Drug-Related and Drug Toxicity Deaths in Ontario - ODPRN","URL":"https://odprn.ca/occ-opioid-and-suspect-drug-related-death-data/","accessed":{"date-parts":[["2025",7,29]]},"issued":{"date-parts":[["2023",9,17]]}}}],"schema":"https://github.com/citation-style-language/schema/raw/master/csl-citation.json"} </w:instrText>
      </w:r>
      <w:r>
        <w:rPr>
          <w:lang w:val="en-US"/>
        </w:rPr>
        <w:fldChar w:fldCharType="separate"/>
      </w:r>
      <w:r w:rsidR="006A5B98">
        <w:rPr>
          <w:rFonts w:eastAsiaTheme="minorHAnsi"/>
          <w:vertAlign w:val="superscript"/>
          <w:lang w:val="en-US"/>
          <w14:ligatures w14:val="standardContextual"/>
        </w:rPr>
        <w:t>9</w:t>
      </w:r>
      <w:r>
        <w:rPr>
          <w:lang w:val="en-US"/>
        </w:rPr>
        <w:fldChar w:fldCharType="end"/>
      </w:r>
      <w:r>
        <w:rPr>
          <w:lang w:val="en-US"/>
        </w:rPr>
        <w:t>. Additionally, existing studies</w:t>
      </w:r>
      <w:r w:rsidR="0090307C" w:rsidRPr="00CF338B">
        <w:rPr>
          <w:lang w:val="en-US"/>
        </w:rPr>
        <w:t xml:space="preserve"> exclu</w:t>
      </w:r>
      <w:r>
        <w:rPr>
          <w:lang w:val="en-US"/>
        </w:rPr>
        <w:t>de</w:t>
      </w:r>
      <w:r w:rsidR="0090307C" w:rsidRPr="00CF338B">
        <w:rPr>
          <w:lang w:val="en-US"/>
        </w:rPr>
        <w:t xml:space="preserve"> of potential covariates which are not traditionally captured in administrative database</w:t>
      </w:r>
      <w:r w:rsidR="0090307C">
        <w:rPr>
          <w:lang w:val="en-US"/>
        </w:rPr>
        <w:t>s</w:t>
      </w:r>
      <w:r w:rsidR="0090307C">
        <w:rPr>
          <w:lang w:val="en-US"/>
        </w:rPr>
        <w:fldChar w:fldCharType="begin"/>
      </w:r>
      <w:r w:rsidR="006A5B98">
        <w:rPr>
          <w:lang w:val="en-US"/>
        </w:rPr>
        <w:instrText xml:space="preserve"> ADDIN ZOTERO_ITEM CSL_CITATION {"citationID":"G3E2lWJm","properties":{"formattedCitation":"\\super 10\\nosupersub{}","plainCitation":"10","noteIndex":0},"citationItems":[{"id":538,"uris":["http://zotero.org/users/14215397/items/6XVK4R4T"],"itemData":{"id":538,"type":"article-journal","abstract":"Due to the opioid overdose epidemic, Massachusetts created a Public Health Data Warehouse, encompassing individually-linked administrative data on most of the population as provided by more than 20 systems. As others seek to assemble and mine big data on opioid use, there is a need to consider its research utility. To identify perceived strengths and limitations of administrative big data, we collected qualitative data in 2019 from 39 stakeholders with knowledge of the Massachusetts Public Health Data Warehouse. Perceived strengths included the ability to: (1) detect new and clinically significant relationships; (2) observe treatments and services across institutional boundaries, broadening understanding of risk and protective factors, treatment outcomes, and intervention effectiveness; (3) use geographic-specific lenses for community-level health; (4) conduct rigorous “real-world” research; and (5) generate impactful findings that legitimize the scope and impacts of the opioid epidemic and answer urgent questions. Limitations included: (1) oversimplified information and imprecise measures; (2) data access and analysis challenges; (3) static records and substantial lag times; and (4) blind spots that bias or confound results, mask upstream or root causes, and contribute to incomplete understanding. Using administrative big data to conduct research on the opioid epidemic offers advantages but also has limitations which, if unrecognized, may undermine its utility. Findings can help researchers to capitalize on the advantages of big data, and avoid inappropriate uses, and aid states that are assembling big data to guide public health practice and policy.","container-title":"Preventive Medicine Reports","DOI":"10.1016/j.pmedr.2022.101847","ISSN":"2211-3355","journalAbbreviation":"Preventive Medicine Reports","page":"101847","source":"ScienceDirect","title":"The Massachusetts public health data warehouse and the opioid epidemic: A qualitative study of perceived strengths and limitations for advancing research","title-short":"The Massachusetts public health data warehouse and the opioid epidemic","volume":"28","author":[{"family":"Evans","given":"Elizabeth A."},{"family":"Delorme","given":"Elizabeth"},{"family":"Cyr","given":"Karl D."},{"family":"Geissler","given":"Kimberley H."}],"issued":{"date-parts":[["2022",8,1]]}}}],"schema":"https://github.com/citation-style-language/schema/raw/master/csl-citation.json"} </w:instrText>
      </w:r>
      <w:r w:rsidR="0090307C">
        <w:rPr>
          <w:lang w:val="en-US"/>
        </w:rPr>
        <w:fldChar w:fldCharType="separate"/>
      </w:r>
      <w:r w:rsidR="006A5B98" w:rsidRPr="006A5B98">
        <w:rPr>
          <w:rFonts w:eastAsiaTheme="minorHAnsi"/>
          <w:vertAlign w:val="superscript"/>
          <w:lang w:val="en-US"/>
          <w14:ligatures w14:val="standardContextual"/>
        </w:rPr>
        <w:t>10</w:t>
      </w:r>
      <w:r w:rsidR="0090307C">
        <w:rPr>
          <w:lang w:val="en-US"/>
        </w:rPr>
        <w:fldChar w:fldCharType="end"/>
      </w:r>
      <w:r w:rsidR="0090307C">
        <w:t>.</w:t>
      </w:r>
      <w:r w:rsidR="0090307C" w:rsidRPr="00CF338B">
        <w:rPr>
          <w:lang w:val="en-US"/>
        </w:rPr>
        <w:t xml:space="preserve"> </w:t>
      </w:r>
      <w:r w:rsidR="00FE6559">
        <w:rPr>
          <w:lang w:val="en-US"/>
        </w:rPr>
        <w:t>Most existing studies</w:t>
      </w:r>
      <w:r w:rsidR="001D2477">
        <w:rPr>
          <w:lang w:val="en-US"/>
        </w:rPr>
        <w:t xml:space="preserve"> incorporate only clinical and demographic </w:t>
      </w:r>
      <w:r w:rsidR="00FE6559">
        <w:rPr>
          <w:lang w:val="en-US"/>
        </w:rPr>
        <w:t>risk factors or predictors,</w:t>
      </w:r>
      <w:r w:rsidR="001D2477">
        <w:rPr>
          <w:lang w:val="en-US"/>
        </w:rPr>
        <w:t xml:space="preserve"> excluding potential social, </w:t>
      </w:r>
      <w:r w:rsidR="005E2512">
        <w:rPr>
          <w:lang w:val="en-US"/>
        </w:rPr>
        <w:t>behavioral</w:t>
      </w:r>
      <w:r w:rsidR="001D2477">
        <w:rPr>
          <w:lang w:val="en-US"/>
        </w:rPr>
        <w:t xml:space="preserve">, and self-reported health predictors which have previously been shown to be correlated with drug-related </w:t>
      </w:r>
      <w:r w:rsidR="005E2512">
        <w:rPr>
          <w:lang w:val="en-US"/>
        </w:rPr>
        <w:t>adverse events</w:t>
      </w:r>
      <w:r w:rsidR="001D2477">
        <w:rPr>
          <w:lang w:val="en-US"/>
        </w:rPr>
        <w:t xml:space="preserve">. </w:t>
      </w:r>
      <w:r w:rsidR="00CF338B" w:rsidRPr="00CF338B">
        <w:rPr>
          <w:lang w:val="en-US"/>
        </w:rPr>
        <w:t>To that end, we propose that routinely collected health information from the Canadian Community Health Survey (CCHS) can be used to</w:t>
      </w:r>
      <w:r w:rsidR="00291C3C">
        <w:rPr>
          <w:lang w:val="en-US"/>
        </w:rPr>
        <w:t xml:space="preserve"> generate predictions based on a more diverse </w:t>
      </w:r>
      <w:r w:rsidR="00CE2551">
        <w:rPr>
          <w:lang w:val="en-US"/>
        </w:rPr>
        <w:t>set of variables than was previously available.</w:t>
      </w:r>
      <w:r w:rsidR="00291C3C">
        <w:rPr>
          <w:lang w:val="en-US"/>
        </w:rPr>
        <w:t xml:space="preserve"> </w:t>
      </w:r>
      <w:r w:rsidR="00CF338B" w:rsidRPr="00CF338B">
        <w:rPr>
          <w:lang w:val="en-US"/>
        </w:rPr>
        <w:t>This study will be one of the largest survey-based descriptive and prognostic studies on the impact of</w:t>
      </w:r>
      <w:r w:rsidR="00CE2551">
        <w:rPr>
          <w:lang w:val="en-US"/>
        </w:rPr>
        <w:t xml:space="preserve"> prescription of controlled substances on risk of drug-related adverse events</w:t>
      </w:r>
      <w:r w:rsidR="00CF338B" w:rsidRPr="00CF338B">
        <w:rPr>
          <w:lang w:val="en-US"/>
        </w:rPr>
        <w:t>, with CCHS respondents being linked to data from administrative databases to ensure precise measurement of</w:t>
      </w:r>
      <w:r w:rsidR="00CE2551">
        <w:rPr>
          <w:lang w:val="en-US"/>
        </w:rPr>
        <w:t xml:space="preserve"> controlled substance</w:t>
      </w:r>
      <w:r w:rsidR="00CF338B" w:rsidRPr="00CF338B">
        <w:rPr>
          <w:lang w:val="en-US"/>
        </w:rPr>
        <w:t xml:space="preserve"> exposure and outcomes outlined below.</w:t>
      </w:r>
      <w:r w:rsidR="00CF338B" w:rsidRPr="00CF338B">
        <w:t> </w:t>
      </w:r>
    </w:p>
    <w:p w14:paraId="4A2FB2CB" w14:textId="56109A69" w:rsidR="008752B2" w:rsidRPr="008752B2" w:rsidRDefault="008752B2" w:rsidP="00AE7B8B">
      <w:pPr>
        <w:spacing w:line="480" w:lineRule="auto"/>
        <w:rPr>
          <w:b/>
          <w:bCs/>
          <w:i/>
          <w:iCs/>
        </w:rPr>
      </w:pPr>
      <w:r>
        <w:rPr>
          <w:b/>
          <w:bCs/>
          <w:i/>
          <w:iCs/>
        </w:rPr>
        <w:t>Objectives:</w:t>
      </w:r>
    </w:p>
    <w:p w14:paraId="663F6022" w14:textId="78BF8205" w:rsidR="005900C6" w:rsidRPr="008752B2" w:rsidRDefault="005900C6" w:rsidP="00AE7B8B">
      <w:pPr>
        <w:spacing w:line="480" w:lineRule="auto"/>
      </w:pPr>
      <w:r>
        <w:lastRenderedPageBreak/>
        <w:t>The goal of this study i</w:t>
      </w:r>
      <w:r w:rsidR="0036654E">
        <w:t xml:space="preserve">s to </w:t>
      </w:r>
      <w:r w:rsidR="00ED4124">
        <w:t xml:space="preserve">use national survey data, in conjunction with provincial administrative </w:t>
      </w:r>
      <w:r w:rsidR="00DB03BB">
        <w:t xml:space="preserve">data to </w:t>
      </w:r>
      <w:r w:rsidR="009B0638">
        <w:t xml:space="preserve">identify trends and variations in </w:t>
      </w:r>
      <w:r w:rsidR="00CE2551">
        <w:t>the long-term risk</w:t>
      </w:r>
      <w:r w:rsidR="00DB03BB">
        <w:t xml:space="preserve"> of drug overdose</w:t>
      </w:r>
      <w:r w:rsidR="00477473">
        <w:t xml:space="preserve"> </w:t>
      </w:r>
      <w:r w:rsidR="00CE2551">
        <w:t xml:space="preserve">in individuals who have been prescribed opioids. The study will aim to accomplish the following: </w:t>
      </w:r>
      <w:r w:rsidR="00ED4124">
        <w:t xml:space="preserve"> </w:t>
      </w:r>
    </w:p>
    <w:p w14:paraId="0956E6D2" w14:textId="18116797" w:rsidR="009B0638" w:rsidRDefault="009B0638" w:rsidP="00AE7B8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To identify post-COVID population-level trends in </w:t>
      </w:r>
      <w:r w:rsidR="00EC7EB6">
        <w:rPr>
          <w:rFonts w:ascii="Times New Roman" w:hAnsi="Times New Roman" w:cs="Times New Roman"/>
          <w:sz w:val="24"/>
          <w:szCs w:val="24"/>
        </w:rPr>
        <w:t>burden</w:t>
      </w:r>
      <w:r>
        <w:rPr>
          <w:rFonts w:ascii="Times New Roman" w:hAnsi="Times New Roman" w:cs="Times New Roman"/>
          <w:sz w:val="24"/>
          <w:szCs w:val="24"/>
        </w:rPr>
        <w:t xml:space="preserve"> of drug-related adverse events</w:t>
      </w:r>
      <w:r w:rsidR="00CF338B" w:rsidRPr="005900C6">
        <w:rPr>
          <w:rFonts w:ascii="Times New Roman" w:hAnsi="Times New Roman" w:cs="Times New Roman"/>
          <w:sz w:val="24"/>
          <w:szCs w:val="24"/>
        </w:rPr>
        <w:t xml:space="preserve"> </w:t>
      </w:r>
      <w:r>
        <w:rPr>
          <w:rFonts w:ascii="Times New Roman" w:hAnsi="Times New Roman" w:cs="Times New Roman"/>
          <w:sz w:val="24"/>
          <w:szCs w:val="24"/>
        </w:rPr>
        <w:t xml:space="preserve">amongst Canadian community dwelling adults </w:t>
      </w:r>
      <w:r w:rsidR="00EC7EB6">
        <w:rPr>
          <w:rFonts w:ascii="Times New Roman" w:hAnsi="Times New Roman" w:cs="Times New Roman"/>
          <w:sz w:val="24"/>
          <w:szCs w:val="24"/>
        </w:rPr>
        <w:t xml:space="preserve">with and without an Opioid prescription </w:t>
      </w:r>
      <w:r>
        <w:rPr>
          <w:rFonts w:ascii="Times New Roman" w:hAnsi="Times New Roman" w:cs="Times New Roman"/>
          <w:sz w:val="24"/>
          <w:szCs w:val="24"/>
        </w:rPr>
        <w:t>and to compare these trends to those observed in the general population.</w:t>
      </w:r>
    </w:p>
    <w:p w14:paraId="5833D192" w14:textId="2AEA93F4" w:rsidR="005900C6" w:rsidRDefault="00CF338B" w:rsidP="00AE7B8B">
      <w:pPr>
        <w:pStyle w:val="ListParagraph"/>
        <w:numPr>
          <w:ilvl w:val="0"/>
          <w:numId w:val="1"/>
        </w:numPr>
        <w:spacing w:line="480" w:lineRule="auto"/>
        <w:rPr>
          <w:rFonts w:ascii="Times New Roman" w:hAnsi="Times New Roman" w:cs="Times New Roman"/>
          <w:sz w:val="24"/>
          <w:szCs w:val="24"/>
        </w:rPr>
      </w:pPr>
      <w:r w:rsidRPr="005900C6">
        <w:rPr>
          <w:rFonts w:ascii="Times New Roman" w:hAnsi="Times New Roman" w:cs="Times New Roman"/>
          <w:sz w:val="24"/>
          <w:szCs w:val="24"/>
        </w:rPr>
        <w:t xml:space="preserve">To identify and examine associations between </w:t>
      </w:r>
      <w:r w:rsidR="00CE2551">
        <w:rPr>
          <w:rFonts w:ascii="Times New Roman" w:hAnsi="Times New Roman" w:cs="Times New Roman"/>
          <w:sz w:val="24"/>
          <w:szCs w:val="24"/>
        </w:rPr>
        <w:t>drug-related adverse events including hospitalizations, emergency department (ED) visits, as well as deaths and</w:t>
      </w:r>
      <w:r w:rsidRPr="005900C6">
        <w:rPr>
          <w:rFonts w:ascii="Times New Roman" w:hAnsi="Times New Roman" w:cs="Times New Roman"/>
          <w:sz w:val="24"/>
          <w:szCs w:val="24"/>
        </w:rPr>
        <w:t xml:space="preserve"> sociodemographic, health behaviour, health status measures, and </w:t>
      </w:r>
      <w:r w:rsidR="00CE2551">
        <w:rPr>
          <w:rFonts w:ascii="Times New Roman" w:hAnsi="Times New Roman" w:cs="Times New Roman"/>
          <w:sz w:val="24"/>
          <w:szCs w:val="24"/>
        </w:rPr>
        <w:t xml:space="preserve">prescription characteristics </w:t>
      </w:r>
      <w:r w:rsidR="00EC7EB6">
        <w:rPr>
          <w:rFonts w:ascii="Times New Roman" w:hAnsi="Times New Roman" w:cs="Times New Roman"/>
          <w:sz w:val="24"/>
          <w:szCs w:val="24"/>
        </w:rPr>
        <w:t>(when applicable) in i</w:t>
      </w:r>
      <w:r w:rsidR="00CE2551">
        <w:rPr>
          <w:rFonts w:ascii="Times New Roman" w:hAnsi="Times New Roman" w:cs="Times New Roman"/>
          <w:sz w:val="24"/>
          <w:szCs w:val="24"/>
        </w:rPr>
        <w:t xml:space="preserve">ndividuals that have </w:t>
      </w:r>
      <w:r w:rsidR="00EC7EB6">
        <w:rPr>
          <w:rFonts w:ascii="Times New Roman" w:hAnsi="Times New Roman" w:cs="Times New Roman"/>
          <w:sz w:val="24"/>
          <w:szCs w:val="24"/>
        </w:rPr>
        <w:t xml:space="preserve">filled an Opioid </w:t>
      </w:r>
      <w:r w:rsidR="00B95455">
        <w:rPr>
          <w:rFonts w:ascii="Times New Roman" w:hAnsi="Times New Roman" w:cs="Times New Roman"/>
          <w:sz w:val="24"/>
          <w:szCs w:val="24"/>
        </w:rPr>
        <w:t>prescription</w:t>
      </w:r>
    </w:p>
    <w:p w14:paraId="7103BE51" w14:textId="6E55A02E" w:rsidR="00CF338B" w:rsidRPr="0036654E" w:rsidRDefault="00CE2551" w:rsidP="00AE7B8B">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To develop and validate a prognostic risk algorithm for prediction of long-term incidence of drug-related adverse events in the community setting using CCHS survey data</w:t>
      </w:r>
      <w:r w:rsidR="00291E27">
        <w:rPr>
          <w:rFonts w:ascii="Times New Roman" w:hAnsi="Times New Roman" w:cs="Times New Roman"/>
          <w:sz w:val="24"/>
          <w:szCs w:val="24"/>
        </w:rPr>
        <w:t>.</w:t>
      </w:r>
    </w:p>
    <w:p w14:paraId="0CC0841C" w14:textId="77777777" w:rsidR="005F117D" w:rsidRDefault="005F117D" w:rsidP="00AE7B8B">
      <w:pPr>
        <w:spacing w:line="480" w:lineRule="auto"/>
        <w:rPr>
          <w:b/>
          <w:bCs/>
          <w:lang w:val="en-US"/>
        </w:rPr>
      </w:pPr>
    </w:p>
    <w:p w14:paraId="10B12836" w14:textId="155F86BC" w:rsidR="00964219" w:rsidRPr="00964219" w:rsidRDefault="00964219" w:rsidP="00AE7B8B">
      <w:pPr>
        <w:spacing w:line="480" w:lineRule="auto"/>
        <w:rPr>
          <w:b/>
          <w:bCs/>
          <w:lang w:val="en-US"/>
        </w:rPr>
      </w:pPr>
      <w:r>
        <w:rPr>
          <w:b/>
          <w:bCs/>
          <w:lang w:val="en-US"/>
        </w:rPr>
        <w:t>Methods:</w:t>
      </w:r>
    </w:p>
    <w:p w14:paraId="3203353E" w14:textId="401E5EC5" w:rsidR="007F74D1" w:rsidRPr="00B41F70" w:rsidRDefault="007F74D1" w:rsidP="00AE7B8B">
      <w:pPr>
        <w:spacing w:line="480" w:lineRule="auto"/>
        <w:rPr>
          <w:b/>
          <w:bCs/>
          <w:i/>
          <w:iCs/>
          <w:lang w:val="en-US"/>
        </w:rPr>
      </w:pPr>
      <w:r w:rsidRPr="00B41F70">
        <w:rPr>
          <w:b/>
          <w:bCs/>
          <w:i/>
          <w:iCs/>
          <w:lang w:val="en-US"/>
        </w:rPr>
        <w:t>Study Design:</w:t>
      </w:r>
    </w:p>
    <w:p w14:paraId="6870AA68" w14:textId="44A643D2" w:rsidR="00425D6D" w:rsidRPr="00425D6D" w:rsidRDefault="00CE2551" w:rsidP="00AE7B8B">
      <w:pPr>
        <w:spacing w:line="480" w:lineRule="auto"/>
        <w:rPr>
          <w:lang w:val="en-US"/>
        </w:rPr>
      </w:pPr>
      <w:r>
        <w:rPr>
          <w:lang w:val="en-US"/>
        </w:rPr>
        <w:t>In this</w:t>
      </w:r>
      <w:r w:rsidR="0032305B">
        <w:rPr>
          <w:lang w:val="en-US"/>
        </w:rPr>
        <w:t xml:space="preserve"> prospective c</w:t>
      </w:r>
      <w:r w:rsidR="00AB1E94">
        <w:rPr>
          <w:lang w:val="en-US"/>
        </w:rPr>
        <w:t>o</w:t>
      </w:r>
      <w:r w:rsidR="0032305B">
        <w:rPr>
          <w:lang w:val="en-US"/>
        </w:rPr>
        <w:t>hort study, we will develop and validate a prognostic model using</w:t>
      </w:r>
      <w:r>
        <w:rPr>
          <w:lang w:val="en-US"/>
        </w:rPr>
        <w:t xml:space="preserve"> </w:t>
      </w:r>
      <w:r w:rsidR="00C25311">
        <w:rPr>
          <w:lang w:val="en-US"/>
        </w:rPr>
        <w:t xml:space="preserve">The Canadian Community Health Survey (CCHS) </w:t>
      </w:r>
      <w:r w:rsidR="0032305B">
        <w:rPr>
          <w:lang w:val="en-US"/>
        </w:rPr>
        <w:t xml:space="preserve">to </w:t>
      </w:r>
      <w:r w:rsidR="00C25311">
        <w:rPr>
          <w:lang w:val="en-US"/>
        </w:rPr>
        <w:t xml:space="preserve">create the study cohort and collect information </w:t>
      </w:r>
      <w:r w:rsidR="00AB1E94">
        <w:rPr>
          <w:lang w:val="en-US"/>
        </w:rPr>
        <w:t>relating to</w:t>
      </w:r>
      <w:r w:rsidR="00C25311">
        <w:rPr>
          <w:lang w:val="en-US"/>
        </w:rPr>
        <w:t xml:space="preserve"> potential</w:t>
      </w:r>
      <w:r w:rsidR="0032305B">
        <w:rPr>
          <w:lang w:val="en-US"/>
        </w:rPr>
        <w:t xml:space="preserve"> predictors</w:t>
      </w:r>
      <w:r w:rsidR="00C25311">
        <w:rPr>
          <w:lang w:val="en-US"/>
        </w:rPr>
        <w:t xml:space="preserve">. </w:t>
      </w:r>
      <w:r w:rsidR="0032305B">
        <w:rPr>
          <w:lang w:val="en-US"/>
        </w:rPr>
        <w:t>Additionally, for cohort creation, e</w:t>
      </w:r>
      <w:r w:rsidR="00C25311">
        <w:rPr>
          <w:lang w:val="en-US"/>
        </w:rPr>
        <w:t xml:space="preserve">xposure status </w:t>
      </w:r>
      <w:r w:rsidR="0032305B">
        <w:rPr>
          <w:lang w:val="en-US"/>
        </w:rPr>
        <w:t>(</w:t>
      </w:r>
      <w:r w:rsidR="00AB1E94">
        <w:rPr>
          <w:lang w:val="en-US"/>
        </w:rPr>
        <w:t>narcotics</w:t>
      </w:r>
      <w:r w:rsidR="0032305B">
        <w:rPr>
          <w:lang w:val="en-US"/>
        </w:rPr>
        <w:t xml:space="preserve"> prescription) </w:t>
      </w:r>
      <w:r w:rsidR="00C25311">
        <w:rPr>
          <w:lang w:val="en-US"/>
        </w:rPr>
        <w:t xml:space="preserve">will be determined </w:t>
      </w:r>
      <w:r w:rsidR="00C84261">
        <w:rPr>
          <w:lang w:val="en-US"/>
        </w:rPr>
        <w:t>with</w:t>
      </w:r>
      <w:r w:rsidR="00C25311">
        <w:rPr>
          <w:lang w:val="en-US"/>
        </w:rPr>
        <w:t xml:space="preserve"> individually linked prescription data derived from the </w:t>
      </w:r>
      <w:r w:rsidR="00AB1E94">
        <w:rPr>
          <w:lang w:val="en-US"/>
        </w:rPr>
        <w:t>N</w:t>
      </w:r>
      <w:r w:rsidR="00C25311">
        <w:rPr>
          <w:lang w:val="en-US"/>
        </w:rPr>
        <w:t xml:space="preserve">arcotics </w:t>
      </w:r>
      <w:r w:rsidR="00AB1E94">
        <w:rPr>
          <w:lang w:val="en-US"/>
        </w:rPr>
        <w:t>Monitoring System</w:t>
      </w:r>
      <w:r w:rsidR="00C25311">
        <w:rPr>
          <w:lang w:val="en-US"/>
        </w:rPr>
        <w:t xml:space="preserve"> (NMS), and outcomes will be ascertained through individual linkage of participants to administrative datasets. All analys</w:t>
      </w:r>
      <w:r w:rsidR="00C84261">
        <w:rPr>
          <w:lang w:val="en-US"/>
        </w:rPr>
        <w:t>e</w:t>
      </w:r>
      <w:r w:rsidR="00C25311">
        <w:rPr>
          <w:lang w:val="en-US"/>
        </w:rPr>
        <w:t xml:space="preserve">s will be </w:t>
      </w:r>
      <w:r w:rsidR="00425D6D">
        <w:rPr>
          <w:lang w:val="en-US"/>
        </w:rPr>
        <w:t xml:space="preserve">conducted in </w:t>
      </w:r>
      <w:r w:rsidR="00C25311">
        <w:rPr>
          <w:lang w:val="en-US"/>
        </w:rPr>
        <w:t>accordance</w:t>
      </w:r>
      <w:r w:rsidR="00425D6D">
        <w:rPr>
          <w:lang w:val="en-US"/>
        </w:rPr>
        <w:t xml:space="preserve"> with best practices </w:t>
      </w:r>
      <w:r w:rsidR="00C84261">
        <w:rPr>
          <w:lang w:val="en-US"/>
        </w:rPr>
        <w:t>outlined in the Transparent Reporting of Multivariable prediction Models for Individual Prognosis or Diagnosis (TRIPOD)</w:t>
      </w:r>
      <w:r w:rsidR="00EC7EB6">
        <w:rPr>
          <w:lang w:val="en-US"/>
        </w:rPr>
        <w:t xml:space="preserve"> and the Strengthening the Reporting of Observational Studies in Epidemiology (STROBE)</w:t>
      </w:r>
      <w:r w:rsidR="00C84261">
        <w:rPr>
          <w:lang w:val="en-US"/>
        </w:rPr>
        <w:fldChar w:fldCharType="begin"/>
      </w:r>
      <w:r w:rsidR="006A5B98">
        <w:rPr>
          <w:lang w:val="en-US"/>
        </w:rPr>
        <w:instrText xml:space="preserve"> ADDIN ZOTERO_ITEM CSL_CITATION {"citationID":"QLC6oyOB","properties":{"formattedCitation":"\\super 11\\nosupersub{}","plainCitation":"11","noteIndex":0},"citationItems":[{"id":40486,"uris":["http://zotero.org/users/14215397/items/KZ8UQNZK"],"itemData":{"id":40486,"type":"article-journal","abstract":"Prediction models are developed to aid health care providers in estimating the probability or risk that a specific disease or condition is present (diagnostic models) or that a specific event will occur in the future (prognostic models), to inform their decision making. However, the overwhelming evidence shows that the quality of reporting of prediction model studies is poor. Only with full and clear reporting of information on all aspects of a prediction model can risk of bias and potential usefulness of prediction models be adequately assessed. The Transparent Reporting of a multivariable prediction model for Individual Prognosis Or Diagnosis (TRIPOD) Initiative developed a set of recommendations for the reporting of studies developing, validating, or updating a prediction model, whether for diagnostic or prognostic purposes. This article describes how the TRIPOD Statement was developed. An extensive list of items based on a review of the literature was created, which was reduced after a Web-based survey and revised during a 3-day meeting in June 2011 with methodologists, health care professionals, and journal editors. The list was refined during several meetings of the steering group and in e-mail discussions with the wider group of TRIPOD contributors. The resulting TRIPOD Statement is a checklist of 22 items, deemed essential for transparent reporting of a prediction model study. The TRIPOD Statement aims to improve the transparency of the reporting of a prediction model study regardless of the study methods used. The TRIPOD Statement is best used in conjunction with the TRIPOD explanation and elaboration document. To aid the editorial process and readers of prediction model studies, it is recommended that authors include a completed checklist in their submission (also available at www.tripod-statement.org).","container-title":"BMC Medicine","DOI":"10.1186/s12916-014-0241-z","ISSN":"1741-7015","issue":"1","journalAbbreviation":"BMC Medicine","page":"1","source":"BioMed Central","title":"Transparent reporting of a multivariable prediction model for individual prognosis or diagnosis (TRIPOD): the TRIPOD Statement","title-short":"Transparent reporting of a multivariable prediction model for individual prognosis or diagnosis (TRIPOD)","volume":"13","author":[{"family":"Collins","given":"Gary S."},{"family":"Reitsma","given":"Johannes B."},{"family":"Altman","given":"Douglas G."},{"family":"Moons","given":"Karel GM"}],"issued":{"date-parts":[["2015",1,6]]}}}],"schema":"https://github.com/citation-style-language/schema/raw/master/csl-citation.json"} </w:instrText>
      </w:r>
      <w:r w:rsidR="00C84261">
        <w:rPr>
          <w:lang w:val="en-US"/>
        </w:rPr>
        <w:fldChar w:fldCharType="separate"/>
      </w:r>
      <w:r w:rsidR="006A5B98" w:rsidRPr="006A5B98">
        <w:rPr>
          <w:rFonts w:eastAsiaTheme="minorHAnsi"/>
          <w:vertAlign w:val="superscript"/>
          <w:lang w:val="en-US"/>
          <w14:ligatures w14:val="standardContextual"/>
        </w:rPr>
        <w:t>11</w:t>
      </w:r>
      <w:r w:rsidR="00C84261">
        <w:rPr>
          <w:lang w:val="en-US"/>
        </w:rPr>
        <w:fldChar w:fldCharType="end"/>
      </w:r>
      <w:r w:rsidR="00C84261">
        <w:rPr>
          <w:lang w:val="en-US"/>
        </w:rPr>
        <w:t>.</w:t>
      </w:r>
    </w:p>
    <w:p w14:paraId="2DD501B8" w14:textId="77777777" w:rsidR="00433B47" w:rsidRDefault="00433B47" w:rsidP="00AE7B8B">
      <w:pPr>
        <w:spacing w:line="480" w:lineRule="auto"/>
        <w:rPr>
          <w:i/>
          <w:iCs/>
        </w:rPr>
      </w:pPr>
    </w:p>
    <w:p w14:paraId="6BCC43FB" w14:textId="3CF5694A" w:rsidR="00CF338B" w:rsidRPr="00B41F70" w:rsidRDefault="002943B5" w:rsidP="00AE7B8B">
      <w:pPr>
        <w:spacing w:line="480" w:lineRule="auto"/>
        <w:rPr>
          <w:b/>
          <w:bCs/>
          <w:i/>
          <w:iCs/>
        </w:rPr>
      </w:pPr>
      <w:r w:rsidRPr="00B41F70">
        <w:rPr>
          <w:b/>
          <w:bCs/>
          <w:i/>
          <w:iCs/>
        </w:rPr>
        <w:t>Data source</w:t>
      </w:r>
      <w:r w:rsidR="003B1F76" w:rsidRPr="00B41F70">
        <w:rPr>
          <w:b/>
          <w:bCs/>
          <w:i/>
          <w:iCs/>
        </w:rPr>
        <w:t>s:</w:t>
      </w:r>
    </w:p>
    <w:p w14:paraId="44F03FA6" w14:textId="1B68B5A8" w:rsidR="00674871" w:rsidRDefault="00433B47" w:rsidP="00AE7B8B">
      <w:pPr>
        <w:spacing w:line="480" w:lineRule="auto"/>
        <w:rPr>
          <w:lang w:val="en-US"/>
        </w:rPr>
      </w:pPr>
      <w:r>
        <w:rPr>
          <w:lang w:val="en-US"/>
        </w:rPr>
        <w:lastRenderedPageBreak/>
        <w:t>We will use</w:t>
      </w:r>
      <w:r>
        <w:t xml:space="preserve"> population-based survey data from the Canadian Community Health Survey (CCHS), a</w:t>
      </w:r>
      <w:r w:rsidR="0032305B">
        <w:t xml:space="preserve"> national</w:t>
      </w:r>
      <w:r>
        <w:t xml:space="preserve"> annual cross-sectional survey which reports information relating to health status, as well as social and behavioural determinants of health amongst a sample of Canadian community</w:t>
      </w:r>
      <w:r w:rsidR="00C25311">
        <w:t>-</w:t>
      </w:r>
      <w:r>
        <w:t>dwelling individuals over the age of 12 living in all 10 provinces and three territories. CCHS excludes 3% of the Canadian population above the age of 18 belonging to the following groups: persons living on reserves and other aboriginal settlements, full-time members of the Canadian Forces, institutionalized individuals, and individuals living in the Quebec health regions of Region du Nunavik and Region des Terres-Cries-de-la-Baie-James</w:t>
      </w:r>
      <w:r w:rsidR="00B41F70">
        <w:fldChar w:fldCharType="begin"/>
      </w:r>
      <w:r w:rsidR="006A5B98">
        <w:instrText xml:space="preserve"> ADDIN ZOTERO_ITEM CSL_CITATION {"citationID":"jRX1mwP9","properties":{"formattedCitation":"\\super 12\\nosupersub{}","plainCitation":"12","noteIndex":0},"citationItems":[{"id":6661,"uris":["http://zotero.org/users/14215397/items/JZXGZHQG"],"itemData":{"id":6661,"type":"webpage","abstract":"The central objective of the Canadian Community Health Survey (CCHS) is to gather health-related data at the sub-provincial levels of geography (health region or combined health regions).","language":"eng","note":"Last Modified: 2008-06-17","title":"Canadian Community Health Survey - Annual Component (CCHS)","URL":"https://www23.statcan.gc.ca/imdb/p2SV.pl?Function=getSurvey&amp;Id=29539","author":[{"family":"Government of Canada","given":"Statistics Canada"}],"accessed":{"date-parts":[["2025",4,3]]},"issued":{"date-parts":[["2007",10,24]]}}}],"schema":"https://github.com/citation-style-language/schema/raw/master/csl-citation.json"} </w:instrText>
      </w:r>
      <w:r w:rsidR="00B41F70">
        <w:fldChar w:fldCharType="separate"/>
      </w:r>
      <w:r w:rsidR="006A5B98" w:rsidRPr="006A5B98">
        <w:rPr>
          <w:rFonts w:eastAsiaTheme="minorHAnsi"/>
          <w:vertAlign w:val="superscript"/>
          <w:lang w:val="en-US"/>
          <w14:ligatures w14:val="standardContextual"/>
        </w:rPr>
        <w:t>12</w:t>
      </w:r>
      <w:r w:rsidR="00B41F70">
        <w:fldChar w:fldCharType="end"/>
      </w:r>
      <w:r>
        <w:t xml:space="preserve">. </w:t>
      </w:r>
      <w:r w:rsidR="00CF338B" w:rsidRPr="00CF338B">
        <w:rPr>
          <w:lang w:val="en-US"/>
        </w:rPr>
        <w:t xml:space="preserve">We will conduct descriptive analysis and model building using </w:t>
      </w:r>
      <w:r w:rsidR="002943B5">
        <w:rPr>
          <w:lang w:val="en-US"/>
        </w:rPr>
        <w:t>Ontario respondents to the following CCHS survey cycles: 2013-2014, 2015-2016, and 2017-2018</w:t>
      </w:r>
      <w:r w:rsidR="00775AC3">
        <w:rPr>
          <w:lang w:val="en-US"/>
        </w:rPr>
        <w:t>.</w:t>
      </w:r>
      <w:r w:rsidR="002943B5">
        <w:rPr>
          <w:lang w:val="en-US"/>
        </w:rPr>
        <w:t xml:space="preserve"> </w:t>
      </w:r>
    </w:p>
    <w:p w14:paraId="12143FC8" w14:textId="639E77CB" w:rsidR="00674871" w:rsidRDefault="004A3310" w:rsidP="00AE7B8B">
      <w:pPr>
        <w:spacing w:line="480" w:lineRule="auto"/>
        <w:rPr>
          <w:lang w:val="en-US"/>
        </w:rPr>
      </w:pPr>
      <w:r>
        <w:rPr>
          <w:lang w:val="en-US"/>
        </w:rPr>
        <w:t>Opioid and benzodiazepine prescription</w:t>
      </w:r>
      <w:r w:rsidR="007D4FB8">
        <w:rPr>
          <w:lang w:val="en-US"/>
        </w:rPr>
        <w:t xml:space="preserve"> status will be determined by a review of drug prescription history in the 12 months leading up to the CCHS survey administration dat</w:t>
      </w:r>
      <w:r w:rsidR="00991549">
        <w:rPr>
          <w:lang w:val="en-US"/>
        </w:rPr>
        <w:t>e</w:t>
      </w:r>
      <w:r w:rsidR="00674871">
        <w:rPr>
          <w:lang w:val="en-US"/>
        </w:rPr>
        <w:t xml:space="preserve"> and </w:t>
      </w:r>
      <w:r w:rsidR="00991549">
        <w:rPr>
          <w:lang w:val="en-US"/>
        </w:rPr>
        <w:t>after survey administration</w:t>
      </w:r>
      <w:r w:rsidR="007D4FB8">
        <w:rPr>
          <w:lang w:val="en-US"/>
        </w:rPr>
        <w:t xml:space="preserve">. This prescription </w:t>
      </w:r>
      <w:r w:rsidR="00674871">
        <w:rPr>
          <w:lang w:val="en-US"/>
        </w:rPr>
        <w:t xml:space="preserve">status </w:t>
      </w:r>
      <w:r w:rsidR="007D4FB8">
        <w:rPr>
          <w:lang w:val="en-US"/>
        </w:rPr>
        <w:t xml:space="preserve">will be ascertained </w:t>
      </w:r>
      <w:r w:rsidR="00CF338B" w:rsidRPr="00CF338B">
        <w:rPr>
          <w:lang w:val="en-US"/>
        </w:rPr>
        <w:t xml:space="preserve">by data from the provincial Narcotics </w:t>
      </w:r>
      <w:r w:rsidR="007D4FB8">
        <w:rPr>
          <w:lang w:val="en-US"/>
        </w:rPr>
        <w:t>Monitoring System</w:t>
      </w:r>
      <w:r w:rsidR="00CF338B" w:rsidRPr="00CF338B">
        <w:rPr>
          <w:lang w:val="en-US"/>
        </w:rPr>
        <w:t xml:space="preserve"> (NMS)</w:t>
      </w:r>
      <w:r w:rsidR="007D4FB8">
        <w:rPr>
          <w:lang w:val="en-US"/>
        </w:rPr>
        <w:t xml:space="preserve">, a central database introduced in April 2012 which monitors </w:t>
      </w:r>
      <w:r w:rsidR="00B41F70">
        <w:rPr>
          <w:lang w:val="en-US"/>
        </w:rPr>
        <w:t>all</w:t>
      </w:r>
      <w:r w:rsidR="007D4FB8">
        <w:rPr>
          <w:lang w:val="en-US"/>
        </w:rPr>
        <w:t xml:space="preserve"> dispensing of opioids and other controlled substance such as benzodiazepines, and</w:t>
      </w:r>
      <w:r w:rsidR="00030916">
        <w:rPr>
          <w:lang w:val="en-US"/>
        </w:rPr>
        <w:t xml:space="preserve"> a number of</w:t>
      </w:r>
      <w:r w:rsidR="007D4FB8">
        <w:rPr>
          <w:lang w:val="en-US"/>
        </w:rPr>
        <w:t xml:space="preserve"> stimulant medications (ex. ADHD drugs)</w:t>
      </w:r>
      <w:r w:rsidR="00C83DF6">
        <w:rPr>
          <w:lang w:val="en-US"/>
        </w:rPr>
        <w:t xml:space="preserve"> by pharmacies and </w:t>
      </w:r>
      <w:r w:rsidR="00B41F70">
        <w:rPr>
          <w:lang w:val="en-US"/>
        </w:rPr>
        <w:t xml:space="preserve">other </w:t>
      </w:r>
      <w:r w:rsidR="00C83DF6">
        <w:rPr>
          <w:lang w:val="en-US"/>
        </w:rPr>
        <w:t>health institutions</w:t>
      </w:r>
      <w:r w:rsidR="00033D8E">
        <w:rPr>
          <w:lang w:val="en-US"/>
        </w:rPr>
        <w:t xml:space="preserve"> in</w:t>
      </w:r>
      <w:r w:rsidR="00C83DF6">
        <w:rPr>
          <w:lang w:val="en-US"/>
        </w:rPr>
        <w:t xml:space="preserve"> Ontario</w:t>
      </w:r>
      <w:r w:rsidR="00B41F70">
        <w:rPr>
          <w:lang w:val="en-US"/>
        </w:rPr>
        <w:fldChar w:fldCharType="begin"/>
      </w:r>
      <w:r w:rsidR="006A5B98">
        <w:rPr>
          <w:lang w:val="en-US"/>
        </w:rPr>
        <w:instrText xml:space="preserve"> ADDIN ZOTERO_ITEM CSL_CITATION {"citationID":"wdytlJJY","properties":{"formattedCitation":"\\super 13\\nosupersub{}","plainCitation":"13","noteIndex":0},"citationItems":[{"id":6660,"uris":["http://zotero.org/users/14215397/items/GRN934ZC"],"itemData":{"id":6660,"type":"webpage","abstract":"Learn how the Ontario health care system collects and stores information on prescribing and dispensing medications.","language":"en","title":"Narcotics Monitoring System | ontario.ca","URL":"http://www.ontario.ca/page/narcotics-monitoring-system","accessed":{"date-parts":[["2025",4,3]]}}}],"schema":"https://github.com/citation-style-language/schema/raw/master/csl-citation.json"} </w:instrText>
      </w:r>
      <w:r w:rsidR="00B41F70">
        <w:rPr>
          <w:lang w:val="en-US"/>
        </w:rPr>
        <w:fldChar w:fldCharType="separate"/>
      </w:r>
      <w:r w:rsidR="006A5B98" w:rsidRPr="006A5B98">
        <w:rPr>
          <w:rFonts w:eastAsiaTheme="minorHAnsi"/>
          <w:vertAlign w:val="superscript"/>
          <w:lang w:val="en-US"/>
          <w14:ligatures w14:val="standardContextual"/>
        </w:rPr>
        <w:t>13</w:t>
      </w:r>
      <w:r w:rsidR="00B41F70">
        <w:rPr>
          <w:lang w:val="en-US"/>
        </w:rPr>
        <w:fldChar w:fldCharType="end"/>
      </w:r>
      <w:r w:rsidR="007D4FB8">
        <w:rPr>
          <w:lang w:val="en-US"/>
        </w:rPr>
        <w:t>.</w:t>
      </w:r>
    </w:p>
    <w:p w14:paraId="7E078CBD" w14:textId="4FC6A0D1" w:rsidR="00CF338B" w:rsidRPr="00CF338B" w:rsidRDefault="007D4FB8" w:rsidP="00AE7B8B">
      <w:pPr>
        <w:spacing w:line="480" w:lineRule="auto"/>
      </w:pPr>
      <w:r>
        <w:rPr>
          <w:lang w:val="en-US"/>
        </w:rPr>
        <w:t xml:space="preserve"> </w:t>
      </w:r>
      <w:r w:rsidR="00775AC3" w:rsidRPr="00CF338B">
        <w:rPr>
          <w:lang w:val="en-US"/>
        </w:rPr>
        <w:t>To ascertain the incident events, the survey respondents will be individually linked to</w:t>
      </w:r>
      <w:r w:rsidR="00775AC3">
        <w:rPr>
          <w:lang w:val="en-US"/>
        </w:rPr>
        <w:t xml:space="preserve"> </w:t>
      </w:r>
      <w:r w:rsidR="00ED603A">
        <w:rPr>
          <w:lang w:val="en-US"/>
        </w:rPr>
        <w:t>the</w:t>
      </w:r>
      <w:r w:rsidR="00775AC3" w:rsidRPr="00CF338B">
        <w:rPr>
          <w:lang w:val="en-US"/>
        </w:rPr>
        <w:t xml:space="preserve"> </w:t>
      </w:r>
      <w:r w:rsidR="00030916">
        <w:t xml:space="preserve">following databases: National Ambulatory Care Reporting System (NACRS), the Discharge Abstracts Database (DAD), the Drug and </w:t>
      </w:r>
      <w:proofErr w:type="spellStart"/>
      <w:r w:rsidR="00030916">
        <w:t>Dug</w:t>
      </w:r>
      <w:proofErr w:type="spellEnd"/>
      <w:r w:rsidR="00030916">
        <w:t>/Alcohol Related Deaths (DDARD), and the Ontario Registrar General</w:t>
      </w:r>
      <w:r w:rsidR="00DD5D1B">
        <w:t>,</w:t>
      </w:r>
      <w:r w:rsidR="00030916">
        <w:t xml:space="preserve"> Deaths (ORGD)</w:t>
      </w:r>
      <w:r w:rsidR="00775AC3" w:rsidRPr="00CF338B">
        <w:t xml:space="preserve">. </w:t>
      </w:r>
      <w:r w:rsidR="00775AC3">
        <w:t xml:space="preserve">The outcome will include all </w:t>
      </w:r>
      <w:r w:rsidR="00030916">
        <w:t>deaths, hospitalizations and emergency department visits attributed to drugs including opioids, stimulants, benzodiazepines, and alcohol</w:t>
      </w:r>
      <w:r w:rsidR="00775AC3">
        <w:t xml:space="preserve">. </w:t>
      </w:r>
      <w:r w:rsidR="00346273">
        <w:rPr>
          <w:lang w:val="en-US"/>
        </w:rPr>
        <w:t>All datasets were linked using unique encoded identifiers produced through ICES linkage</w:t>
      </w:r>
      <w:r w:rsidR="00023570">
        <w:rPr>
          <w:lang w:val="en-US"/>
        </w:rPr>
        <w:t>, known as the ICES number (IKN)</w:t>
      </w:r>
      <w:r w:rsidR="003B1F76">
        <w:rPr>
          <w:lang w:val="en-US"/>
        </w:rPr>
        <w:t>.</w:t>
      </w:r>
    </w:p>
    <w:p w14:paraId="39B33F50" w14:textId="77777777" w:rsidR="00C25311" w:rsidRDefault="00C25311" w:rsidP="00AE7B8B">
      <w:pPr>
        <w:spacing w:line="480" w:lineRule="auto"/>
        <w:rPr>
          <w:i/>
          <w:iCs/>
        </w:rPr>
      </w:pPr>
    </w:p>
    <w:p w14:paraId="2C3FE4EC" w14:textId="25EABF22" w:rsidR="00C25311" w:rsidRPr="00CF50D0" w:rsidRDefault="00C25311" w:rsidP="00AE7B8B">
      <w:pPr>
        <w:spacing w:line="480" w:lineRule="auto"/>
        <w:rPr>
          <w:b/>
          <w:bCs/>
          <w:i/>
          <w:iCs/>
        </w:rPr>
      </w:pPr>
      <w:r w:rsidRPr="00CF50D0">
        <w:rPr>
          <w:b/>
          <w:bCs/>
          <w:i/>
          <w:iCs/>
        </w:rPr>
        <w:t>Participants:</w:t>
      </w:r>
    </w:p>
    <w:p w14:paraId="2A3DF4F2" w14:textId="5069B554" w:rsidR="00C25311" w:rsidRPr="007203FA" w:rsidRDefault="00C25311" w:rsidP="00AE7B8B">
      <w:pPr>
        <w:spacing w:line="480" w:lineRule="auto"/>
      </w:pPr>
      <w:r>
        <w:t xml:space="preserve">The population of interest for this study will be Canadian community-dwelling adults and youth </w:t>
      </w:r>
      <w:r w:rsidR="004A3310">
        <w:t xml:space="preserve">between the ages of 12 and 84 </w:t>
      </w:r>
      <w:r>
        <w:t xml:space="preserve">captured in the </w:t>
      </w:r>
      <w:r w:rsidR="00991549">
        <w:t xml:space="preserve">above </w:t>
      </w:r>
      <w:r>
        <w:t>outlined cycles of CCHS. A linkage key obtained through ICES (IKN) will be used to link the cohort file (CCHS file) and the analytical file</w:t>
      </w:r>
      <w:r w:rsidR="00030916">
        <w:t>s</w:t>
      </w:r>
      <w:r>
        <w:t xml:space="preserve"> (</w:t>
      </w:r>
      <w:r w:rsidR="00030916">
        <w:t>outcome files outlined above</w:t>
      </w:r>
      <w:r>
        <w:t xml:space="preserve">). </w:t>
      </w:r>
      <w:r w:rsidR="00F82D8F">
        <w:rPr>
          <w:lang w:val="en-US"/>
        </w:rPr>
        <w:lastRenderedPageBreak/>
        <w:t>Participants whose “death” pr</w:t>
      </w:r>
      <w:r w:rsidR="00D830B5">
        <w:rPr>
          <w:lang w:val="en-US"/>
        </w:rPr>
        <w:t>e</w:t>
      </w:r>
      <w:r w:rsidR="00F82D8F">
        <w:rPr>
          <w:lang w:val="en-US"/>
        </w:rPr>
        <w:t xml:space="preserve">ceded the survey administration date </w:t>
      </w:r>
      <w:r w:rsidR="00030916">
        <w:rPr>
          <w:lang w:val="en-US"/>
        </w:rPr>
        <w:t xml:space="preserve">due to administrative errors will be </w:t>
      </w:r>
      <w:r w:rsidR="00F82D8F">
        <w:rPr>
          <w:lang w:val="en-US"/>
        </w:rPr>
        <w:t xml:space="preserve">excluded from </w:t>
      </w:r>
      <w:r w:rsidR="00FE192C">
        <w:rPr>
          <w:lang w:val="en-US"/>
        </w:rPr>
        <w:t xml:space="preserve">the </w:t>
      </w:r>
      <w:r w:rsidR="00F82D8F">
        <w:rPr>
          <w:lang w:val="en-US"/>
        </w:rPr>
        <w:t>study due to logical inconsistency. Additionally, individuals who</w:t>
      </w:r>
      <w:r w:rsidR="00FE192C">
        <w:rPr>
          <w:lang w:val="en-US"/>
        </w:rPr>
        <w:t>se outcome status (death) is</w:t>
      </w:r>
      <w:r w:rsidR="00F82D8F">
        <w:rPr>
          <w:lang w:val="en-US"/>
        </w:rPr>
        <w:t xml:space="preserve"> missing will also be excluded from the study.</w:t>
      </w:r>
    </w:p>
    <w:p w14:paraId="4B661113" w14:textId="77777777" w:rsidR="00655072" w:rsidRDefault="00655072" w:rsidP="00AE7B8B">
      <w:pPr>
        <w:spacing w:line="480" w:lineRule="auto"/>
        <w:rPr>
          <w:i/>
          <w:iCs/>
          <w:lang w:val="en-US"/>
        </w:rPr>
      </w:pPr>
    </w:p>
    <w:p w14:paraId="786224CB" w14:textId="7D80A5D0" w:rsidR="00CF338B" w:rsidRPr="00CF50D0" w:rsidRDefault="00CF338B" w:rsidP="00AE7B8B">
      <w:pPr>
        <w:spacing w:line="480" w:lineRule="auto"/>
        <w:rPr>
          <w:b/>
          <w:bCs/>
          <w:i/>
          <w:iCs/>
          <w:lang w:val="en-US"/>
        </w:rPr>
      </w:pPr>
      <w:r w:rsidRPr="00CF50D0">
        <w:rPr>
          <w:b/>
          <w:bCs/>
          <w:i/>
          <w:iCs/>
          <w:lang w:val="en-US"/>
        </w:rPr>
        <w:t xml:space="preserve">Outcomes: </w:t>
      </w:r>
    </w:p>
    <w:p w14:paraId="1294E96A" w14:textId="3394B4FF" w:rsidR="00CF338B" w:rsidRPr="00CF338B" w:rsidRDefault="00D9061E" w:rsidP="00AE7B8B">
      <w:pPr>
        <w:spacing w:line="480" w:lineRule="auto"/>
      </w:pPr>
      <w:r>
        <w:rPr>
          <w:lang w:val="en-US"/>
        </w:rPr>
        <w:t xml:space="preserve">The outcome </w:t>
      </w:r>
      <w:r w:rsidR="000011B5">
        <w:rPr>
          <w:lang w:val="en-US"/>
        </w:rPr>
        <w:t>of interest</w:t>
      </w:r>
      <w:r w:rsidR="00433B47">
        <w:rPr>
          <w:lang w:val="en-US"/>
        </w:rPr>
        <w:t xml:space="preserve"> will be the occurrence of </w:t>
      </w:r>
      <w:r w:rsidR="000011B5">
        <w:rPr>
          <w:lang w:val="en-US"/>
        </w:rPr>
        <w:t>d</w:t>
      </w:r>
      <w:r w:rsidR="00FE192C">
        <w:rPr>
          <w:lang w:val="en-US"/>
        </w:rPr>
        <w:t xml:space="preserve">eath, hospitalization, or ED visit </w:t>
      </w:r>
      <w:r w:rsidR="00C675E5">
        <w:rPr>
          <w:lang w:val="en-US"/>
        </w:rPr>
        <w:t xml:space="preserve">related to opioid, stimulant, alcohol, or benzodiazepine toxicity </w:t>
      </w:r>
      <w:r w:rsidR="000011B5">
        <w:rPr>
          <w:lang w:val="en-US"/>
        </w:rPr>
        <w:t>during the follow-up period</w:t>
      </w:r>
      <w:r w:rsidR="00067ADA">
        <w:rPr>
          <w:lang w:val="en-US"/>
        </w:rPr>
        <w:t xml:space="preserve">. Survival time was calculated as the time from </w:t>
      </w:r>
      <w:r w:rsidR="00991549">
        <w:rPr>
          <w:lang w:val="en-US"/>
        </w:rPr>
        <w:t>commencement of prescription in NMS</w:t>
      </w:r>
      <w:r w:rsidR="00067ADA">
        <w:rPr>
          <w:lang w:val="en-US"/>
        </w:rPr>
        <w:t xml:space="preserve"> to the time of </w:t>
      </w:r>
      <w:r w:rsidR="00FE192C">
        <w:rPr>
          <w:lang w:val="en-US"/>
        </w:rPr>
        <w:t xml:space="preserve">incident event </w:t>
      </w:r>
      <w:r w:rsidR="00067ADA">
        <w:rPr>
          <w:lang w:val="en-US"/>
        </w:rPr>
        <w:t>o</w:t>
      </w:r>
      <w:r w:rsidR="00CF50D0">
        <w:rPr>
          <w:lang w:val="en-US"/>
        </w:rPr>
        <w:t>r</w:t>
      </w:r>
      <w:r w:rsidR="00067ADA">
        <w:rPr>
          <w:lang w:val="en-US"/>
        </w:rPr>
        <w:t xml:space="preserve"> end of follow-u</w:t>
      </w:r>
      <w:r w:rsidR="00433B47">
        <w:rPr>
          <w:lang w:val="en-US"/>
        </w:rPr>
        <w:t>p</w:t>
      </w:r>
      <w:r w:rsidR="00655072">
        <w:rPr>
          <w:lang w:val="en-US"/>
        </w:rPr>
        <w:t xml:space="preserve">. </w:t>
      </w:r>
      <w:r w:rsidR="0028103B">
        <w:rPr>
          <w:lang w:val="en-US"/>
        </w:rPr>
        <w:t xml:space="preserve">In 1991, </w:t>
      </w:r>
      <w:r w:rsidR="00C675E5">
        <w:t xml:space="preserve">the Drug and </w:t>
      </w:r>
      <w:proofErr w:type="spellStart"/>
      <w:r w:rsidR="00C675E5">
        <w:t>Dug</w:t>
      </w:r>
      <w:proofErr w:type="spellEnd"/>
      <w:r w:rsidR="00C675E5">
        <w:t>/Alcohol Related Deaths (</w:t>
      </w:r>
      <w:r w:rsidR="0028103B">
        <w:rPr>
          <w:lang w:val="en-US"/>
        </w:rPr>
        <w:t>DDARD</w:t>
      </w:r>
      <w:r w:rsidR="00C675E5">
        <w:rPr>
          <w:lang w:val="en-US"/>
        </w:rPr>
        <w:t>)</w:t>
      </w:r>
      <w:r w:rsidR="0028103B">
        <w:rPr>
          <w:lang w:val="en-US"/>
        </w:rPr>
        <w:t xml:space="preserve"> was established as an administrative database which </w:t>
      </w:r>
      <w:r w:rsidR="00C675E5">
        <w:rPr>
          <w:lang w:val="en-US"/>
        </w:rPr>
        <w:t>collected</w:t>
      </w:r>
      <w:r w:rsidR="0028103B">
        <w:rPr>
          <w:lang w:val="en-US"/>
        </w:rPr>
        <w:t xml:space="preserve"> records from coronial investigations summarizing opioid toxicity deaths. In 2018, the database was expanded to include </w:t>
      </w:r>
      <w:r w:rsidR="00C675E5">
        <w:rPr>
          <w:lang w:val="en-US"/>
        </w:rPr>
        <w:t>other types of drug-related deaths</w:t>
      </w:r>
      <w:r w:rsidR="0028103B">
        <w:rPr>
          <w:lang w:val="en-US"/>
        </w:rPr>
        <w:t xml:space="preserve"> such as stimulant and </w:t>
      </w:r>
      <w:r w:rsidR="00C675E5">
        <w:rPr>
          <w:lang w:val="en-US"/>
        </w:rPr>
        <w:t>benzodiazepine</w:t>
      </w:r>
      <w:r w:rsidR="0028103B">
        <w:rPr>
          <w:lang w:val="en-US"/>
        </w:rPr>
        <w:t xml:space="preserve"> </w:t>
      </w:r>
      <w:r w:rsidR="00C675E5">
        <w:rPr>
          <w:lang w:val="en-US"/>
        </w:rPr>
        <w:t>overdoses, as well as deaths due to alcohol toxicity</w:t>
      </w:r>
      <w:r w:rsidR="00C675E5">
        <w:rPr>
          <w:lang w:val="en-US"/>
        </w:rPr>
        <w:fldChar w:fldCharType="begin"/>
      </w:r>
      <w:r w:rsidR="006A5B98">
        <w:rPr>
          <w:lang w:val="en-US"/>
        </w:rPr>
        <w:instrText xml:space="preserve"> ADDIN ZOTERO_ITEM CSL_CITATION {"citationID":"JWefbNfb","properties":{"formattedCitation":"\\super 14\\nosupersub{}","plainCitation":"14","noteIndex":0},"citationItems":[{"id":40485,"uris":["http://zotero.org/users/14215397/items/64XPVSL5"],"itemData":{"id":40485,"type":"report","abstract":"Background ............................................................................................................................................. ............ 3\nMethods................................................................................................................................................... ............ 4 Setting ............................................................................................................................................. ............ 4 Data Sources................................................................................................................................... ............ 4 Measures......................................................................................................................................... ............ 5 Trends...................................................................................................................................... ............ 5 Characteristics ......................................................................................................................... ............ 5 Analysis ........................................................................................................................................... ............ 5 Key Findings............................................................................................................................................ ............ 6 Trends and characteristics across overall substance groupings ..................................................... ............ 6 Alcohol toxicity deaths ..................................................................................................................... .......... 13 Detailed analysis on the trends and characteristics of alcohol toxicity deaths ........................ .......... 14 Stimulant toxicity deaths.................................................................................................................. .......... 16 Detailed analysis on the trends and characteristics of stimulant toxicity deaths ..................... .......... 17 Benzodiazepine toxicity deaths ....................................................................................................... .......... 23 Detailed analysis on the trends and characteristics of benzodiazepine toxicity deaths........... .......... 24 Opioid toxicity deaths ...................................................................................................................... .......... 29 Detailed analysis on the trends and characteristics of opioid toxicity deaths .......................... .......... 30 Limitations ............................................................................................................................................... .......... 37 Discussion ............................................................................................................................................... .......... 37\nConclusion............................................................................................................................................... .......... 40 Contributors ............................................................................................................................................. .......... 40 Ontario Drug Policy Research Network .......................................................................................... .......... 40 Public Health Ontario ...................................................................................................................... .......... 40 Funding.................................................................................................................................................... .......... 41 Acknowledgments ................................................................................................................................... .......... 41 Disclaimer ............................................................................................................................................... .......... 41 Office of the Chief Coroner – Privacy Statement .................................................................................... .......... 42 How to Cite this Document ...................................................................................................................... .......... 42 Contact ................................................................................................................................................... .......... 42 References .............................................................................................................................................. .......... 43 Appendix A: Definitions............................................................................................................................ .......... 45 Appendix B: Data tables .......................................................................................................................... .......... 47 Table of Contents","event-place":"Unity Health Toronto","language":"en","note":"DOI: 10.31027/odprn.2023.03","publisher":"Ontario Drug Policy Research Network","publisher-place":"Unity Health Toronto","source":"Crossref","title":"Characteristics of  Substance-Related  Toxicity Deaths  in Ontario","URL":"https://odprn.ca/wp-content/uploads/2023/09/Substance-Toxicity-Report-Final.pdf","accessed":{"date-parts":[["2025",5,1]]},"issued":{"date-parts":[["2023",9,14]]}}}],"schema":"https://github.com/citation-style-language/schema/raw/master/csl-citation.json"} </w:instrText>
      </w:r>
      <w:r w:rsidR="00C675E5">
        <w:rPr>
          <w:lang w:val="en-US"/>
        </w:rPr>
        <w:fldChar w:fldCharType="separate"/>
      </w:r>
      <w:r w:rsidR="006A5B98" w:rsidRPr="006A5B98">
        <w:rPr>
          <w:rFonts w:eastAsiaTheme="minorHAnsi"/>
          <w:vertAlign w:val="superscript"/>
          <w:lang w:val="en-US"/>
          <w14:ligatures w14:val="standardContextual"/>
        </w:rPr>
        <w:t>14</w:t>
      </w:r>
      <w:r w:rsidR="00C675E5">
        <w:rPr>
          <w:lang w:val="en-US"/>
        </w:rPr>
        <w:fldChar w:fldCharType="end"/>
      </w:r>
      <w:r w:rsidR="00C675E5">
        <w:rPr>
          <w:lang w:val="en-US"/>
        </w:rPr>
        <w:t>. To address the unavailability of data for non-opioid drug toxicity deaths through DDARD prior to January 1</w:t>
      </w:r>
      <w:r w:rsidR="00C675E5" w:rsidRPr="00C675E5">
        <w:rPr>
          <w:vertAlign w:val="superscript"/>
          <w:lang w:val="en-US"/>
        </w:rPr>
        <w:t>st</w:t>
      </w:r>
      <w:proofErr w:type="gramStart"/>
      <w:r w:rsidR="00510640">
        <w:rPr>
          <w:lang w:val="en-US"/>
        </w:rPr>
        <w:t xml:space="preserve"> </w:t>
      </w:r>
      <w:r w:rsidR="00C675E5">
        <w:rPr>
          <w:lang w:val="en-US"/>
        </w:rPr>
        <w:t>2018</w:t>
      </w:r>
      <w:proofErr w:type="gramEnd"/>
      <w:r w:rsidR="00C675E5">
        <w:rPr>
          <w:lang w:val="en-US"/>
        </w:rPr>
        <w:t>, o</w:t>
      </w:r>
      <w:r w:rsidR="00FE192C">
        <w:rPr>
          <w:lang w:val="en-US"/>
        </w:rPr>
        <w:t xml:space="preserve">utcomes of interest occurring before </w:t>
      </w:r>
      <w:r w:rsidR="00C675E5">
        <w:rPr>
          <w:lang w:val="en-US"/>
        </w:rPr>
        <w:t xml:space="preserve">that period </w:t>
      </w:r>
      <w:r w:rsidR="00FE192C">
        <w:rPr>
          <w:lang w:val="en-US"/>
        </w:rPr>
        <w:t xml:space="preserve">will be ascertained through the </w:t>
      </w:r>
      <w:r w:rsidR="00DD5D1B">
        <w:t>Ontario Registrar General, Deaths (</w:t>
      </w:r>
      <w:r w:rsidR="00FE192C">
        <w:rPr>
          <w:lang w:val="en-US"/>
        </w:rPr>
        <w:t>ORGD</w:t>
      </w:r>
      <w:r w:rsidR="00DD5D1B">
        <w:rPr>
          <w:lang w:val="en-US"/>
        </w:rPr>
        <w:t xml:space="preserve">). </w:t>
      </w:r>
      <w:r w:rsidR="00FE192C">
        <w:rPr>
          <w:lang w:val="en-US"/>
        </w:rPr>
        <w:t xml:space="preserve"> </w:t>
      </w:r>
      <w:r w:rsidR="00991549">
        <w:rPr>
          <w:lang w:val="en-US"/>
        </w:rPr>
        <w:t>DDARD and</w:t>
      </w:r>
      <w:r w:rsidR="00510640">
        <w:rPr>
          <w:lang w:val="en-US"/>
        </w:rPr>
        <w:t xml:space="preserve"> ORGD </w:t>
      </w:r>
      <w:r w:rsidR="00066CD7">
        <w:rPr>
          <w:lang w:val="en-US"/>
        </w:rPr>
        <w:t>record drug toxicity deaths using the following Internation</w:t>
      </w:r>
      <w:r w:rsidR="00991549">
        <w:rPr>
          <w:lang w:val="en-US"/>
        </w:rPr>
        <w:t xml:space="preserve">al </w:t>
      </w:r>
      <w:r w:rsidR="00066CD7">
        <w:rPr>
          <w:lang w:val="en-US"/>
        </w:rPr>
        <w:t xml:space="preserve">Classification of Disease-10 (ICD-10) codes: X40-X44 for accidental poisoning by drugs, X60-X64 for intentional suicide by drug poisoning, Y10-Y14 for poisonings </w:t>
      </w:r>
      <w:r w:rsidR="00C56206">
        <w:rPr>
          <w:lang w:val="en-US"/>
        </w:rPr>
        <w:t xml:space="preserve">where the intent is not clear, </w:t>
      </w:r>
      <w:r w:rsidR="00066CD7">
        <w:rPr>
          <w:lang w:val="en-US"/>
        </w:rPr>
        <w:t xml:space="preserve">and deaths involving drugs outlined in T40.0-T40.6 (Opium, Heroin, opioid analgesics, methadone, synthetic drugs such as fentanyl, </w:t>
      </w:r>
      <w:r w:rsidR="00C80FC7">
        <w:rPr>
          <w:lang w:val="en-US"/>
        </w:rPr>
        <w:t>cocaine</w:t>
      </w:r>
      <w:r w:rsidR="00066CD7">
        <w:rPr>
          <w:lang w:val="en-US"/>
        </w:rPr>
        <w:t>, and other unspecified narcotics</w:t>
      </w:r>
      <w:r w:rsidR="00C80FC7">
        <w:rPr>
          <w:lang w:val="en-US"/>
        </w:rPr>
        <w:t>).</w:t>
      </w:r>
      <w:r w:rsidR="00AB1E94">
        <w:rPr>
          <w:lang w:val="en-US"/>
        </w:rPr>
        <w:t xml:space="preserve"> Drug-related hospitalizations and emergency department visits were ascertained using the Ontario Discharge Abstracts Database (DAD)</w:t>
      </w:r>
      <w:r w:rsidR="00655072" w:rsidRPr="00CF338B">
        <w:rPr>
          <w:lang w:val="en-US"/>
        </w:rPr>
        <w:t xml:space="preserve"> </w:t>
      </w:r>
      <w:r w:rsidR="00C56206">
        <w:rPr>
          <w:lang w:val="en-US"/>
        </w:rPr>
        <w:t xml:space="preserve">and the National Ambulatory Care Reporting System (NACRS), respectively. Participants </w:t>
      </w:r>
      <w:r w:rsidR="00655072" w:rsidRPr="00CF338B">
        <w:rPr>
          <w:lang w:val="en-US"/>
        </w:rPr>
        <w:t>will be followed up</w:t>
      </w:r>
      <w:r w:rsidR="00655072">
        <w:rPr>
          <w:lang w:val="en-US"/>
        </w:rPr>
        <w:t xml:space="preserve"> for a maximum of </w:t>
      </w:r>
      <w:r w:rsidR="00991549">
        <w:rPr>
          <w:lang w:val="en-US"/>
        </w:rPr>
        <w:t>10</w:t>
      </w:r>
      <w:r w:rsidR="00655072">
        <w:rPr>
          <w:lang w:val="en-US"/>
        </w:rPr>
        <w:t xml:space="preserve"> years following the </w:t>
      </w:r>
      <w:r w:rsidR="00991549">
        <w:rPr>
          <w:lang w:val="en-US"/>
        </w:rPr>
        <w:t>date of first narcotics prescription</w:t>
      </w:r>
      <w:r w:rsidR="00655072">
        <w:rPr>
          <w:lang w:val="en-US"/>
        </w:rPr>
        <w:t xml:space="preserve"> or until the earliest of the following: </w:t>
      </w:r>
      <w:r w:rsidR="00655072" w:rsidRPr="00CF338B">
        <w:rPr>
          <w:lang w:val="en-US"/>
        </w:rPr>
        <w:t xml:space="preserve">the </w:t>
      </w:r>
      <w:r w:rsidR="00FE192C">
        <w:rPr>
          <w:lang w:val="en-US"/>
        </w:rPr>
        <w:t xml:space="preserve">occurrence of an </w:t>
      </w:r>
      <w:r w:rsidR="00655072" w:rsidRPr="00CF338B">
        <w:rPr>
          <w:lang w:val="en-US"/>
        </w:rPr>
        <w:t>incident event</w:t>
      </w:r>
      <w:r w:rsidR="00FE192C">
        <w:rPr>
          <w:lang w:val="en-US"/>
        </w:rPr>
        <w:t xml:space="preserve">, </w:t>
      </w:r>
      <w:r w:rsidR="00DD5D1B">
        <w:rPr>
          <w:lang w:val="en-US"/>
        </w:rPr>
        <w:t xml:space="preserve">death due to other </w:t>
      </w:r>
      <w:r w:rsidR="00C56206">
        <w:rPr>
          <w:lang w:val="en-US"/>
        </w:rPr>
        <w:t xml:space="preserve">causes (defined as the competing risk), </w:t>
      </w:r>
      <w:r w:rsidR="00A71319">
        <w:rPr>
          <w:lang w:val="en-US"/>
        </w:rPr>
        <w:t xml:space="preserve">loss to follow-up (loss of healthcare eligibility), </w:t>
      </w:r>
      <w:r w:rsidR="00655072" w:rsidRPr="00CF338B">
        <w:rPr>
          <w:lang w:val="en-US"/>
        </w:rPr>
        <w:t>or end of study</w:t>
      </w:r>
      <w:r w:rsidR="00655072">
        <w:rPr>
          <w:lang w:val="en-US"/>
        </w:rPr>
        <w:t xml:space="preserve"> </w:t>
      </w:r>
      <w:r w:rsidR="00655072" w:rsidRPr="00CF338B">
        <w:rPr>
          <w:lang w:val="en-US"/>
        </w:rPr>
        <w:t xml:space="preserve">as determined by the latest available </w:t>
      </w:r>
      <w:r w:rsidR="0022781E">
        <w:rPr>
          <w:lang w:val="en-US"/>
        </w:rPr>
        <w:t>data (</w:t>
      </w:r>
      <w:r w:rsidR="00C56206">
        <w:rPr>
          <w:lang w:val="en-US"/>
        </w:rPr>
        <w:t>June</w:t>
      </w:r>
      <w:r w:rsidR="0022781E">
        <w:rPr>
          <w:lang w:val="en-US"/>
        </w:rPr>
        <w:t xml:space="preserve"> 2024)</w:t>
      </w:r>
      <w:r w:rsidR="00C56206">
        <w:rPr>
          <w:lang w:val="en-US"/>
        </w:rPr>
        <w:t>.</w:t>
      </w:r>
    </w:p>
    <w:p w14:paraId="0B2EA530" w14:textId="77777777" w:rsidR="00C7373A" w:rsidRDefault="00C7373A" w:rsidP="00AE7B8B">
      <w:pPr>
        <w:spacing w:line="480" w:lineRule="auto"/>
        <w:rPr>
          <w:b/>
          <w:bCs/>
          <w:i/>
          <w:iCs/>
          <w:lang w:val="en-US"/>
        </w:rPr>
      </w:pPr>
    </w:p>
    <w:p w14:paraId="6240482C" w14:textId="57E51A4B" w:rsidR="00110F5F" w:rsidRDefault="00506980" w:rsidP="00AE7B8B">
      <w:pPr>
        <w:spacing w:line="480" w:lineRule="auto"/>
        <w:rPr>
          <w:b/>
          <w:bCs/>
          <w:i/>
          <w:iCs/>
          <w:lang w:val="en-US"/>
        </w:rPr>
      </w:pPr>
      <w:r>
        <w:rPr>
          <w:b/>
          <w:bCs/>
          <w:i/>
          <w:iCs/>
          <w:lang w:val="en-US"/>
        </w:rPr>
        <w:t>Sample Size:</w:t>
      </w:r>
    </w:p>
    <w:p w14:paraId="790AABCD" w14:textId="0DE6A2CF" w:rsidR="00506980" w:rsidRDefault="00997D1B" w:rsidP="00AE7B8B">
      <w:pPr>
        <w:spacing w:line="480" w:lineRule="auto"/>
        <w:rPr>
          <w:lang w:val="en-US"/>
        </w:rPr>
      </w:pPr>
      <w:r>
        <w:rPr>
          <w:lang w:val="en-US"/>
        </w:rPr>
        <w:lastRenderedPageBreak/>
        <w:t xml:space="preserve">Following cohort creation, outcome prevalence will be estimated using outcomes data. Minimum required sample size will be estimated using the </w:t>
      </w:r>
      <w:r>
        <w:rPr>
          <w:i/>
          <w:iCs/>
          <w:lang w:val="en-US"/>
        </w:rPr>
        <w:t xml:space="preserve">pmsampsize </w:t>
      </w:r>
      <w:r>
        <w:rPr>
          <w:lang w:val="en-US"/>
        </w:rPr>
        <w:t>package in R. For predictive models with time-to-event outcomes, the number of individuals for which the outcome of interest is recorded should exceed 10 times the number of parameters (degrees of freedom) included in the model.</w:t>
      </w:r>
      <w:r w:rsidR="005A696E">
        <w:rPr>
          <w:lang w:val="en-US"/>
        </w:rPr>
        <w:t xml:space="preserve"> Due to heterogeneity of </w:t>
      </w:r>
      <w:r w:rsidR="00B95455">
        <w:rPr>
          <w:lang w:val="en-US"/>
        </w:rPr>
        <w:t>outcome prevalence in study population compared to the general population, true</w:t>
      </w:r>
      <w:r w:rsidR="00991549">
        <w:rPr>
          <w:lang w:val="en-US"/>
        </w:rPr>
        <w:t xml:space="preserve"> sample-specific </w:t>
      </w:r>
      <w:r w:rsidR="00B95455">
        <w:rPr>
          <w:lang w:val="en-US"/>
        </w:rPr>
        <w:t xml:space="preserve">outcome prevalence cannot be accurately determined apriori. Predictor selection will, in part, be guided by parametric restrictions </w:t>
      </w:r>
      <w:r w:rsidR="009664D9">
        <w:rPr>
          <w:lang w:val="en-US"/>
        </w:rPr>
        <w:t xml:space="preserve">due to </w:t>
      </w:r>
      <w:r w:rsidR="0038209D">
        <w:rPr>
          <w:lang w:val="en-US"/>
        </w:rPr>
        <w:t>the expected rarity of the outcome</w:t>
      </w:r>
      <w:r w:rsidR="00991549">
        <w:rPr>
          <w:lang w:val="en-US"/>
        </w:rPr>
        <w:t xml:space="preserve"> in the study population.</w:t>
      </w:r>
    </w:p>
    <w:p w14:paraId="60ABD124" w14:textId="77777777" w:rsidR="005E2512" w:rsidRPr="00997D1B" w:rsidRDefault="005E2512" w:rsidP="00AE7B8B">
      <w:pPr>
        <w:spacing w:line="480" w:lineRule="auto"/>
        <w:rPr>
          <w:lang w:val="en-US"/>
        </w:rPr>
      </w:pPr>
    </w:p>
    <w:p w14:paraId="7951354C" w14:textId="0DDA123B" w:rsidR="00110F5F" w:rsidRPr="00110F5F" w:rsidRDefault="00506980" w:rsidP="00AE7B8B">
      <w:pPr>
        <w:spacing w:line="480" w:lineRule="auto"/>
        <w:rPr>
          <w:b/>
          <w:bCs/>
          <w:i/>
          <w:iCs/>
          <w:lang w:val="en-US"/>
        </w:rPr>
      </w:pPr>
      <w:r>
        <w:rPr>
          <w:b/>
          <w:bCs/>
          <w:i/>
          <w:iCs/>
          <w:lang w:val="en-US"/>
        </w:rPr>
        <w:t xml:space="preserve">Main </w:t>
      </w:r>
      <w:r w:rsidR="00110F5F" w:rsidRPr="00110F5F">
        <w:rPr>
          <w:b/>
          <w:bCs/>
          <w:i/>
          <w:iCs/>
          <w:lang w:val="en-US"/>
        </w:rPr>
        <w:t>Exposur</w:t>
      </w:r>
      <w:r>
        <w:rPr>
          <w:b/>
          <w:bCs/>
          <w:i/>
          <w:iCs/>
          <w:lang w:val="en-US"/>
        </w:rPr>
        <w:t>e</w:t>
      </w:r>
      <w:r w:rsidR="00110F5F" w:rsidRPr="00110F5F">
        <w:rPr>
          <w:b/>
          <w:bCs/>
          <w:i/>
          <w:iCs/>
          <w:lang w:val="en-US"/>
        </w:rPr>
        <w:t>:</w:t>
      </w:r>
    </w:p>
    <w:p w14:paraId="335032D4" w14:textId="1E0CD405" w:rsidR="00933EF8" w:rsidRDefault="009664D9" w:rsidP="00AE7B8B">
      <w:pPr>
        <w:spacing w:line="480" w:lineRule="auto"/>
        <w:rPr>
          <w:lang w:val="en-US"/>
        </w:rPr>
      </w:pPr>
      <w:r>
        <w:rPr>
          <w:lang w:val="en-US"/>
        </w:rPr>
        <w:t xml:space="preserve">The study cohort will be created using the CCHS cycles outlined above. Study population is defined as the participants in the above mentioned CCHS cycles who have </w:t>
      </w:r>
      <w:r w:rsidR="00991549">
        <w:rPr>
          <w:lang w:val="en-US"/>
        </w:rPr>
        <w:t>received a</w:t>
      </w:r>
      <w:r w:rsidR="00C808FA">
        <w:rPr>
          <w:lang w:val="en-US"/>
        </w:rPr>
        <w:t>n opioid</w:t>
      </w:r>
      <w:r w:rsidR="00991549">
        <w:rPr>
          <w:lang w:val="en-US"/>
        </w:rPr>
        <w:t xml:space="preserve"> prescription (see supplemental tables 2 and 3 below) in the 12 months leading up to the survey administration date or at any date thereafter. </w:t>
      </w:r>
      <w:r w:rsidR="00C56206">
        <w:rPr>
          <w:lang w:val="en-US"/>
        </w:rPr>
        <w:t xml:space="preserve">These </w:t>
      </w:r>
      <w:r w:rsidR="00C808FA">
        <w:rPr>
          <w:lang w:val="en-US"/>
        </w:rPr>
        <w:t>opioids</w:t>
      </w:r>
      <w:r>
        <w:rPr>
          <w:lang w:val="en-US"/>
        </w:rPr>
        <w:t xml:space="preserve"> </w:t>
      </w:r>
      <w:r w:rsidR="00C56206">
        <w:rPr>
          <w:lang w:val="en-US"/>
        </w:rPr>
        <w:t xml:space="preserve">include </w:t>
      </w:r>
      <w:r>
        <w:rPr>
          <w:lang w:val="en-US"/>
        </w:rPr>
        <w:t xml:space="preserve">medications containing </w:t>
      </w:r>
      <w:r w:rsidR="0038209D">
        <w:rPr>
          <w:lang w:val="en-US"/>
        </w:rPr>
        <w:t xml:space="preserve">opioid active ingredients such as: </w:t>
      </w:r>
      <w:r w:rsidR="00110F5F">
        <w:rPr>
          <w:lang w:val="en-US"/>
        </w:rPr>
        <w:t>Oxycodone, hydromorphone, fentanyl, methadone, morphine, codeine,</w:t>
      </w:r>
      <w:r w:rsidR="00933EF8">
        <w:rPr>
          <w:lang w:val="en-US"/>
        </w:rPr>
        <w:t xml:space="preserve"> tramadol</w:t>
      </w:r>
      <w:r w:rsidR="00110F5F">
        <w:rPr>
          <w:lang w:val="en-US"/>
        </w:rPr>
        <w:t xml:space="preserve"> and derivatives thereof</w:t>
      </w:r>
      <w:r w:rsidR="00C808FA">
        <w:rPr>
          <w:lang w:val="en-US"/>
        </w:rPr>
        <w:t xml:space="preserve">. NMS will also be used </w:t>
      </w:r>
      <w:r w:rsidR="00C56206">
        <w:rPr>
          <w:lang w:val="en-US"/>
        </w:rPr>
        <w:t>stimulants such as: Adderall</w:t>
      </w:r>
      <w:r w:rsidR="00C75AF5">
        <w:rPr>
          <w:lang w:val="en-US"/>
        </w:rPr>
        <w:t xml:space="preserve">, Vyvanse, </w:t>
      </w:r>
      <w:r w:rsidR="00506980">
        <w:rPr>
          <w:lang w:val="en-US"/>
        </w:rPr>
        <w:t xml:space="preserve">Dexedrine, </w:t>
      </w:r>
      <w:proofErr w:type="spellStart"/>
      <w:r w:rsidR="00C75AF5">
        <w:rPr>
          <w:lang w:val="en-US"/>
        </w:rPr>
        <w:t>Concerta</w:t>
      </w:r>
      <w:proofErr w:type="spellEnd"/>
      <w:r w:rsidR="00C75AF5">
        <w:rPr>
          <w:lang w:val="en-US"/>
        </w:rPr>
        <w:t xml:space="preserve">, </w:t>
      </w:r>
      <w:r>
        <w:rPr>
          <w:lang w:val="en-US"/>
        </w:rPr>
        <w:t xml:space="preserve">and </w:t>
      </w:r>
      <w:r w:rsidR="00C75AF5">
        <w:rPr>
          <w:lang w:val="en-US"/>
        </w:rPr>
        <w:t>Ritalin</w:t>
      </w:r>
      <w:r w:rsidR="0038209D">
        <w:rPr>
          <w:lang w:val="en-US"/>
        </w:rPr>
        <w:t xml:space="preserve">; and benzodiazepines such as: alprazolam, clonazepam, diazepam (valium), and lorazepam. A full list of drug identification numbers (DINs) of drugs included in this study can be found in </w:t>
      </w:r>
      <w:r w:rsidR="006F40CD">
        <w:rPr>
          <w:lang w:val="en-US"/>
        </w:rPr>
        <w:t>S</w:t>
      </w:r>
      <w:r w:rsidR="0038209D">
        <w:rPr>
          <w:lang w:val="en-US"/>
        </w:rPr>
        <w:t xml:space="preserve">upplemental </w:t>
      </w:r>
      <w:r w:rsidR="00991549">
        <w:rPr>
          <w:lang w:val="en-US"/>
        </w:rPr>
        <w:t>Table 3</w:t>
      </w:r>
      <w:r w:rsidR="0038209D">
        <w:rPr>
          <w:lang w:val="en-US"/>
        </w:rPr>
        <w:t xml:space="preserve"> below. </w:t>
      </w:r>
    </w:p>
    <w:p w14:paraId="27D956D6" w14:textId="77777777" w:rsidR="00C7373A" w:rsidRDefault="00C7373A" w:rsidP="00AE7B8B">
      <w:pPr>
        <w:spacing w:line="480" w:lineRule="auto"/>
        <w:rPr>
          <w:b/>
          <w:bCs/>
          <w:i/>
          <w:iCs/>
          <w:lang w:val="en-US"/>
        </w:rPr>
      </w:pPr>
    </w:p>
    <w:p w14:paraId="48A60587" w14:textId="1BDD88BB" w:rsidR="00506980" w:rsidRDefault="003C5A91" w:rsidP="00AE7B8B">
      <w:pPr>
        <w:spacing w:line="480" w:lineRule="auto"/>
        <w:rPr>
          <w:b/>
          <w:bCs/>
          <w:i/>
          <w:iCs/>
          <w:lang w:val="en-US"/>
        </w:rPr>
      </w:pPr>
      <w:r>
        <w:rPr>
          <w:b/>
          <w:bCs/>
          <w:i/>
          <w:iCs/>
          <w:lang w:val="en-US"/>
        </w:rPr>
        <w:t>Risk Factors</w:t>
      </w:r>
      <w:r w:rsidR="00506980">
        <w:rPr>
          <w:b/>
          <w:bCs/>
          <w:i/>
          <w:iCs/>
          <w:lang w:val="en-US"/>
        </w:rPr>
        <w:t>:</w:t>
      </w:r>
    </w:p>
    <w:p w14:paraId="65A406B1" w14:textId="3AB12000" w:rsidR="00AB5B6F" w:rsidRPr="00C7373A" w:rsidRDefault="003C5A91" w:rsidP="00AE7B8B">
      <w:pPr>
        <w:spacing w:line="480" w:lineRule="auto"/>
        <w:rPr>
          <w:lang w:val="en-US"/>
        </w:rPr>
      </w:pPr>
      <w:r>
        <w:rPr>
          <w:lang w:val="en-US"/>
        </w:rPr>
        <w:t>Risk factors</w:t>
      </w:r>
      <w:r w:rsidR="003762CC">
        <w:rPr>
          <w:lang w:val="en-US"/>
        </w:rPr>
        <w:t xml:space="preserve"> were identified through a review of existing predictive algorithms for drug overdose and </w:t>
      </w:r>
      <w:r w:rsidR="009664D9">
        <w:rPr>
          <w:lang w:val="en-US"/>
        </w:rPr>
        <w:t xml:space="preserve">through </w:t>
      </w:r>
      <w:r w:rsidR="003762CC">
        <w:rPr>
          <w:lang w:val="en-US"/>
        </w:rPr>
        <w:t>the inclusion of known or suspected correlates of drug overdose.</w:t>
      </w:r>
      <w:r w:rsidR="008E60EF">
        <w:rPr>
          <w:lang w:val="en-US"/>
        </w:rPr>
        <w:t xml:space="preserve"> A total of 2</w:t>
      </w:r>
      <w:r w:rsidR="000663E9">
        <w:rPr>
          <w:lang w:val="en-US"/>
        </w:rPr>
        <w:t>0</w:t>
      </w:r>
      <w:r w:rsidR="008E60EF">
        <w:rPr>
          <w:lang w:val="en-US"/>
        </w:rPr>
        <w:t xml:space="preserve"> potential predictor variables were identified</w:t>
      </w:r>
      <w:r w:rsidR="00A4042C">
        <w:rPr>
          <w:lang w:val="en-US"/>
        </w:rPr>
        <w:t xml:space="preserve"> including: 7 sociodemographic predictors, 3 indicators of general health, </w:t>
      </w:r>
      <w:r w:rsidR="00207E61">
        <w:rPr>
          <w:lang w:val="en-US"/>
        </w:rPr>
        <w:t>4 baseline chronic conditions</w:t>
      </w:r>
      <w:r w:rsidR="00FE3A08">
        <w:rPr>
          <w:lang w:val="en-US"/>
        </w:rPr>
        <w:t xml:space="preserve">, 3 </w:t>
      </w:r>
      <w:r w:rsidR="0018330E">
        <w:rPr>
          <w:lang w:val="en-US"/>
        </w:rPr>
        <w:t>indicators</w:t>
      </w:r>
      <w:r w:rsidR="00FE3A08">
        <w:rPr>
          <w:lang w:val="en-US"/>
        </w:rPr>
        <w:t xml:space="preserve"> related to individual prescription status</w:t>
      </w:r>
      <w:r w:rsidR="0018330E">
        <w:rPr>
          <w:lang w:val="en-US"/>
        </w:rPr>
        <w:t>, 2 behavioral predictors, and a predictor relating to chronic pain</w:t>
      </w:r>
      <w:r w:rsidR="0043047C">
        <w:rPr>
          <w:lang w:val="en-US"/>
        </w:rPr>
        <w:fldChar w:fldCharType="begin"/>
      </w:r>
      <w:r w:rsidR="006A5B98">
        <w:rPr>
          <w:lang w:val="en-US"/>
        </w:rPr>
        <w:instrText xml:space="preserve"> ADDIN ZOTERO_ITEM CSL_CITATION {"citationID":"ueBG6RSz","properties":{"formattedCitation":"\\super 6,15\\uc0\\u8211{}18\\nosupersub{}","plainCitation":"6,15–18","noteIndex":0},"citationItems":[{"id":40491,"uris":["http://zotero.org/users/14215397/items/26JIR8AQ"],"itemData":{"id":40491,"type":"article-journal","abstract":"Since 1999, over 702,000 people in the US have died of a drug overdose, and the drug overdose death rate has increased from 6.2 to 21.8 per 100,000. Employment status and occupation may be important social determinants of overdose deaths. Estimate the risk of drug overdose death by employment status and occupation, controlling for other social and demographic factors known to be associated with overdose deaths. Proportional hazard models were used to study US adults in the National Longitudinal Mortality Study with baseline measurements taken in the early 2000s and up to 6 years of follow-up (n = 438,739, 53% female, 47% male). Comparisons were made between adults with different employment statuses (employed, unemployed, disabled, etc.) and occupations (sales, construction, service occupations, etc.). Models were adjusted for age, sex, race/ethnicity, education, income and marital status. Adults who were disabled (hazard ratio (HR) = 6.96 (95% CI = 6.81–7.12)), unemployed (HR = 4.20, 95% CI = 4.09–4.32) and retired (HR = 2.94, 95% CI = 2.87–3.00) were at higher risk of overdose death relative to those who were employed. By occupation, those working in service (HR = 2.05, 95% CI = 1.97–2.13); construction and extraction (HR = 1.69, 95% CI = 1.64–1.76); management, business and financial (HR = 1.39, 95% CI = 1.33–1.44); and installation, maintenance and repair (HR = 1.32, 95% CI = 1.25–1.40) occupations displayed higher risk relative to professional occupations. In a large national cohort followed prospectively for up to 6 years, several employment statuses and occupations are associated with overdose deaths, independent of a range of other factors. Efforts to prevent overdose deaths may benefit from focusing on these high-risk groups.","container-title":"The American Journal of Drug and Alcohol Abuse","DOI":"10.1080/00952990.2020.1820018","ISSN":"0095-2990","issue":"6","note":"publisher: Taylor &amp; Francis\n_eprint: https://doi.org/10.1080/00952990.2020.1820018\nPMID: 32990475","page":"769-776","source":"Taylor and Francis+NEJM","title":"Drug overdose mortality is associated with employment status and occupation in the National Longitudinal Mortality Study","volume":"46","author":[{"family":"Aram","given":"Jonathan"},{"family":"","given":"Johnson ,Norman J."},{"family":"","given":"Lee ,Mei-Ling Ting"},{"family":"Slopen","given":"Natalie","non-dropping-particle":"and"}],"issued":{"date-parts":[["2020",11,1]]}}},{"id":40492,"uris":["http://zotero.org/users/14215397/items/S22YBXAJ"],"itemData":{"id":40492,"type":"article-journal","abstract":"Background\nPrescription drugs, such as stimulants, opioid analgesics, anxiolytics, and sedatives, are frequently being used without a physician's prescription by college students, resulting in a rising epidemic. The literature has not yet examined the impact of one's social network in the use of these drugs, nor the co-occurrence of multiple prescription drugs. The current study investigated predictors of non-medical use of prescription drugs (NMUPD), in addition to the prevalence of NMUPD in college students' social networks.\nMethods\n279 undergraduates from a large southeastern university were recruited to participate in the study. Logistic regressions were conducted to examine the predictors of the respondent misusing prescription drugs in the past 12 months.\nResults\nThe number of close friends who misused prescription drugs predicted the respondent misusing prescription drugs in the past year (p&lt;.05), after controlling for the respondent's own substance use. The misuse of prescription drugs by college students and their close friends is widespread: approximately one-fourth of the sample used prescription drugs without a physician's prescription, and 30% of the sample had at least one close friend who misused prescription drugs.\nConclusions\nPrescription drug misuse is prevalent in college students' social networks, and more so among those who themselves misuse prescription drugs, suggesting the need for prevention specialists to provide younger adults with information regarding the detrimental consequences of prescription drug misuse for themselves and their friends.","container-title":"Addictive Behaviors","DOI":"10.1016/j.addbeh.2015.01.025","ISSN":"0306-4603","journalAbbreviation":"Addictive Behaviors","page":"110-112","source":"ScienceDirect","title":"Predicting prescription drug misuse in college students' social networks","volume":"45","author":[{"family":"Meisel","given":"Matthew K."},{"family":"Goodie","given":"Adam S."}],"issued":{"date-parts":[["2015",6,1]]}}},{"id":40498,"uris":["http://zotero.org/users/14215397/items/KDAYE7G4"],"itemData":{"id":40498,"type":"article-journal","abstract":"An estimated 60 million people used opioids non-medically worldwide in 2021. In 2019, opioid use disorder caused the loss of over 12.5 million healthy…","container-title":"International Journal of Drug Policy","DOI":"10.1016/j.drugpo.2025.104730","ISSN":"0955-3959","language":"en-US","note":"publisher: Elsevier","page":"104730","source":"www-sciencedirect-com.proxy.bib.uottawa.ca","title":"Predicting fatal opioid-involved overdoses: A social-ecological framework matched to a linked-data warehouse","title-short":"Predicting fatal opioid-involved overdoses","volume":"137","author":[{"family":"Bayly","given":"Ric"},{"family":"Cordes","given":"Jack"},{"family":"Bernson","given":"Dana"},{"family":"Ackerson","given":"Leland"}],"issued":{"date-parts":[["2025",3,1]]}}},{"id":40500,"uris":["http://zotero.org/users/14215397/items/6NI6XASI"],"itemData":{"id":40500,"type":"article-journal","abstract":"Prescription Drug Monitoring Program data can provide insights into a patient's likelihood of an opioid overdose, yet clinicians and public health off…","container-title":"American Journal of Preventive Medicine","DOI":"10.1016/j.amepre.2019.07.026","ISSN":"0749-3797","issue":"6","language":"en-US","note":"publisher: Elsevier","page":"e211-e217","source":"www-sciencedirect-com.proxy.bib.uottawa.ca","title":"Predicting Opioid Overdose Deaths Using Prescription Drug Monitoring Program Data","volume":"57","author":[{"family":"Ferris","given":"Lindsey"},{"family":"Saloner","given":"Brendan"},{"family":"Krawczyk","given":"Noa"},{"family":"Jarman","given":"Molly"},{"family":"Weiner","given":"Jonathan"}],"issued":{"date-parts":[["2019",12,1]]}}},{"id":40502,"uris":["http://zotero.org/users/14215397/items/YWVQG77X"],"itemData":{"id":40502,"type":"article-journal","abstract":"Background: Higher doses of opioids, mental health comorbidities, co-prescription of sedatives, lower socioeconomic status and a history of opioid overdose have been reported as risk factors for opioid overdose; however, the magnitude of these associations and their credibility are unclear. We sought to identify predictors of fatal and nonfatal overdose from prescription opioids.\nMethods: We systematically searched MEDLINE, Embase, CINAHL, PsycINFO and Web of Science up to Oct. 30, 2022, for observational studies that explored predictors of opioid overdose after their prescription for chronic pain. We performed random-effects meta-analyses for all predictors reported by 2 or more studies using odds ratios (ORs) and 95% confidence intervals (CIs).\nResults: Twenty-eight studies (23 963 716 patients) reported the association of 103 predictors with fatal or nonfatal opioid overdose. Moderate- to high-certainty evidence supported large relative associations with history of overdose (OR 5.85, 95% CI 3.78–9.04), higher opioid dose (OR 2.57, 95% CI 2.08–3.18 per 90-mg increment), 3 or more prescribers (OR 4.68, 95% CI 3.57–6.12), 4 or more dispensing pharmacies (OR 4.92, 95% CI 4.35–5.57), prescription of fentanyl (OR 2.80, 95% CI 2.30–3.41), current substance use disorder (OR 2.62, 95% CI 2.09–3.27), any mental health diagnosis (OR 2.12, 95% CI 1.73–2.61), depression (OR 2.22, 95% CI 1.57–3.14), bipolar disorder (OR 2.07, 95% CI 1.77–2.41) or pancreatitis (OR 2.00, 95% CI 1.52–2.64), with absolute risks among patients with the predictor ranging from 2–6 per 1000 for fatal overdose and 4–12 per 1000 for nonfatal overdose.\nInterpretation: We identified 10 predictors that were strongly associated with opioid overdose. Awareness of these predictors may facilitate shared decision-making regarding prescribing opioids for chronic pain and inform harm-reduction strategies\nSystematic review registration: Open Science Framework (https://osf.io/vznxj/)","container-title":"CMAJ","DOI":"10.1503/cmaj.230459","ISSN":"0820-3946, 1488-2329","issue":"41","language":"en","license":"© 2023 CMA Impact Inc. or its licensors. This is an Open Access article distributed in accordance with the terms of the Creative Commons Attribution (CC BY-NC-ND 4.0) licence, which permits use, distribution and reproduction in any medium, provided that the original publication is properly cited, the use is noncommercial (i.e., research or educational use), and no modifications or adaptations are made. See: https://creativecommons.org/licenses/by-nc-nd/4.0/","note":"publisher: CMAJ\nsection: Research\nPMID: 37871953","page":"E1399-E1411","source":"www.cmaj.ca","title":"Predictors of fatal and nonfatal overdose after prescription of opioids for chronic pain: a systematic review and meta-analysis of observational studies","title-short":"Predictors of fatal and nonfatal overdose after prescription of opioids for chronic pain","volume":"195","author":[{"family":"Wang","given":"Li"},{"family":"Hong","given":"Patrick J."},{"family":"Jiang","given":"Wenjun"},{"family":"Rehman","given":"Yasir"},{"family":"Hong","given":"Brian Y."},{"family":"Couban","given":"Rachel J."},{"family":"Wang","given":"Chunming"},{"family":"Hayes","given":"Corey J."},{"family":"Juurlink","given":"David N."},{"family":"Busse","given":"Jason W."}],"issued":{"date-parts":[["2023",10,23]]}}}],"schema":"https://github.com/citation-style-language/schema/raw/master/csl-citation.json"} </w:instrText>
      </w:r>
      <w:r w:rsidR="0043047C">
        <w:rPr>
          <w:lang w:val="en-US"/>
        </w:rPr>
        <w:fldChar w:fldCharType="separate"/>
      </w:r>
      <w:r w:rsidR="006A5B98" w:rsidRPr="006A5B98">
        <w:rPr>
          <w:rFonts w:eastAsiaTheme="minorHAnsi"/>
          <w:vertAlign w:val="superscript"/>
          <w:lang w:val="en-US"/>
          <w14:ligatures w14:val="standardContextual"/>
        </w:rPr>
        <w:t>6,15–18</w:t>
      </w:r>
      <w:r w:rsidR="0043047C">
        <w:rPr>
          <w:lang w:val="en-US"/>
        </w:rPr>
        <w:fldChar w:fldCharType="end"/>
      </w:r>
      <w:r w:rsidR="0018330E">
        <w:rPr>
          <w:lang w:val="en-US"/>
        </w:rPr>
        <w:t>.</w:t>
      </w:r>
    </w:p>
    <w:p w14:paraId="235B6AAD" w14:textId="77777777" w:rsidR="00674871" w:rsidRDefault="00F82D8F" w:rsidP="00AE7B8B">
      <w:pPr>
        <w:spacing w:line="480" w:lineRule="auto"/>
        <w:rPr>
          <w:i/>
          <w:iCs/>
          <w:lang w:val="en-US"/>
        </w:rPr>
      </w:pPr>
      <w:r>
        <w:rPr>
          <w:i/>
          <w:iCs/>
          <w:lang w:val="en-US"/>
        </w:rPr>
        <w:t xml:space="preserve">Sociodemographic variables: </w:t>
      </w:r>
    </w:p>
    <w:p w14:paraId="5C4363C8" w14:textId="3BDC49FD" w:rsidR="007A6118" w:rsidRPr="00C7373A" w:rsidRDefault="00B6078C" w:rsidP="00AE7B8B">
      <w:pPr>
        <w:spacing w:line="480" w:lineRule="auto"/>
        <w:rPr>
          <w:lang w:val="en-US"/>
        </w:rPr>
      </w:pPr>
      <w:r>
        <w:rPr>
          <w:lang w:val="en-US"/>
        </w:rPr>
        <w:lastRenderedPageBreak/>
        <w:t xml:space="preserve">Age will be defined as </w:t>
      </w:r>
      <w:r w:rsidR="00AB5B6F">
        <w:rPr>
          <w:lang w:val="en-US"/>
        </w:rPr>
        <w:t>years</w:t>
      </w:r>
      <w:r>
        <w:rPr>
          <w:lang w:val="en-US"/>
        </w:rPr>
        <w:t xml:space="preserve"> at survey administration date. Sex will be defined as “male” and “female”. </w:t>
      </w:r>
      <w:r w:rsidR="008E60EF">
        <w:rPr>
          <w:lang w:val="en-US"/>
        </w:rPr>
        <w:t>Neighborhood social and material deprivation</w:t>
      </w:r>
      <w:r w:rsidR="00C30E47">
        <w:rPr>
          <w:lang w:val="en-US"/>
        </w:rPr>
        <w:t xml:space="preserve">, captured using Pampalon’s deprivation index, </w:t>
      </w:r>
      <w:r w:rsidR="0043047C">
        <w:rPr>
          <w:lang w:val="en-US"/>
        </w:rPr>
        <w:t>will be coded as: “High”, “moderate”, and “low”.</w:t>
      </w:r>
      <w:r w:rsidR="00500DF4">
        <w:rPr>
          <w:lang w:val="en-US"/>
        </w:rPr>
        <w:t xml:space="preserve"> C</w:t>
      </w:r>
      <w:r w:rsidR="0043047C">
        <w:rPr>
          <w:lang w:val="en-US"/>
        </w:rPr>
        <w:t>urrent employment</w:t>
      </w:r>
      <w:r w:rsidR="00500DF4">
        <w:rPr>
          <w:lang w:val="en-US"/>
        </w:rPr>
        <w:t xml:space="preserve"> and marital</w:t>
      </w:r>
      <w:r w:rsidR="0043047C">
        <w:rPr>
          <w:lang w:val="en-US"/>
        </w:rPr>
        <w:t xml:space="preserve"> status</w:t>
      </w:r>
      <w:r w:rsidR="00500DF4">
        <w:rPr>
          <w:lang w:val="en-US"/>
        </w:rPr>
        <w:t>es as well as rural residence status</w:t>
      </w:r>
      <w:r w:rsidR="0043047C">
        <w:rPr>
          <w:lang w:val="en-US"/>
        </w:rPr>
        <w:t xml:space="preserve"> will </w:t>
      </w:r>
      <w:r w:rsidR="00500DF4">
        <w:rPr>
          <w:lang w:val="en-US"/>
        </w:rPr>
        <w:t xml:space="preserve">all </w:t>
      </w:r>
      <w:r w:rsidR="0043047C">
        <w:rPr>
          <w:lang w:val="en-US"/>
        </w:rPr>
        <w:t>b</w:t>
      </w:r>
      <w:r w:rsidR="00C30E47">
        <w:rPr>
          <w:lang w:val="en-US"/>
        </w:rPr>
        <w:t xml:space="preserve">e dichotomized </w:t>
      </w:r>
      <w:r w:rsidR="00500DF4">
        <w:rPr>
          <w:lang w:val="en-US"/>
        </w:rPr>
        <w:t>into “employed” or “unemployed”, “single never married” or “with domestic partner”, and “rural area” and “</w:t>
      </w:r>
      <w:r w:rsidR="008B0D56">
        <w:rPr>
          <w:lang w:val="en-US"/>
        </w:rPr>
        <w:t>urban</w:t>
      </w:r>
      <w:r w:rsidR="00500DF4">
        <w:rPr>
          <w:lang w:val="en-US"/>
        </w:rPr>
        <w:t xml:space="preserve"> area”, respectively.</w:t>
      </w:r>
    </w:p>
    <w:p w14:paraId="0D3995AD" w14:textId="77777777" w:rsidR="00674871" w:rsidRDefault="004129C3" w:rsidP="00AE7B8B">
      <w:pPr>
        <w:spacing w:line="480" w:lineRule="auto"/>
        <w:rPr>
          <w:i/>
          <w:iCs/>
          <w:lang w:val="en-US"/>
        </w:rPr>
      </w:pPr>
      <w:r w:rsidRPr="004129C3">
        <w:rPr>
          <w:i/>
          <w:iCs/>
          <w:lang w:val="en-US"/>
        </w:rPr>
        <w:t>Chronic conditions at baseline:</w:t>
      </w:r>
    </w:p>
    <w:p w14:paraId="7897DAAA" w14:textId="41B8E306" w:rsidR="007A6118" w:rsidRPr="00AE7B8B" w:rsidRDefault="004129C3" w:rsidP="00AE7B8B">
      <w:pPr>
        <w:spacing w:line="480" w:lineRule="auto"/>
        <w:rPr>
          <w:color w:val="000000"/>
          <w:lang w:eastAsia="en-CA"/>
        </w:rPr>
      </w:pPr>
      <w:r w:rsidRPr="004129C3">
        <w:rPr>
          <w:i/>
          <w:iCs/>
          <w:lang w:val="en-US"/>
        </w:rPr>
        <w:t xml:space="preserve"> </w:t>
      </w:r>
      <w:r w:rsidRPr="004129C3">
        <w:rPr>
          <w:lang w:val="en-US"/>
        </w:rPr>
        <w:t xml:space="preserve">The following chronic conditions will </w:t>
      </w:r>
      <w:r>
        <w:rPr>
          <w:lang w:val="en-US"/>
        </w:rPr>
        <w:t xml:space="preserve">be </w:t>
      </w:r>
      <w:r w:rsidRPr="004129C3">
        <w:rPr>
          <w:lang w:val="en-US"/>
        </w:rPr>
        <w:t xml:space="preserve">coded as binary yes/no variables based on individual CCHS responses: </w:t>
      </w:r>
      <w:r w:rsidR="00291E27">
        <w:rPr>
          <w:lang w:val="en-US"/>
        </w:rPr>
        <w:t xml:space="preserve">chronic conditions (cancer, diabetes, CVD), </w:t>
      </w:r>
      <w:r w:rsidRPr="004129C3">
        <w:rPr>
          <w:lang w:val="en-US"/>
        </w:rPr>
        <w:t xml:space="preserve">anxiety disorders (phobia, generalized anxiety disorder, or a panic disorder), </w:t>
      </w:r>
      <w:r>
        <w:rPr>
          <w:lang w:val="en-US"/>
        </w:rPr>
        <w:t xml:space="preserve">and </w:t>
      </w:r>
      <w:r w:rsidRPr="004129C3">
        <w:rPr>
          <w:lang w:val="en-US"/>
        </w:rPr>
        <w:t>mood disorders (</w:t>
      </w:r>
      <w:r w:rsidRPr="00791CFA">
        <w:rPr>
          <w:color w:val="000000"/>
          <w:lang w:val="en-US" w:eastAsia="en-CA"/>
        </w:rPr>
        <w:t>depression, bipolar disorder, mania and dysthymia</w:t>
      </w:r>
      <w:r w:rsidRPr="004129C3">
        <w:rPr>
          <w:color w:val="000000"/>
          <w:lang w:val="en-US" w:eastAsia="en-CA"/>
        </w:rPr>
        <w:t>)</w:t>
      </w:r>
      <w:r>
        <w:rPr>
          <w:color w:val="000000"/>
          <w:lang w:val="en-US" w:eastAsia="en-CA"/>
        </w:rPr>
        <w:t>.</w:t>
      </w:r>
      <w:r w:rsidR="00C30E47">
        <w:rPr>
          <w:color w:val="000000"/>
          <w:lang w:val="en-US" w:eastAsia="en-CA"/>
        </w:rPr>
        <w:t xml:space="preserve"> </w:t>
      </w:r>
      <w:r w:rsidR="008C5238">
        <w:rPr>
          <w:color w:val="000000"/>
          <w:lang w:val="en-US" w:eastAsia="en-CA"/>
        </w:rPr>
        <w:t>Chronic pain will be assessed using the health utility index</w:t>
      </w:r>
      <w:r w:rsidR="00D82735">
        <w:rPr>
          <w:color w:val="000000"/>
          <w:lang w:val="en-US" w:eastAsia="en-CA"/>
        </w:rPr>
        <w:t xml:space="preserve">, a validated </w:t>
      </w:r>
      <w:r w:rsidR="007A6118">
        <w:rPr>
          <w:color w:val="000000"/>
          <w:lang w:val="en-US" w:eastAsia="en-CA"/>
        </w:rPr>
        <w:t>classification system for chronic pain based on respon</w:t>
      </w:r>
      <w:r w:rsidR="008B0D56">
        <w:rPr>
          <w:color w:val="000000"/>
          <w:lang w:val="en-US" w:eastAsia="en-CA"/>
        </w:rPr>
        <w:t>ses to a CCHS item</w:t>
      </w:r>
      <w:r w:rsidR="007A6118">
        <w:rPr>
          <w:color w:val="000000"/>
          <w:lang w:val="en-US" w:eastAsia="en-CA"/>
        </w:rPr>
        <w:t>. HUI</w:t>
      </w:r>
      <w:r w:rsidR="00C808FA">
        <w:rPr>
          <w:color w:val="000000"/>
          <w:lang w:val="en-US" w:eastAsia="en-CA"/>
        </w:rPr>
        <w:t>-Pain</w:t>
      </w:r>
      <w:r w:rsidR="007A6118">
        <w:rPr>
          <w:color w:val="000000"/>
          <w:lang w:val="en-US" w:eastAsia="en-CA"/>
        </w:rPr>
        <w:t xml:space="preserve"> is classified into the following 5 categories: </w:t>
      </w:r>
      <w:r w:rsidR="007A6118" w:rsidRPr="007A6118">
        <w:rPr>
          <w:color w:val="000000"/>
          <w:lang w:eastAsia="en-CA"/>
        </w:rPr>
        <w:t xml:space="preserve">Free of pain or discomfort, </w:t>
      </w:r>
      <w:r w:rsidR="008B0D56">
        <w:rPr>
          <w:color w:val="000000"/>
          <w:lang w:eastAsia="en-CA"/>
        </w:rPr>
        <w:t xml:space="preserve">pain that </w:t>
      </w:r>
      <w:r w:rsidR="007A6118" w:rsidRPr="007A6118">
        <w:rPr>
          <w:color w:val="000000"/>
          <w:lang w:eastAsia="en-CA"/>
        </w:rPr>
        <w:t xml:space="preserve">prevents no activities, pain </w:t>
      </w:r>
      <w:r w:rsidR="008B0D56">
        <w:rPr>
          <w:color w:val="000000"/>
          <w:lang w:eastAsia="en-CA"/>
        </w:rPr>
        <w:t xml:space="preserve">that prevents a </w:t>
      </w:r>
      <w:r w:rsidR="007A6118" w:rsidRPr="007A6118">
        <w:rPr>
          <w:color w:val="000000"/>
          <w:lang w:eastAsia="en-CA"/>
        </w:rPr>
        <w:t xml:space="preserve">few activities, pain that prevents some activities, </w:t>
      </w:r>
      <w:r w:rsidR="008B0D56">
        <w:rPr>
          <w:color w:val="000000"/>
          <w:lang w:eastAsia="en-CA"/>
        </w:rPr>
        <w:t xml:space="preserve">and </w:t>
      </w:r>
      <w:r w:rsidR="007A6118" w:rsidRPr="007A6118">
        <w:rPr>
          <w:color w:val="000000"/>
          <w:lang w:eastAsia="en-CA"/>
        </w:rPr>
        <w:t>pain that prevents most activities.</w:t>
      </w:r>
    </w:p>
    <w:p w14:paraId="45D02B0A" w14:textId="77777777" w:rsidR="00674871" w:rsidRDefault="00C4349E" w:rsidP="00AE7B8B">
      <w:pPr>
        <w:spacing w:line="480" w:lineRule="auto"/>
        <w:rPr>
          <w:i/>
          <w:iCs/>
          <w:color w:val="000000"/>
          <w:lang w:val="en-US" w:eastAsia="en-CA"/>
        </w:rPr>
      </w:pPr>
      <w:r>
        <w:rPr>
          <w:i/>
          <w:iCs/>
          <w:color w:val="000000"/>
          <w:lang w:val="en-US" w:eastAsia="en-CA"/>
        </w:rPr>
        <w:t xml:space="preserve">General Health variables: </w:t>
      </w:r>
    </w:p>
    <w:p w14:paraId="52D3E02D" w14:textId="5C9700B4" w:rsidR="00C4349E" w:rsidRPr="00C4349E" w:rsidRDefault="00DE0E09" w:rsidP="00AE7B8B">
      <w:pPr>
        <w:spacing w:line="480" w:lineRule="auto"/>
        <w:rPr>
          <w:color w:val="000000"/>
          <w:lang w:val="en-US" w:eastAsia="en-CA"/>
        </w:rPr>
      </w:pPr>
      <w:r>
        <w:rPr>
          <w:color w:val="000000"/>
          <w:lang w:val="en-US" w:eastAsia="en-CA"/>
        </w:rPr>
        <w:t>Several</w:t>
      </w:r>
      <w:r w:rsidR="00D7789C">
        <w:rPr>
          <w:color w:val="000000"/>
          <w:lang w:val="en-US" w:eastAsia="en-CA"/>
        </w:rPr>
        <w:t xml:space="preserve"> self-reported health variables will be </w:t>
      </w:r>
      <w:r w:rsidR="00AE7B8B">
        <w:rPr>
          <w:color w:val="000000"/>
          <w:lang w:val="en-US" w:eastAsia="en-CA"/>
        </w:rPr>
        <w:t xml:space="preserve">explored as potential predictors of drug-related adverse events in narcotics </w:t>
      </w:r>
      <w:r w:rsidR="00250290">
        <w:rPr>
          <w:color w:val="000000"/>
          <w:lang w:val="en-US" w:eastAsia="en-CA"/>
        </w:rPr>
        <w:t>prescribed</w:t>
      </w:r>
      <w:r w:rsidR="00AE7B8B">
        <w:rPr>
          <w:color w:val="000000"/>
          <w:lang w:val="en-US" w:eastAsia="en-CA"/>
        </w:rPr>
        <w:t xml:space="preserve"> individuals. This includes </w:t>
      </w:r>
      <w:r w:rsidR="00250290">
        <w:rPr>
          <w:color w:val="000000"/>
          <w:lang w:val="en-US" w:eastAsia="en-CA"/>
        </w:rPr>
        <w:t xml:space="preserve">sense of belonging to the local community, self-rated mental health, and self-rated stress, all of which categorical variables. The categorization of each variable is outlined in </w:t>
      </w:r>
      <w:r w:rsidR="008B0D56">
        <w:rPr>
          <w:color w:val="000000"/>
          <w:lang w:val="en-US" w:eastAsia="en-CA"/>
        </w:rPr>
        <w:t xml:space="preserve">supplemental </w:t>
      </w:r>
      <w:r w:rsidR="00250290">
        <w:rPr>
          <w:color w:val="000000"/>
          <w:lang w:val="en-US" w:eastAsia="en-CA"/>
        </w:rPr>
        <w:t xml:space="preserve">table 1 below. </w:t>
      </w:r>
    </w:p>
    <w:p w14:paraId="20A3635E" w14:textId="77777777" w:rsidR="00674871" w:rsidRDefault="00E60D99" w:rsidP="00AE7B8B">
      <w:pPr>
        <w:spacing w:line="480" w:lineRule="auto"/>
        <w:rPr>
          <w:color w:val="000000"/>
          <w:lang w:val="en-US" w:eastAsia="en-CA"/>
        </w:rPr>
      </w:pPr>
      <w:r>
        <w:rPr>
          <w:i/>
          <w:iCs/>
          <w:color w:val="000000"/>
          <w:lang w:val="en-US" w:eastAsia="en-CA"/>
        </w:rPr>
        <w:t>Health behaviors at baseline:</w:t>
      </w:r>
      <w:r>
        <w:rPr>
          <w:color w:val="000000"/>
          <w:lang w:val="en-US" w:eastAsia="en-CA"/>
        </w:rPr>
        <w:t xml:space="preserve"> </w:t>
      </w:r>
    </w:p>
    <w:p w14:paraId="1E9016A7" w14:textId="5F217DA4" w:rsidR="007A6118" w:rsidRPr="00C7373A" w:rsidRDefault="008B0D56" w:rsidP="00AE7B8B">
      <w:pPr>
        <w:spacing w:line="480" w:lineRule="auto"/>
        <w:rPr>
          <w:lang w:val="en-US"/>
        </w:rPr>
      </w:pPr>
      <w:r>
        <w:rPr>
          <w:color w:val="000000"/>
          <w:lang w:val="en-US" w:eastAsia="en-CA"/>
        </w:rPr>
        <w:t>S</w:t>
      </w:r>
      <w:r w:rsidR="00250290" w:rsidRPr="009E2764">
        <w:rPr>
          <w:color w:val="000000"/>
          <w:lang w:val="en-US" w:eastAsia="en-CA"/>
        </w:rPr>
        <w:t xml:space="preserve">moking </w:t>
      </w:r>
      <w:r w:rsidR="00D830B5" w:rsidRPr="009E2764">
        <w:rPr>
          <w:color w:val="000000"/>
          <w:lang w:val="en-US" w:eastAsia="en-CA"/>
        </w:rPr>
        <w:t>behavior</w:t>
      </w:r>
      <w:r w:rsidR="00250290" w:rsidRPr="009E2764">
        <w:rPr>
          <w:color w:val="000000"/>
          <w:lang w:val="en-US" w:eastAsia="en-CA"/>
        </w:rPr>
        <w:t xml:space="preserve"> at </w:t>
      </w:r>
      <w:r>
        <w:rPr>
          <w:color w:val="000000"/>
          <w:lang w:val="en-US" w:eastAsia="en-CA"/>
        </w:rPr>
        <w:t xml:space="preserve">survey administration </w:t>
      </w:r>
      <w:r w:rsidR="00250290" w:rsidRPr="009E2764">
        <w:rPr>
          <w:color w:val="000000"/>
          <w:lang w:val="en-US" w:eastAsia="en-CA"/>
        </w:rPr>
        <w:t xml:space="preserve">date will be categorized into the following categories: </w:t>
      </w:r>
      <w:r w:rsidR="00250290" w:rsidRPr="009E2764">
        <w:rPr>
          <w:color w:val="333333"/>
          <w:shd w:val="clear" w:color="auto" w:fill="FFFFFF"/>
        </w:rPr>
        <w:t>non-smoker; current smoker; former smoker quit &lt;5 years ago; former smoker quit &gt;5 years ago</w:t>
      </w:r>
      <w:r w:rsidR="00250290">
        <w:rPr>
          <w:color w:val="333333"/>
          <w:shd w:val="clear" w:color="auto" w:fill="FFFFFF"/>
        </w:rPr>
        <w:t xml:space="preserve">. </w:t>
      </w:r>
      <w:r w:rsidR="00AB5B6F">
        <w:rPr>
          <w:color w:val="000000"/>
          <w:lang w:val="en-US" w:eastAsia="en-CA"/>
        </w:rPr>
        <w:t>Alcohol consumption will be represented using drinking risk scores compute</w:t>
      </w:r>
      <w:r w:rsidR="00D830B5">
        <w:rPr>
          <w:color w:val="000000"/>
          <w:lang w:val="en-US" w:eastAsia="en-CA"/>
        </w:rPr>
        <w:t>d</w:t>
      </w:r>
      <w:r w:rsidR="00AB5B6F">
        <w:rPr>
          <w:color w:val="000000"/>
          <w:lang w:val="en-US" w:eastAsia="en-CA"/>
        </w:rPr>
        <w:t xml:space="preserve"> through the use of the low_drink_score_fun1 which uses responses to multiple survey items to characterize individual drinking </w:t>
      </w:r>
      <w:r w:rsidR="00D57015">
        <w:rPr>
          <w:color w:val="000000"/>
          <w:lang w:val="en-US" w:eastAsia="en-CA"/>
        </w:rPr>
        <w:t>behavior</w:t>
      </w:r>
      <w:r w:rsidR="00AB5B6F">
        <w:rPr>
          <w:color w:val="000000"/>
          <w:lang w:val="en-US" w:eastAsia="en-CA"/>
        </w:rPr>
        <w:t xml:space="preserve"> into the following categories: low risk (never drank), low risk (former drinker), marginal risk, medium risk, and high risk</w:t>
      </w:r>
      <w:r w:rsidR="00AB5B6F">
        <w:rPr>
          <w:color w:val="000000"/>
          <w:lang w:val="en-US" w:eastAsia="en-CA"/>
        </w:rPr>
        <w:fldChar w:fldCharType="begin"/>
      </w:r>
      <w:r w:rsidR="006A5B98">
        <w:rPr>
          <w:color w:val="000000"/>
          <w:lang w:val="en-US" w:eastAsia="en-CA"/>
        </w:rPr>
        <w:instrText xml:space="preserve"> ADDIN ZOTERO_ITEM CSL_CITATION {"citationID":"K4IDQYcQ","properties":{"formattedCitation":"\\super 19\\nosupersub{}","plainCitation":"19","noteIndex":0},"citationItems":[{"id":6657,"uris":["http://zotero.org/users/14215397/items/X49MZFFJ"],"itemData":{"id":6657,"type":"webpage","abstract":"This function creates a derived variable based on their drinking \nhabits and flags for health and social problems from their pattern of \nalcohol use according to Canada's Low-Risk Alcohol Drinking Guideline.","language":"en","title":"Low drinking score (select cycles) — low_drink_score_fun1","URL":"https://big-life-lab.github.io/cchsflow/reference/low_drink_score_fun1.html","accessed":{"date-parts":[["2025",4,3]]}}}],"schema":"https://github.com/citation-style-language/schema/raw/master/csl-citation.json"} </w:instrText>
      </w:r>
      <w:r w:rsidR="00AB5B6F">
        <w:rPr>
          <w:color w:val="000000"/>
          <w:lang w:val="en-US" w:eastAsia="en-CA"/>
        </w:rPr>
        <w:fldChar w:fldCharType="separate"/>
      </w:r>
      <w:r w:rsidR="006A5B98" w:rsidRPr="006A5B98">
        <w:rPr>
          <w:rFonts w:eastAsiaTheme="minorHAnsi"/>
          <w:vertAlign w:val="superscript"/>
          <w:lang w:val="en-US"/>
          <w14:ligatures w14:val="standardContextual"/>
        </w:rPr>
        <w:t>19</w:t>
      </w:r>
      <w:r w:rsidR="00AB5B6F">
        <w:rPr>
          <w:color w:val="000000"/>
          <w:lang w:val="en-US" w:eastAsia="en-CA"/>
        </w:rPr>
        <w:fldChar w:fldCharType="end"/>
      </w:r>
      <w:r w:rsidR="00D57015">
        <w:rPr>
          <w:color w:val="000000"/>
          <w:lang w:val="en-US" w:eastAsia="en-CA"/>
        </w:rPr>
        <w:t>.</w:t>
      </w:r>
    </w:p>
    <w:p w14:paraId="0C7FBB81" w14:textId="77777777" w:rsidR="00674871" w:rsidRDefault="00291E27" w:rsidP="00AE7B8B">
      <w:pPr>
        <w:spacing w:line="480" w:lineRule="auto"/>
        <w:rPr>
          <w:i/>
          <w:iCs/>
          <w:lang w:val="en-US"/>
        </w:rPr>
      </w:pPr>
      <w:r>
        <w:rPr>
          <w:i/>
          <w:iCs/>
          <w:lang w:val="en-US"/>
        </w:rPr>
        <w:t>Prescription</w:t>
      </w:r>
      <w:r w:rsidR="00933EF8">
        <w:rPr>
          <w:i/>
          <w:iCs/>
          <w:lang w:val="en-US"/>
        </w:rPr>
        <w:t xml:space="preserve">-related </w:t>
      </w:r>
      <w:r w:rsidR="00F82D8F">
        <w:rPr>
          <w:i/>
          <w:iCs/>
          <w:lang w:val="en-US"/>
        </w:rPr>
        <w:t>variables</w:t>
      </w:r>
      <w:r w:rsidR="00933EF8">
        <w:rPr>
          <w:i/>
          <w:iCs/>
          <w:lang w:val="en-US"/>
        </w:rPr>
        <w:t xml:space="preserve">: </w:t>
      </w:r>
    </w:p>
    <w:p w14:paraId="3A783FD3" w14:textId="3C9F5392" w:rsidR="00023570" w:rsidRDefault="00933EF8" w:rsidP="00AE7B8B">
      <w:pPr>
        <w:spacing w:line="480" w:lineRule="auto"/>
        <w:rPr>
          <w:lang w:val="en-US"/>
        </w:rPr>
      </w:pPr>
      <w:r>
        <w:rPr>
          <w:lang w:val="en-US"/>
        </w:rPr>
        <w:lastRenderedPageBreak/>
        <w:t xml:space="preserve">Concurrent </w:t>
      </w:r>
      <w:r w:rsidR="004B7717">
        <w:rPr>
          <w:lang w:val="en-US"/>
        </w:rPr>
        <w:t xml:space="preserve">prescription </w:t>
      </w:r>
      <w:r>
        <w:rPr>
          <w:lang w:val="en-US"/>
        </w:rPr>
        <w:t xml:space="preserve">of </w:t>
      </w:r>
      <w:r w:rsidR="00F82D8F">
        <w:rPr>
          <w:lang w:val="en-US"/>
        </w:rPr>
        <w:t>benzodiazepines</w:t>
      </w:r>
      <w:r>
        <w:rPr>
          <w:lang w:val="en-US"/>
        </w:rPr>
        <w:t xml:space="preserve"> and opioids</w:t>
      </w:r>
      <w:r w:rsidR="004B7717">
        <w:rPr>
          <w:lang w:val="en-US"/>
        </w:rPr>
        <w:t xml:space="preserve">/stimulants </w:t>
      </w:r>
      <w:r>
        <w:rPr>
          <w:lang w:val="en-US"/>
        </w:rPr>
        <w:t>is thought to significantly increase the risk of</w:t>
      </w:r>
      <w:r w:rsidR="00F82D8F">
        <w:rPr>
          <w:lang w:val="en-US"/>
        </w:rPr>
        <w:t xml:space="preserve"> </w:t>
      </w:r>
      <w:r w:rsidR="004B7717">
        <w:rPr>
          <w:lang w:val="en-US"/>
        </w:rPr>
        <w:t>drug-related adverse events in</w:t>
      </w:r>
      <w:r w:rsidR="00F82D8F">
        <w:rPr>
          <w:lang w:val="en-US"/>
        </w:rPr>
        <w:t xml:space="preserve">. To account for this potential </w:t>
      </w:r>
      <w:r w:rsidR="004B7717">
        <w:rPr>
          <w:lang w:val="en-US"/>
        </w:rPr>
        <w:t>predictor,</w:t>
      </w:r>
      <w:r w:rsidR="00F82D8F">
        <w:rPr>
          <w:lang w:val="en-US"/>
        </w:rPr>
        <w:t xml:space="preserve"> overlapping benzodiazepine</w:t>
      </w:r>
      <w:r w:rsidR="008B0D56">
        <w:rPr>
          <w:lang w:val="en-US"/>
        </w:rPr>
        <w:t xml:space="preserve">, opioid or stimulant </w:t>
      </w:r>
      <w:r w:rsidR="00F82D8F">
        <w:rPr>
          <w:lang w:val="en-US"/>
        </w:rPr>
        <w:t xml:space="preserve">prescriptions </w:t>
      </w:r>
      <w:r w:rsidR="008B0D56">
        <w:rPr>
          <w:lang w:val="en-US"/>
        </w:rPr>
        <w:t>during the study timeframe will be derived using NMS</w:t>
      </w:r>
      <w:r w:rsidR="00F82D8F">
        <w:rPr>
          <w:lang w:val="en-US"/>
        </w:rPr>
        <w:fldChar w:fldCharType="begin"/>
      </w:r>
      <w:r w:rsidR="006A5B98">
        <w:rPr>
          <w:lang w:val="en-US"/>
        </w:rPr>
        <w:instrText xml:space="preserve"> ADDIN ZOTERO_ITEM CSL_CITATION {"citationID":"6XsL0vp5","properties":{"formattedCitation":"\\super 20\\nosupersub{}","plainCitation":"20","noteIndex":0},"citationItems":[{"id":6663,"uris":["http://zotero.org/users/14215397/items/5BBMR8KD"],"itemData":{"id":6663,"type":"article-journal","abstract":"Objectives Coprescribing of benzodiazepines/Z-drugs (BZDs) and opioids is a drug-use pattern of considerable concern due to risk of adverse events. The objective of this study is to estimate the effect of concurrent use of BZDs on the risk of hospitalisations/emergency department (ED) visits and deaths among opioid users.\nDesign, setting and participants We conducted a population-based case cross-over study during 2016–2018 involving Albertans 18 years of age and over who received opioids. From this group, we identified 1 056 773 people who were hospitalised or visited the ED, and 31 998 who died.\nIntervention Concurrent use of opioids and BZDs.\nOutcomes We estimated the risk of incident all-cause hospitalisation/ED visits and all-cause mortality associated with concurrent BZD use by applying a matched-pair analyses comparing concurrent use to opioid only use.\nResults Concurrent BZD use occurred in 17% of opioid users (179 805/1 056 773). Overall, concurrent use was associated with higher risk of hospitalisation/ED visit (OR 1.13, p&lt;0.001) and all cause death (OR 1.90; p&lt;0.001). The estimated risk of hospitalisation/ED visit was highest in those &gt;65 (OR 1.5; p&lt;0.001), using multiple health providers (OR 1.67; p&lt;0.001) and &gt;365 days of opioid use (OR 1.76; p&lt;0.001). Events due to opioid toxicity were also associated with concurrent use (OR 1.8; p&lt;0.001). Opioid dose-response effects among concurrent patients who died were also noted (OR 3.13; p&lt;0.001).\nInterpretation Concurrent use of opioids and BZDs further contributes to the risk of hospitalisation/ED visits and mortality in Alberta, Canada over opioid use alone, with higher opioid doses, older age and increased number of unique health providers carrying higher risks. Regulatory bodies and health providers should reinforce safe drug-use practices and be vigilant about coprescribing.","container-title":"BMJ Open","DOI":"10.1136/bmjopen-2020-038692","ISSN":"2044-6055, 2044-6055","issue":"11","language":"en","license":"© Author(s) (or their employer(s)) 2020.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British Medical Journal Publishing Group\nsection: Epidemiology\nPMID: 33444187","page":"e038692","source":"bmjopen.bmj.com","title":"Concurrent use of opioids and benzodiazepines/Z-drugs in Alberta, Canada and the risk of hospitalisation and death: a case cross-over study","title-short":"Concurrent use of opioids and benzodiazepines/Z-drugs in Alberta, Canada and the risk of hospitalisation and death","volume":"10","author":[{"family":"Sharma","given":"Vishal"},{"family":"Simpson","given":"Scot H."},{"family":"Samanani","given":"Salim"},{"family":"Jess","given":"Ed"},{"family":"Eurich","given":"Dean T."}],"issued":{"date-parts":[["2020",11,1]]}}}],"schema":"https://github.com/citation-style-language/schema/raw/master/csl-citation.json"} </w:instrText>
      </w:r>
      <w:r w:rsidR="00F82D8F">
        <w:rPr>
          <w:lang w:val="en-US"/>
        </w:rPr>
        <w:fldChar w:fldCharType="separate"/>
      </w:r>
      <w:r w:rsidR="006A5B98" w:rsidRPr="006A5B98">
        <w:rPr>
          <w:rFonts w:eastAsiaTheme="minorHAnsi"/>
          <w:vertAlign w:val="superscript"/>
          <w:lang w:val="en-US"/>
          <w14:ligatures w14:val="standardContextual"/>
        </w:rPr>
        <w:t>20</w:t>
      </w:r>
      <w:r w:rsidR="00F82D8F">
        <w:rPr>
          <w:lang w:val="en-US"/>
        </w:rPr>
        <w:fldChar w:fldCharType="end"/>
      </w:r>
      <w:r w:rsidR="00F82D8F">
        <w:rPr>
          <w:lang w:val="en-US"/>
        </w:rPr>
        <w:t xml:space="preserve">. This will produce a dichotomous </w:t>
      </w:r>
      <w:r w:rsidR="008B0D56">
        <w:rPr>
          <w:lang w:val="en-US"/>
        </w:rPr>
        <w:t>co-</w:t>
      </w:r>
      <w:r w:rsidR="00F82D8F">
        <w:rPr>
          <w:lang w:val="en-US"/>
        </w:rPr>
        <w:t xml:space="preserve">prescription variable coded yes/no, indicating whether </w:t>
      </w:r>
      <w:r w:rsidR="008B0D56">
        <w:rPr>
          <w:lang w:val="en-US"/>
        </w:rPr>
        <w:t xml:space="preserve">each </w:t>
      </w:r>
      <w:r w:rsidR="0067028A">
        <w:rPr>
          <w:lang w:val="en-US"/>
        </w:rPr>
        <w:t>respondent</w:t>
      </w:r>
      <w:r w:rsidR="00F82D8F">
        <w:rPr>
          <w:lang w:val="en-US"/>
        </w:rPr>
        <w:t xml:space="preserve"> was prescribed </w:t>
      </w:r>
      <w:r w:rsidR="008B0D56">
        <w:rPr>
          <w:lang w:val="en-US"/>
        </w:rPr>
        <w:t>more than one type of narcotics included in this study</w:t>
      </w:r>
      <w:r w:rsidR="004129C3">
        <w:rPr>
          <w:lang w:val="en-US"/>
        </w:rPr>
        <w:t>.</w:t>
      </w:r>
      <w:r w:rsidR="00500DF4">
        <w:rPr>
          <w:lang w:val="en-US"/>
        </w:rPr>
        <w:t xml:space="preserve"> </w:t>
      </w:r>
      <w:r w:rsidR="00C7373A">
        <w:rPr>
          <w:lang w:val="en-US"/>
        </w:rPr>
        <w:t>Prescription dose and length of prescription will also be included as potential predictors.</w:t>
      </w:r>
      <w:r w:rsidR="00291E27">
        <w:rPr>
          <w:lang w:val="en-US"/>
        </w:rPr>
        <w:t xml:space="preserve"> </w:t>
      </w:r>
    </w:p>
    <w:p w14:paraId="100C1F6E" w14:textId="06BD944E" w:rsidR="004A3310" w:rsidRPr="004A3310" w:rsidRDefault="004A3310" w:rsidP="00AE7B8B">
      <w:pPr>
        <w:spacing w:line="480" w:lineRule="auto"/>
        <w:rPr>
          <w:i/>
          <w:iCs/>
          <w:lang w:val="en-US"/>
        </w:rPr>
      </w:pPr>
      <w:r>
        <w:rPr>
          <w:i/>
          <w:iCs/>
          <w:lang w:val="en-US"/>
        </w:rPr>
        <w:t>Survey Cycle:</w:t>
      </w:r>
    </w:p>
    <w:p w14:paraId="5BE07846" w14:textId="543D8C1F" w:rsidR="00674871" w:rsidRPr="004A3310" w:rsidRDefault="004A3310" w:rsidP="00AE7B8B">
      <w:pPr>
        <w:spacing w:line="480" w:lineRule="auto"/>
        <w:rPr>
          <w:lang w:val="en-US"/>
        </w:rPr>
      </w:pPr>
      <w:r>
        <w:rPr>
          <w:lang w:val="en-US"/>
        </w:rPr>
        <w:t>To capture temporal variations in exposures and individual and population-level baseline risk over the period of the study, we will include survey cycle as a component of all models created in this study. This variable will be modelled as a 3-level categorical variable corresponding to each survey cycle included in this study (2013/21014, 2015/2016, and 2017/2018).</w:t>
      </w:r>
    </w:p>
    <w:p w14:paraId="03EF768F" w14:textId="77777777" w:rsidR="004A3310" w:rsidRDefault="004A3310" w:rsidP="00AE7B8B">
      <w:pPr>
        <w:spacing w:line="480" w:lineRule="auto"/>
        <w:rPr>
          <w:b/>
          <w:bCs/>
          <w:i/>
          <w:iCs/>
          <w:lang w:val="en-US"/>
        </w:rPr>
      </w:pPr>
    </w:p>
    <w:p w14:paraId="34A913CF" w14:textId="18295004" w:rsidR="00023570" w:rsidRDefault="00CF338B" w:rsidP="00AE7B8B">
      <w:pPr>
        <w:spacing w:line="480" w:lineRule="auto"/>
        <w:rPr>
          <w:b/>
          <w:bCs/>
          <w:i/>
          <w:iCs/>
          <w:lang w:val="en-US"/>
        </w:rPr>
      </w:pPr>
      <w:r w:rsidRPr="00023570">
        <w:rPr>
          <w:b/>
          <w:bCs/>
          <w:i/>
          <w:iCs/>
          <w:lang w:val="en-US"/>
        </w:rPr>
        <w:t xml:space="preserve">Data Analysis: </w:t>
      </w:r>
    </w:p>
    <w:p w14:paraId="14403C34" w14:textId="0212A355" w:rsidR="004B7717" w:rsidRPr="004B7717" w:rsidRDefault="004B7717" w:rsidP="00AE7B8B">
      <w:pPr>
        <w:spacing w:line="480" w:lineRule="auto"/>
        <w:rPr>
          <w:lang w:val="en-US"/>
        </w:rPr>
      </w:pPr>
      <w:r>
        <w:rPr>
          <w:lang w:val="en-US"/>
        </w:rPr>
        <w:t xml:space="preserve">All analysis will </w:t>
      </w:r>
      <w:r w:rsidR="007D2C3C">
        <w:rPr>
          <w:lang w:val="en-US"/>
        </w:rPr>
        <w:t>be conducted</w:t>
      </w:r>
      <w:r>
        <w:rPr>
          <w:lang w:val="en-US"/>
        </w:rPr>
        <w:t xml:space="preserve"> in accordance with modelling procedures outline by Harell and Steyerberg</w:t>
      </w:r>
      <w:r w:rsidR="003D2E94">
        <w:rPr>
          <w:lang w:val="en-US"/>
        </w:rPr>
        <w:fldChar w:fldCharType="begin"/>
      </w:r>
      <w:r w:rsidR="006A5B98">
        <w:rPr>
          <w:lang w:val="en-US"/>
        </w:rPr>
        <w:instrText xml:space="preserve"> ADDIN ZOTERO_ITEM CSL_CITATION {"citationID":"fuTXqMRJ","properties":{"formattedCitation":"\\super 21,22\\nosupersub{}","plainCitation":"21,22","noteIndex":0},"citationItems":[{"id":40506,"uris":["http://zotero.org/users/14215397/items/ILLX3HBD"],"itemData":{"id":40506,"type":"book","collection-title":"Springer Series in Statistics","event-place":"Cham","ISBN":"978-3-319-19424-0","language":"en","license":"https://www.springernature.com/gp/researchers/text-and-data-mining","note":"DOI: 10.1007/978-3-319-19425-7","publisher":"Springer International Publishing","publisher-place":"Cham","source":"DOI.org (Crossref)","title":"Regression Modeling Strategies: With Applications to Linear Models, Logistic and Ordinal Regression, and Survival Analysis","title-short":"Regression Modeling Strategies","URL":"https://link.springer.com/10.1007/978-3-319-19425-7","author":[{"family":"Harrell ,","given":"Frank E."}],"accessed":{"date-parts":[["2025",5,4]]},"issued":{"date-parts":[["2015"]]}}},{"id":40505,"uris":["http://zotero.org/users/14215397/items/53NS6R8Z"],"itemData":{"id":40505,"type":"book","collection-title":"Statistics for Biology and Health","event-place":"Cham","ISBN":"978-3-030-16398-3","language":"en","license":"http://www.springer.com/tdm","note":"DOI: 10.1007/978-3-030-16399-0","publisher":"Springer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W."}],"accessed":{"date-parts":[["2025",5,4]]},"issued":{"date-parts":[["2019"]]}}}],"schema":"https://github.com/citation-style-language/schema/raw/master/csl-citation.json"} </w:instrText>
      </w:r>
      <w:r w:rsidR="003D2E94">
        <w:rPr>
          <w:lang w:val="en-US"/>
        </w:rPr>
        <w:fldChar w:fldCharType="separate"/>
      </w:r>
      <w:r w:rsidR="006A5B98" w:rsidRPr="006A5B98">
        <w:rPr>
          <w:rFonts w:eastAsiaTheme="minorHAnsi"/>
          <w:vertAlign w:val="superscript"/>
          <w:lang w:val="en-US"/>
          <w14:ligatures w14:val="standardContextual"/>
        </w:rPr>
        <w:t>21,22</w:t>
      </w:r>
      <w:r w:rsidR="003D2E94">
        <w:rPr>
          <w:lang w:val="en-US"/>
        </w:rPr>
        <w:fldChar w:fldCharType="end"/>
      </w:r>
      <w:r>
        <w:rPr>
          <w:lang w:val="en-US"/>
        </w:rPr>
        <w:t>.</w:t>
      </w:r>
      <w:r w:rsidR="007D2C3C">
        <w:rPr>
          <w:lang w:val="en-US"/>
        </w:rPr>
        <w:t xml:space="preserve"> This analysis plan was specified prior to exploration of relationship between candidate predictors and the outcomes of interest.</w:t>
      </w:r>
    </w:p>
    <w:p w14:paraId="466F28D4" w14:textId="77777777" w:rsidR="00C7373A" w:rsidRDefault="00023570" w:rsidP="00AE7B8B">
      <w:pPr>
        <w:spacing w:line="480" w:lineRule="auto"/>
        <w:rPr>
          <w:i/>
          <w:iCs/>
          <w:lang w:val="en-US"/>
        </w:rPr>
      </w:pPr>
      <w:r>
        <w:rPr>
          <w:i/>
          <w:iCs/>
          <w:lang w:val="en-US"/>
        </w:rPr>
        <w:t xml:space="preserve">Data imputation and cleaning: </w:t>
      </w:r>
    </w:p>
    <w:p w14:paraId="03960270" w14:textId="743B1135" w:rsidR="00533873" w:rsidRPr="00533873" w:rsidRDefault="003121C0" w:rsidP="00AE7B8B">
      <w:pPr>
        <w:spacing w:line="480" w:lineRule="auto"/>
        <w:rPr>
          <w:lang w:val="en-US"/>
        </w:rPr>
      </w:pPr>
      <w:r>
        <w:rPr>
          <w:lang w:val="en-US"/>
        </w:rPr>
        <w:t xml:space="preserve">Prior to model building, </w:t>
      </w:r>
      <w:r w:rsidR="00AB2325">
        <w:rPr>
          <w:lang w:val="en-US"/>
        </w:rPr>
        <w:t xml:space="preserve">the distribution of all continuous variables will be assessed using boxplots and descriptive stats (see below for more detail). </w:t>
      </w:r>
      <w:r w:rsidR="00606CE8">
        <w:rPr>
          <w:lang w:val="en-US"/>
        </w:rPr>
        <w:t>Continuous</w:t>
      </w:r>
      <w:r w:rsidR="00AB2325">
        <w:rPr>
          <w:lang w:val="en-US"/>
        </w:rPr>
        <w:t xml:space="preserve"> variables that are skewed will be truncated to the 99.5</w:t>
      </w:r>
      <w:r w:rsidR="00AB2325" w:rsidRPr="00AB2325">
        <w:rPr>
          <w:vertAlign w:val="superscript"/>
          <w:lang w:val="en-US"/>
        </w:rPr>
        <w:t>th</w:t>
      </w:r>
      <w:r w:rsidR="00AB2325">
        <w:rPr>
          <w:lang w:val="en-US"/>
        </w:rPr>
        <w:t xml:space="preserve"> percentile. </w:t>
      </w:r>
      <w:r w:rsidR="00E3622D">
        <w:rPr>
          <w:lang w:val="en-US"/>
        </w:rPr>
        <w:t>To ensure modelling stability, categorical variables with groups accounting for small proportions of respondents</w:t>
      </w:r>
      <w:r w:rsidR="00500DF4">
        <w:rPr>
          <w:lang w:val="en-US"/>
        </w:rPr>
        <w:t xml:space="preserve"> </w:t>
      </w:r>
      <w:r w:rsidR="00E3622D">
        <w:rPr>
          <w:lang w:val="en-US"/>
        </w:rPr>
        <w:t xml:space="preserve">(&lt;1%) will be grouped or excluded. </w:t>
      </w:r>
      <w:r w:rsidR="00AB2325">
        <w:rPr>
          <w:lang w:val="en-US"/>
        </w:rPr>
        <w:t>A</w:t>
      </w:r>
      <w:r>
        <w:rPr>
          <w:lang w:val="en-US"/>
        </w:rPr>
        <w:t xml:space="preserve">ll missing </w:t>
      </w:r>
      <w:r w:rsidR="00C30E47">
        <w:rPr>
          <w:lang w:val="en-US"/>
        </w:rPr>
        <w:t xml:space="preserve">potential predictor values </w:t>
      </w:r>
      <w:r>
        <w:rPr>
          <w:lang w:val="en-US"/>
        </w:rPr>
        <w:t>will be imputed using multivariate imputation by chained equations (MICE).</w:t>
      </w:r>
      <w:r w:rsidR="004129C3">
        <w:rPr>
          <w:lang w:val="en-US"/>
        </w:rPr>
        <w:t xml:space="preserve"> Missing </w:t>
      </w:r>
      <w:r w:rsidR="00D54A23">
        <w:rPr>
          <w:lang w:val="en-US"/>
        </w:rPr>
        <w:t>continuous</w:t>
      </w:r>
      <w:r w:rsidR="004129C3">
        <w:rPr>
          <w:lang w:val="en-US"/>
        </w:rPr>
        <w:t xml:space="preserve"> values will be imputed through</w:t>
      </w:r>
      <w:r w:rsidR="00D54A23">
        <w:rPr>
          <w:lang w:val="en-US"/>
        </w:rPr>
        <w:t xml:space="preserve"> predictive mean matching, dichotomous variables through logistic regression, and categorical variables with&gt;2 categories will have values imputed through polytomous logistic regression</w:t>
      </w:r>
      <w:r w:rsidR="00D54A23">
        <w:rPr>
          <w:lang w:val="en-US"/>
        </w:rPr>
        <w:fldChar w:fldCharType="begin"/>
      </w:r>
      <w:r w:rsidR="006A5B98">
        <w:rPr>
          <w:lang w:val="en-US"/>
        </w:rPr>
        <w:instrText xml:space="preserve"> ADDIN ZOTERO_ITEM CSL_CITATION {"citationID":"qGd5156g","properties":{"formattedCitation":"\\super 23\\nosupersub{}","plainCitation":"23","noteIndex":0},"citationItems":[{"id":6658,"uris":["http://zotero.org/users/14215397/items/HE2HGKJ3"],"itemData":{"id":6658,"type":"article-journal","abstract":"The R package mice imputes incomplete multivariate data by chained equations. The software mice 1.0 appeared in the year 2000 as anS-PLUS library, and in...","container-title":"Journal of Statistical Software","ISSN":"1548-7660","issue":"3","language":"en","note":"publisher: Foundation for Open Access Statistics","source":"doaj.org","title":"mice : Multivariate Imputation by Chained Equations in R","title-short":"mice","URL":"http://www.jstatsoft.org/v45/i03/paper","volume":"45","author":[{"family":"Buuren","given":"Stef","dropping-particle":"van"},{"family":"Groothuis-Oudshoorn","given":"Karin"}],"accessed":{"date-parts":[["2025",4,3]]},"issued":{"date-parts":[["2011",12,1]]}}}],"schema":"https://github.com/citation-style-language/schema/raw/master/csl-citation.json"} </w:instrText>
      </w:r>
      <w:r w:rsidR="00D54A23">
        <w:rPr>
          <w:lang w:val="en-US"/>
        </w:rPr>
        <w:fldChar w:fldCharType="separate"/>
      </w:r>
      <w:r w:rsidR="006A5B98" w:rsidRPr="006A5B98">
        <w:rPr>
          <w:rFonts w:eastAsiaTheme="minorHAnsi"/>
          <w:vertAlign w:val="superscript"/>
          <w:lang w:val="en-US"/>
          <w14:ligatures w14:val="standardContextual"/>
        </w:rPr>
        <w:t>23</w:t>
      </w:r>
      <w:r w:rsidR="00D54A23">
        <w:rPr>
          <w:lang w:val="en-US"/>
        </w:rPr>
        <w:fldChar w:fldCharType="end"/>
      </w:r>
      <w:r w:rsidR="00D54A23">
        <w:rPr>
          <w:lang w:val="en-US"/>
        </w:rPr>
        <w:t xml:space="preserve">. </w:t>
      </w:r>
      <w:r w:rsidR="008B0D56">
        <w:rPr>
          <w:lang w:val="en-US"/>
        </w:rPr>
        <w:t xml:space="preserve">Imputation models </w:t>
      </w:r>
      <w:r w:rsidR="00D54A23">
        <w:rPr>
          <w:lang w:val="en-US"/>
        </w:rPr>
        <w:t xml:space="preserve">will include </w:t>
      </w:r>
      <w:r w:rsidR="006F40CD">
        <w:rPr>
          <w:lang w:val="en-US"/>
        </w:rPr>
        <w:t>all-potential</w:t>
      </w:r>
      <w:r w:rsidR="00C30E47">
        <w:rPr>
          <w:lang w:val="en-US"/>
        </w:rPr>
        <w:t xml:space="preserve"> predictor</w:t>
      </w:r>
      <w:r w:rsidR="00AB2325">
        <w:rPr>
          <w:lang w:val="en-US"/>
        </w:rPr>
        <w:t xml:space="preserve"> variables and time-to-event/censoring variables, </w:t>
      </w:r>
      <w:r w:rsidR="00C30E47">
        <w:rPr>
          <w:lang w:val="en-US"/>
        </w:rPr>
        <w:t xml:space="preserve">as well as any other factors believed to be </w:t>
      </w:r>
      <w:r w:rsidR="00AB2325">
        <w:rPr>
          <w:lang w:val="en-US"/>
        </w:rPr>
        <w:t xml:space="preserve">informative in the generation of imputed values. </w:t>
      </w:r>
    </w:p>
    <w:p w14:paraId="211FDFE0" w14:textId="77777777" w:rsidR="00C7373A" w:rsidRDefault="003121C0" w:rsidP="00AE7B8B">
      <w:pPr>
        <w:spacing w:line="480" w:lineRule="auto"/>
        <w:rPr>
          <w:i/>
          <w:iCs/>
          <w:lang w:val="en-US"/>
        </w:rPr>
      </w:pPr>
      <w:r>
        <w:rPr>
          <w:i/>
          <w:iCs/>
          <w:lang w:val="en-US"/>
        </w:rPr>
        <w:lastRenderedPageBreak/>
        <w:t xml:space="preserve">Descriptive analysis: </w:t>
      </w:r>
    </w:p>
    <w:p w14:paraId="785B3C3B" w14:textId="1CE982C3" w:rsidR="003121C0" w:rsidRDefault="003121C0" w:rsidP="00AE7B8B">
      <w:pPr>
        <w:spacing w:line="480" w:lineRule="auto"/>
        <w:rPr>
          <w:lang w:val="en-US"/>
        </w:rPr>
      </w:pPr>
      <w:r>
        <w:rPr>
          <w:lang w:val="en-US"/>
        </w:rPr>
        <w:t xml:space="preserve">We will </w:t>
      </w:r>
      <w:r w:rsidRPr="00CF338B">
        <w:rPr>
          <w:lang w:val="en-US"/>
        </w:rPr>
        <w:t xml:space="preserve">begin by conducting a descriptive analysis to </w:t>
      </w:r>
      <w:r>
        <w:rPr>
          <w:lang w:val="en-US"/>
        </w:rPr>
        <w:t xml:space="preserve">estimate </w:t>
      </w:r>
      <w:r w:rsidR="00C30E47">
        <w:rPr>
          <w:lang w:val="en-US"/>
        </w:rPr>
        <w:t xml:space="preserve">the distribution of baseline characteristics for </w:t>
      </w:r>
      <w:r w:rsidR="00E07CD0">
        <w:rPr>
          <w:lang w:val="en-US"/>
        </w:rPr>
        <w:t>all CCHS participants and for individuals who have received an opioid prescription</w:t>
      </w:r>
      <w:r w:rsidR="00AB2325">
        <w:rPr>
          <w:lang w:val="en-US"/>
        </w:rPr>
        <w:t>.</w:t>
      </w:r>
      <w:r w:rsidR="00C30E47">
        <w:rPr>
          <w:lang w:val="en-US"/>
        </w:rPr>
        <w:t xml:space="preserve"> </w:t>
      </w:r>
      <w:r>
        <w:rPr>
          <w:lang w:val="en-US"/>
        </w:rPr>
        <w:t>Frequency distributions of categorical and dichotomous variable</w:t>
      </w:r>
      <w:r w:rsidR="00B6078C">
        <w:rPr>
          <w:lang w:val="en-US"/>
        </w:rPr>
        <w:t>s</w:t>
      </w:r>
      <w:r>
        <w:rPr>
          <w:lang w:val="en-US"/>
        </w:rPr>
        <w:t xml:space="preserve"> wil</w:t>
      </w:r>
      <w:r w:rsidR="00B6078C">
        <w:rPr>
          <w:lang w:val="en-US"/>
        </w:rPr>
        <w:t xml:space="preserve">l </w:t>
      </w:r>
      <w:r>
        <w:rPr>
          <w:lang w:val="en-US"/>
        </w:rPr>
        <w:t xml:space="preserve">be summarized and </w:t>
      </w:r>
      <w:r w:rsidR="00B6078C">
        <w:rPr>
          <w:lang w:val="en-US"/>
        </w:rPr>
        <w:t xml:space="preserve">descriptive stats (mean, median, standard deviation, and interquartile range) will be used to </w:t>
      </w:r>
      <w:r w:rsidR="00AB2325">
        <w:rPr>
          <w:lang w:val="en-US"/>
        </w:rPr>
        <w:t>assess</w:t>
      </w:r>
      <w:r w:rsidR="00B6078C">
        <w:rPr>
          <w:lang w:val="en-US"/>
        </w:rPr>
        <w:t xml:space="preserve"> the distribution of continuous variables. Associations between each individual confounder and the </w:t>
      </w:r>
      <w:r w:rsidR="00AB2325">
        <w:rPr>
          <w:lang w:val="en-US"/>
        </w:rPr>
        <w:t>outcome</w:t>
      </w:r>
      <w:r w:rsidR="00B6078C">
        <w:rPr>
          <w:lang w:val="en-US"/>
        </w:rPr>
        <w:t xml:space="preserve"> variable will be</w:t>
      </w:r>
      <w:r w:rsidR="004129C3">
        <w:rPr>
          <w:lang w:val="en-US"/>
        </w:rPr>
        <w:t xml:space="preserve"> described </w:t>
      </w:r>
      <w:r w:rsidR="00AB2325">
        <w:rPr>
          <w:lang w:val="en-US"/>
        </w:rPr>
        <w:t xml:space="preserve">using </w:t>
      </w:r>
      <w:r w:rsidR="00606CE8">
        <w:rPr>
          <w:lang w:val="en-US"/>
        </w:rPr>
        <w:t>risk</w:t>
      </w:r>
      <w:r w:rsidR="00AB2325">
        <w:rPr>
          <w:lang w:val="en-US"/>
        </w:rPr>
        <w:t xml:space="preserve"> </w:t>
      </w:r>
      <w:r w:rsidR="004129C3">
        <w:rPr>
          <w:lang w:val="en-US"/>
        </w:rPr>
        <w:t>ratios and 95% confidence intervals.</w:t>
      </w:r>
      <w:r w:rsidR="00AD658F">
        <w:rPr>
          <w:lang w:val="en-US"/>
        </w:rPr>
        <w:t xml:space="preserve"> </w:t>
      </w:r>
    </w:p>
    <w:p w14:paraId="3C7AF04E" w14:textId="4D83D444" w:rsidR="00AC0B8F" w:rsidRDefault="00C4210C" w:rsidP="00AE7B8B">
      <w:pPr>
        <w:spacing w:line="480" w:lineRule="auto"/>
        <w:rPr>
          <w:i/>
          <w:iCs/>
          <w:lang w:val="en-US"/>
        </w:rPr>
      </w:pPr>
      <w:r w:rsidRPr="00DB7D93">
        <w:rPr>
          <w:i/>
          <w:iCs/>
          <w:highlight w:val="yellow"/>
          <w:lang w:val="en-US"/>
        </w:rPr>
        <w:t>Trend analysis:</w:t>
      </w:r>
    </w:p>
    <w:p w14:paraId="3BF025ED" w14:textId="630E01D9" w:rsidR="00C4210C" w:rsidRDefault="00DB7D93" w:rsidP="00AE7B8B">
      <w:pPr>
        <w:spacing w:line="480" w:lineRule="auto"/>
        <w:rPr>
          <w:color w:val="000000"/>
          <w:shd w:val="clear" w:color="auto" w:fill="FFFFFF"/>
        </w:rPr>
      </w:pPr>
      <w:r>
        <w:rPr>
          <w:lang w:val="en-US"/>
        </w:rPr>
        <w:t>Annual counts</w:t>
      </w:r>
      <w:r w:rsidR="00F71812">
        <w:rPr>
          <w:lang w:val="en-US"/>
        </w:rPr>
        <w:t xml:space="preserve"> and </w:t>
      </w:r>
      <w:r>
        <w:rPr>
          <w:lang w:val="en-US"/>
        </w:rPr>
        <w:t>crude rates</w:t>
      </w:r>
      <w:r w:rsidR="00F71812">
        <w:rPr>
          <w:lang w:val="en-US"/>
        </w:rPr>
        <w:t xml:space="preserve"> of drug-related and opioid-related adverse events will be estimated, and the burden of premature drug and opioid-related deaths will be estimated using years of life lost (YLL) based on methods outlined in the Global Burden of Disease Study. These will be the primary measures to </w:t>
      </w:r>
      <w:r>
        <w:rPr>
          <w:lang w:val="en-US"/>
        </w:rPr>
        <w:t xml:space="preserve">estimate trends in drug </w:t>
      </w:r>
      <w:r w:rsidR="00F71812">
        <w:rPr>
          <w:lang w:val="en-US"/>
        </w:rPr>
        <w:t>and opioid-</w:t>
      </w:r>
      <w:r>
        <w:rPr>
          <w:lang w:val="en-US"/>
        </w:rPr>
        <w:t>related adverse events in both opioid-prescribed and non-opioid prescribed</w:t>
      </w:r>
      <w:r w:rsidR="00F71812">
        <w:rPr>
          <w:lang w:val="en-US"/>
        </w:rPr>
        <w:t xml:space="preserve"> CCHS participants compared to the general population.</w:t>
      </w:r>
      <w:r w:rsidR="00E07CD0">
        <w:rPr>
          <w:lang w:val="en-US"/>
        </w:rPr>
        <w:t xml:space="preserve"> These measures will be stratified by prespecified age groups </w:t>
      </w:r>
      <w:r w:rsidR="00E07CD0" w:rsidRPr="00B04575">
        <w:rPr>
          <w:lang w:val="en-US"/>
        </w:rPr>
        <w:t>(</w:t>
      </w:r>
      <w:r w:rsidR="00B04575" w:rsidRPr="00B04575">
        <w:rPr>
          <w:color w:val="000000"/>
          <w:shd w:val="clear" w:color="auto" w:fill="FFFFFF"/>
        </w:rPr>
        <w:t>0–19 yr, 20–29 yr, 30–39 yr, 40–49 yr, 50–59 yr, 60–84 yr)</w:t>
      </w:r>
      <w:r w:rsidR="00B04575">
        <w:rPr>
          <w:color w:val="000000"/>
          <w:shd w:val="clear" w:color="auto" w:fill="FFFFFF"/>
        </w:rPr>
        <w:t>. Stratum specific YLL</w:t>
      </w:r>
      <w:r w:rsidR="00670439">
        <w:rPr>
          <w:color w:val="000000"/>
          <w:shd w:val="clear" w:color="auto" w:fill="FFFFFF"/>
        </w:rPr>
        <w:t xml:space="preserve"> will be calculated by multiplying </w:t>
      </w:r>
      <w:r w:rsidR="004A3310">
        <w:rPr>
          <w:color w:val="000000"/>
          <w:shd w:val="clear" w:color="auto" w:fill="FFFFFF"/>
        </w:rPr>
        <w:t>total number of opioid-related deaths within each stratum</w:t>
      </w:r>
      <w:r w:rsidR="00B04575">
        <w:rPr>
          <w:color w:val="000000"/>
          <w:shd w:val="clear" w:color="auto" w:fill="FFFFFF"/>
        </w:rPr>
        <w:t xml:space="preserve"> by the average remaining life expectancy at the midpoint </w:t>
      </w:r>
      <w:r w:rsidR="004A3310">
        <w:rPr>
          <w:color w:val="000000"/>
          <w:shd w:val="clear" w:color="auto" w:fill="FFFFFF"/>
        </w:rPr>
        <w:t>of the stratum</w:t>
      </w:r>
      <w:r w:rsidR="00B04575">
        <w:rPr>
          <w:color w:val="000000"/>
          <w:shd w:val="clear" w:color="auto" w:fill="FFFFFF"/>
        </w:rPr>
        <w:t>.</w:t>
      </w:r>
      <w:r w:rsidR="00AD658F">
        <w:rPr>
          <w:color w:val="000000"/>
          <w:shd w:val="clear" w:color="auto" w:fill="FFFFFF"/>
        </w:rPr>
        <w:t xml:space="preserve"> </w:t>
      </w:r>
      <w:r w:rsidR="004A3310">
        <w:rPr>
          <w:color w:val="000000"/>
          <w:shd w:val="clear" w:color="auto" w:fill="FFFFFF"/>
        </w:rPr>
        <w:t xml:space="preserve">Due </w:t>
      </w:r>
      <w:r w:rsidR="00AD658F">
        <w:rPr>
          <w:color w:val="000000"/>
          <w:shd w:val="clear" w:color="auto" w:fill="FFFFFF"/>
        </w:rPr>
        <w:t>to previously established evidence indicating that the risk of both drug-related and opioid-related deaths in those over the age of 85 years is small</w:t>
      </w:r>
      <w:r w:rsidR="004A3310">
        <w:rPr>
          <w:color w:val="000000"/>
          <w:shd w:val="clear" w:color="auto" w:fill="FFFFFF"/>
        </w:rPr>
        <w:t>, we will exclude</w:t>
      </w:r>
      <w:r w:rsidR="00AD658F">
        <w:rPr>
          <w:color w:val="000000"/>
          <w:shd w:val="clear" w:color="auto" w:fill="FFFFFF"/>
        </w:rPr>
        <w:t>. Crude rates in the general population will be calculated using the total number of drug-related and population of Ontario.</w:t>
      </w:r>
    </w:p>
    <w:p w14:paraId="775B62BC" w14:textId="29052398" w:rsidR="00AD658F" w:rsidRPr="004A3310" w:rsidRDefault="00AD658F" w:rsidP="00AE7B8B">
      <w:pPr>
        <w:spacing w:line="480" w:lineRule="auto"/>
        <w:rPr>
          <w:color w:val="000000"/>
          <w:shd w:val="clear" w:color="auto" w:fill="FFFFFF"/>
        </w:rPr>
      </w:pPr>
      <w:r>
        <w:rPr>
          <w:color w:val="000000"/>
          <w:shd w:val="clear" w:color="auto" w:fill="FFFFFF"/>
        </w:rPr>
        <w:t>We will also measure the proportion of all-cause deaths in each age group attributable to drugs in general, and opioids more specifically. The Cochrane-Armitage test for trend with Monte-Carlo estimates will be used to assess the presence of statistically significant changes in the burden of drug-related and opioid-related deaths during the study period.  We will also use the same methods to explore changes in the burden of deaths related to specific prescribed and unregulated opioids through</w:t>
      </w:r>
      <w:r w:rsidR="004A3310">
        <w:rPr>
          <w:color w:val="000000"/>
          <w:shd w:val="clear" w:color="auto" w:fill="FFFFFF"/>
        </w:rPr>
        <w:t>out the study period</w:t>
      </w:r>
      <w:r>
        <w:rPr>
          <w:color w:val="000000"/>
          <w:shd w:val="clear" w:color="auto" w:fill="FFFFFF"/>
        </w:rPr>
        <w:t xml:space="preserve"> (ex. heroin derivatives and fentanyl and its analogues).</w:t>
      </w:r>
    </w:p>
    <w:p w14:paraId="123E7F75" w14:textId="2ECCBD96" w:rsidR="004129C3" w:rsidRDefault="00C30E47" w:rsidP="00AE7B8B">
      <w:pPr>
        <w:spacing w:line="480" w:lineRule="auto"/>
        <w:rPr>
          <w:i/>
          <w:iCs/>
          <w:lang w:val="en-US"/>
        </w:rPr>
      </w:pPr>
      <w:r>
        <w:rPr>
          <w:i/>
          <w:iCs/>
          <w:lang w:val="en-US"/>
        </w:rPr>
        <w:t>Model</w:t>
      </w:r>
      <w:r w:rsidR="000F16FB">
        <w:rPr>
          <w:i/>
          <w:iCs/>
          <w:lang w:val="en-US"/>
        </w:rPr>
        <w:t xml:space="preserve"> Specification:</w:t>
      </w:r>
    </w:p>
    <w:p w14:paraId="1B5DF065" w14:textId="5B3316B4" w:rsidR="009C5CF1" w:rsidRPr="00EC7EB6" w:rsidRDefault="00B7144E" w:rsidP="00AE7B8B">
      <w:pPr>
        <w:spacing w:line="480" w:lineRule="auto"/>
        <w:rPr>
          <w:b/>
          <w:bCs/>
          <w:lang w:val="en-US"/>
        </w:rPr>
      </w:pPr>
      <w:r>
        <w:rPr>
          <w:lang w:val="en-US"/>
        </w:rPr>
        <w:lastRenderedPageBreak/>
        <w:t>In accordance with the approach described by Harrell, t</w:t>
      </w:r>
      <w:r w:rsidR="000F16FB">
        <w:rPr>
          <w:lang w:val="en-US"/>
        </w:rPr>
        <w:t xml:space="preserve">he main effects model will </w:t>
      </w:r>
      <w:r>
        <w:rPr>
          <w:lang w:val="en-US"/>
        </w:rPr>
        <w:t xml:space="preserve">first </w:t>
      </w:r>
      <w:r w:rsidR="000F16FB">
        <w:rPr>
          <w:lang w:val="en-US"/>
        </w:rPr>
        <w:t>be fit using the predictors outlined in table 1 below.</w:t>
      </w:r>
      <w:r w:rsidR="007937FF">
        <w:rPr>
          <w:lang w:val="en-US"/>
        </w:rPr>
        <w:t xml:space="preserve"> Th</w:t>
      </w:r>
      <w:r>
        <w:rPr>
          <w:lang w:val="en-US"/>
        </w:rPr>
        <w:t>e initial</w:t>
      </w:r>
      <w:r w:rsidR="007937FF">
        <w:rPr>
          <w:lang w:val="en-US"/>
        </w:rPr>
        <w:t xml:space="preserve"> allocation of degrees freedom </w:t>
      </w:r>
      <w:r>
        <w:rPr>
          <w:lang w:val="en-US"/>
        </w:rPr>
        <w:t>shown in the table is dependent on</w:t>
      </w:r>
      <w:r w:rsidR="007937FF">
        <w:rPr>
          <w:lang w:val="en-US"/>
        </w:rPr>
        <w:t xml:space="preserve"> each predictors </w:t>
      </w:r>
      <w:r w:rsidR="00F51DF2">
        <w:rPr>
          <w:lang w:val="en-US"/>
        </w:rPr>
        <w:t>expected importance</w:t>
      </w:r>
      <w:r w:rsidR="00A71319">
        <w:rPr>
          <w:lang w:val="en-US"/>
        </w:rPr>
        <w:t xml:space="preserve">. </w:t>
      </w:r>
      <w:r w:rsidR="004B7717">
        <w:rPr>
          <w:lang w:val="en-US"/>
        </w:rPr>
        <w:t>To circumvent</w:t>
      </w:r>
      <w:r w:rsidR="00B90434">
        <w:rPr>
          <w:lang w:val="en-US"/>
        </w:rPr>
        <w:t xml:space="preserve"> any potential stability issues</w:t>
      </w:r>
      <w:r w:rsidR="004B7717">
        <w:rPr>
          <w:lang w:val="en-US"/>
        </w:rPr>
        <w:t>, all continuous</w:t>
      </w:r>
      <w:r w:rsidR="00A71319">
        <w:rPr>
          <w:lang w:val="en-US"/>
        </w:rPr>
        <w:t xml:space="preserve"> predictors will be </w:t>
      </w:r>
      <w:r>
        <w:rPr>
          <w:lang w:val="en-US"/>
        </w:rPr>
        <w:t xml:space="preserve">flexibly </w:t>
      </w:r>
      <w:r w:rsidR="00A71319">
        <w:rPr>
          <w:lang w:val="en-US"/>
        </w:rPr>
        <w:t>modelled using restricted cubic splines with knots at fixed quantiles of distribution</w:t>
      </w:r>
      <w:r w:rsidR="004B7717">
        <w:rPr>
          <w:lang w:val="en-US"/>
        </w:rPr>
        <w:t>.</w:t>
      </w:r>
      <w:r w:rsidR="00E3622D">
        <w:rPr>
          <w:lang w:val="en-US"/>
        </w:rPr>
        <w:t xml:space="preserve"> The initial model specification will include all candidate predictors and potential interaction terms outlined in table </w:t>
      </w:r>
      <w:r w:rsidR="00CC3414">
        <w:rPr>
          <w:lang w:val="en-US"/>
        </w:rPr>
        <w:t xml:space="preserve">1 including 20 candidate predictors with </w:t>
      </w:r>
      <w:r w:rsidR="000663E9">
        <w:rPr>
          <w:lang w:val="en-US"/>
        </w:rPr>
        <w:t>5</w:t>
      </w:r>
      <w:r w:rsidR="009E2764">
        <w:rPr>
          <w:lang w:val="en-US"/>
        </w:rPr>
        <w:t>1</w:t>
      </w:r>
      <w:r w:rsidR="00CC3414">
        <w:rPr>
          <w:lang w:val="en-US"/>
        </w:rPr>
        <w:t xml:space="preserve"> degrees of freedom </w:t>
      </w:r>
      <w:r w:rsidR="008B0D56">
        <w:rPr>
          <w:lang w:val="en-US"/>
        </w:rPr>
        <w:t>(</w:t>
      </w:r>
      <w:proofErr w:type="spellStart"/>
      <w:r w:rsidR="008B0D56">
        <w:rPr>
          <w:lang w:val="en-US"/>
        </w:rPr>
        <w:t>df</w:t>
      </w:r>
      <w:proofErr w:type="spellEnd"/>
      <w:r w:rsidR="008B0D56">
        <w:rPr>
          <w:lang w:val="en-US"/>
        </w:rPr>
        <w:t xml:space="preserve">) </w:t>
      </w:r>
      <w:r w:rsidR="00CC3414">
        <w:rPr>
          <w:lang w:val="en-US"/>
        </w:rPr>
        <w:t>(</w:t>
      </w:r>
      <w:r w:rsidR="000663E9">
        <w:rPr>
          <w:lang w:val="en-US"/>
        </w:rPr>
        <w:t>4</w:t>
      </w:r>
      <w:r w:rsidR="009E2764">
        <w:rPr>
          <w:lang w:val="en-US"/>
        </w:rPr>
        <w:t>1</w:t>
      </w:r>
      <w:r w:rsidR="00CC3414">
        <w:rPr>
          <w:lang w:val="en-US"/>
        </w:rPr>
        <w:t xml:space="preserve"> </w:t>
      </w:r>
      <w:proofErr w:type="spellStart"/>
      <w:r w:rsidR="00CC3414">
        <w:rPr>
          <w:lang w:val="en-US"/>
        </w:rPr>
        <w:t>df</w:t>
      </w:r>
      <w:proofErr w:type="spellEnd"/>
      <w:r w:rsidR="00CC3414">
        <w:rPr>
          <w:lang w:val="en-US"/>
        </w:rPr>
        <w:t xml:space="preserve"> for candidate predictors and 10 </w:t>
      </w:r>
      <w:proofErr w:type="spellStart"/>
      <w:r w:rsidR="00CC3414">
        <w:rPr>
          <w:lang w:val="en-US"/>
        </w:rPr>
        <w:t>df</w:t>
      </w:r>
      <w:proofErr w:type="spellEnd"/>
      <w:r w:rsidR="00CC3414">
        <w:rPr>
          <w:lang w:val="en-US"/>
        </w:rPr>
        <w:t xml:space="preserve"> for potential interaction terms)</w:t>
      </w:r>
      <w:r w:rsidR="00533873">
        <w:rPr>
          <w:lang w:val="en-US"/>
        </w:rPr>
        <w:t>.</w:t>
      </w:r>
      <w:r w:rsidR="00E3622D">
        <w:rPr>
          <w:lang w:val="en-US"/>
        </w:rPr>
        <w:t xml:space="preserve"> Final allocation of degrees of freedom will be determined based on partial tests of association between each predictor and the outcome. These </w:t>
      </w:r>
      <w:r w:rsidR="00CC3414">
        <w:rPr>
          <w:lang w:val="en-US"/>
        </w:rPr>
        <w:t xml:space="preserve">partial </w:t>
      </w:r>
      <w:r w:rsidR="00807B04">
        <w:rPr>
          <w:lang w:val="en-US"/>
        </w:rPr>
        <w:t>associations</w:t>
      </w:r>
      <w:r w:rsidR="00E3622D">
        <w:rPr>
          <w:lang w:val="en-US"/>
        </w:rPr>
        <w:t xml:space="preserve"> </w:t>
      </w:r>
      <w:r w:rsidR="00CC3414">
        <w:rPr>
          <w:lang w:val="en-US"/>
        </w:rPr>
        <w:t xml:space="preserve">minus each predictor’s </w:t>
      </w:r>
      <w:proofErr w:type="spellStart"/>
      <w:r w:rsidR="00CC3414">
        <w:rPr>
          <w:lang w:val="en-US"/>
        </w:rPr>
        <w:t>df</w:t>
      </w:r>
      <w:proofErr w:type="spellEnd"/>
      <w:r w:rsidR="00CC3414">
        <w:rPr>
          <w:lang w:val="en-US"/>
        </w:rPr>
        <w:t xml:space="preserve"> </w:t>
      </w:r>
      <w:r w:rsidR="00E3622D">
        <w:rPr>
          <w:lang w:val="en-US"/>
        </w:rPr>
        <w:t>will be plotted</w:t>
      </w:r>
      <w:r w:rsidR="00CC3414">
        <w:rPr>
          <w:lang w:val="en-US"/>
        </w:rPr>
        <w:t xml:space="preserve"> in descending order, and variables with greater predicting potential will keep their initial </w:t>
      </w:r>
      <w:proofErr w:type="spellStart"/>
      <w:r w:rsidR="00CC3414">
        <w:rPr>
          <w:lang w:val="en-US"/>
        </w:rPr>
        <w:t>df</w:t>
      </w:r>
      <w:proofErr w:type="spellEnd"/>
      <w:r w:rsidR="00CC3414">
        <w:rPr>
          <w:lang w:val="en-US"/>
        </w:rPr>
        <w:t xml:space="preserve"> while those with lower potential will be</w:t>
      </w:r>
      <w:r w:rsidR="00415733">
        <w:rPr>
          <w:lang w:val="en-US"/>
        </w:rPr>
        <w:t xml:space="preserve"> modelled as linear terms or through the combination of infrequent categories. This approach will not increase type 1 error since</w:t>
      </w:r>
      <w:r w:rsidR="00AE405F">
        <w:rPr>
          <w:lang w:val="en-US"/>
        </w:rPr>
        <w:t xml:space="preserve"> no predictors, regardless of </w:t>
      </w:r>
      <w:r w:rsidR="003D2E94">
        <w:rPr>
          <w:lang w:val="en-US"/>
        </w:rPr>
        <w:t>strength of association, will be excluded from the final model</w:t>
      </w:r>
      <w:r w:rsidR="00EC7EB6">
        <w:rPr>
          <w:lang w:val="en-US"/>
        </w:rPr>
        <w:t>.</w:t>
      </w:r>
    </w:p>
    <w:p w14:paraId="39CC5C88" w14:textId="1332B532" w:rsidR="009C5CF1" w:rsidRDefault="009C5CF1" w:rsidP="00AE7B8B">
      <w:pPr>
        <w:spacing w:line="480" w:lineRule="auto"/>
        <w:rPr>
          <w:i/>
          <w:iCs/>
          <w:lang w:val="en-US"/>
        </w:rPr>
      </w:pPr>
      <w:r>
        <w:rPr>
          <w:i/>
          <w:iCs/>
          <w:lang w:val="en-US"/>
        </w:rPr>
        <w:t xml:space="preserve"> </w:t>
      </w:r>
    </w:p>
    <w:p w14:paraId="7E3104B8" w14:textId="02467711" w:rsidR="00533873" w:rsidRDefault="009C5CF1" w:rsidP="00AE7B8B">
      <w:pPr>
        <w:spacing w:line="480" w:lineRule="auto"/>
        <w:rPr>
          <w:i/>
          <w:iCs/>
          <w:lang w:val="en-US"/>
        </w:rPr>
      </w:pPr>
      <w:r>
        <w:rPr>
          <w:i/>
          <w:iCs/>
          <w:lang w:val="en-US"/>
        </w:rPr>
        <w:t xml:space="preserve">Predictive </w:t>
      </w:r>
      <w:r w:rsidR="00C7373A">
        <w:rPr>
          <w:i/>
          <w:iCs/>
          <w:lang w:val="en-US"/>
        </w:rPr>
        <w:t>Model Estimation:</w:t>
      </w:r>
    </w:p>
    <w:p w14:paraId="2153DB36" w14:textId="07F70B09" w:rsidR="003C3CF8" w:rsidRPr="0040183C" w:rsidRDefault="00C7373A" w:rsidP="00AE7B8B">
      <w:pPr>
        <w:spacing w:line="480" w:lineRule="auto"/>
        <w:rPr>
          <w:lang w:val="en-US"/>
        </w:rPr>
      </w:pPr>
      <w:r>
        <w:rPr>
          <w:lang w:val="en-US"/>
        </w:rPr>
        <w:t>The initial model</w:t>
      </w:r>
      <w:r w:rsidR="005B08DE">
        <w:rPr>
          <w:lang w:val="en-US"/>
        </w:rPr>
        <w:t>s will be estimat</w:t>
      </w:r>
      <w:r w:rsidR="00E43AD6">
        <w:rPr>
          <w:lang w:val="en-US"/>
        </w:rPr>
        <w:t>ed</w:t>
      </w:r>
      <w:r w:rsidR="005B08DE">
        <w:rPr>
          <w:lang w:val="en-US"/>
        </w:rPr>
        <w:t xml:space="preserve"> using a competing risk Cox proportional hazards regression with time to </w:t>
      </w:r>
      <w:r w:rsidR="00E43AD6">
        <w:rPr>
          <w:lang w:val="en-US"/>
        </w:rPr>
        <w:t>drug</w:t>
      </w:r>
      <w:r w:rsidR="005B08DE">
        <w:rPr>
          <w:lang w:val="en-US"/>
        </w:rPr>
        <w:t>-related adverse event being considered the outcome and death from any other cause as the competing risk. Alternative modelling approaches including the sub</w:t>
      </w:r>
      <w:r w:rsidR="004A3310">
        <w:rPr>
          <w:lang w:val="en-US"/>
        </w:rPr>
        <w:t>-</w:t>
      </w:r>
      <w:r w:rsidR="005B08DE">
        <w:rPr>
          <w:lang w:val="en-US"/>
        </w:rPr>
        <w:t>distribution hazards model will also be considered.</w:t>
      </w:r>
      <w:r w:rsidR="0087290E">
        <w:rPr>
          <w:lang w:val="en-US"/>
        </w:rPr>
        <w:t xml:space="preserve"> </w:t>
      </w:r>
      <w:r w:rsidR="00EF33D8">
        <w:rPr>
          <w:lang w:val="en-US"/>
        </w:rPr>
        <w:t>All continuous predictors will be centered about their means</w:t>
      </w:r>
      <w:r w:rsidR="000F679E">
        <w:rPr>
          <w:lang w:val="en-US"/>
        </w:rPr>
        <w:t xml:space="preserve"> to improve interpretability of potential interaction terms</w:t>
      </w:r>
      <w:r w:rsidR="00EF33D8">
        <w:rPr>
          <w:lang w:val="en-US"/>
        </w:rPr>
        <w:t xml:space="preserve">. </w:t>
      </w:r>
      <w:r w:rsidR="0087290E">
        <w:rPr>
          <w:lang w:val="en-US"/>
        </w:rPr>
        <w:t xml:space="preserve">The proportional hazards assumption of Cox models will be assessed using both non-parametric tests and visual indicators including the plots of the scaled raw and smoothed Schoenfield residuals versus time for each predictor. Violation of this assumption will be addressed through the addition of interaction terms with log-transformed time. Multicollinearity will also </w:t>
      </w:r>
      <w:r w:rsidR="0022468A">
        <w:rPr>
          <w:lang w:val="en-US"/>
        </w:rPr>
        <w:t>be assessed</w:t>
      </w:r>
      <w:r w:rsidR="0087290E">
        <w:rPr>
          <w:lang w:val="en-US"/>
        </w:rPr>
        <w:t xml:space="preserve"> using correlation matrices amongst other measures such as the Variance Inflation Factor (VIF).</w:t>
      </w:r>
      <w:r w:rsidR="003C3CF8">
        <w:rPr>
          <w:lang w:val="en-US"/>
        </w:rPr>
        <w:t xml:space="preserve"> To address the risk of overfitting, the shrinkage estimator, based on the log-likelihood ratio chi-squared statistic, will be used to estimate the degree of overfitting of the final full model. Evidence of overfitting will be considered shrinkage&lt;0.90</w:t>
      </w:r>
      <w:r w:rsidR="0022468A">
        <w:rPr>
          <w:lang w:val="en-US"/>
        </w:rPr>
        <w:t xml:space="preserve">, and models will be adjusted accordingly. The resulting full model will be subject to further </w:t>
      </w:r>
      <w:r w:rsidR="000663E9">
        <w:rPr>
          <w:lang w:val="en-US"/>
        </w:rPr>
        <w:t xml:space="preserve">predictor selection using the stepdown </w:t>
      </w:r>
      <w:r w:rsidR="0040183C">
        <w:rPr>
          <w:lang w:val="en-US"/>
        </w:rPr>
        <w:t xml:space="preserve">procedure </w:t>
      </w:r>
      <w:r w:rsidR="000663E9">
        <w:rPr>
          <w:lang w:val="en-US"/>
        </w:rPr>
        <w:t xml:space="preserve">outlined by </w:t>
      </w:r>
      <w:r w:rsidR="000663E9" w:rsidRPr="001B2269">
        <w:rPr>
          <w:i/>
          <w:iCs/>
          <w:lang w:val="en-US"/>
        </w:rPr>
        <w:lastRenderedPageBreak/>
        <w:t>Ambler et al</w:t>
      </w:r>
      <w:r w:rsidR="001B2269">
        <w:rPr>
          <w:i/>
          <w:iCs/>
          <w:lang w:val="en-US"/>
        </w:rPr>
        <w:fldChar w:fldCharType="begin"/>
      </w:r>
      <w:r w:rsidR="006A5B98">
        <w:rPr>
          <w:i/>
          <w:iCs/>
          <w:lang w:val="en-US"/>
        </w:rPr>
        <w:instrText xml:space="preserve"> ADDIN ZOTERO_ITEM CSL_CITATION {"citationID":"B1CIXlAu","properties":{"formattedCitation":"\\super 24\\nosupersub{}","plainCitation":"24","noteIndex":0},"citationItems":[{"id":40510,"uris":["http://zotero.org/users/14215397/items/7574JBP9"],"itemData":{"id":40510,"type":"article-journal","abstract":"Prognostic models are designed to predict a clinical outcome in individuals or groups of individuals with a particular disease or condition. To avoid bias many researchers advocate the use of full models developed by prespecifying predictors. Variable selection is not employed and the resulting models may be large and complicated. In practice more parsimonious models that retain most of the prognostic information may be preferred. We investigate the effect on various performance measures, including mean square error and prognostic classification, of three methods for estimating full models (including penalized estimation and Tibshirani's lasso) and consider two methods (backwards elimination and a new proposal called stepdown) for simplifying full models. Simulation studies based on two medical data sets suggest that simplified models can be found that perform nearly as well as, or sometimes even better than, full models. Optimizing the Akaike information criterion appears to be appropriate for choosing the degree of simplification.","container-title":"Statistics in Medicine","DOI":"10.1002/sim.1422","ISSN":"0277-6715","issue":"24","journalAbbreviation":"Stat Med","language":"eng","note":"PMID: 12483768","page":"3803-3822","source":"PubMed","title":"Simplifying a prognostic model: a simulation study based on clinical data","title-short":"Simplifying a prognostic model","volume":"21","author":[{"family":"Ambler","given":"Gareth"},{"family":"Brady","given":"Anthony R."},{"family":"Royston","given":"Patrick"}],"issued":{"date-parts":[["2002",12,30]]}}}],"schema":"https://github.com/citation-style-language/schema/raw/master/csl-citation.json"} </w:instrText>
      </w:r>
      <w:r w:rsidR="001B2269">
        <w:rPr>
          <w:i/>
          <w:iCs/>
          <w:lang w:val="en-US"/>
        </w:rPr>
        <w:fldChar w:fldCharType="separate"/>
      </w:r>
      <w:r w:rsidR="006A5B98" w:rsidRPr="006A5B98">
        <w:rPr>
          <w:rFonts w:eastAsiaTheme="minorHAnsi"/>
          <w:vertAlign w:val="superscript"/>
          <w:lang w:val="en-US"/>
          <w14:ligatures w14:val="standardContextual"/>
        </w:rPr>
        <w:t>24</w:t>
      </w:r>
      <w:r w:rsidR="001B2269">
        <w:rPr>
          <w:i/>
          <w:iCs/>
          <w:lang w:val="en-US"/>
        </w:rPr>
        <w:fldChar w:fldCharType="end"/>
      </w:r>
      <w:r w:rsidR="001B2269">
        <w:rPr>
          <w:lang w:val="en-US"/>
        </w:rPr>
        <w:t xml:space="preserve">. In this approach, </w:t>
      </w:r>
      <w:r w:rsidR="0040183C">
        <w:rPr>
          <w:lang w:val="en-US"/>
        </w:rPr>
        <w:t>we will begin with the full model containing all variables and interactions with the final degree of freedom assignment, producing a perfect fit with an</w:t>
      </w:r>
      <w:r w:rsidR="00D1515D">
        <w:rPr>
          <w:lang w:val="en-US"/>
        </w:rPr>
        <w:t xml:space="preserve"> R</w:t>
      </w:r>
      <w:proofErr w:type="gramStart"/>
      <w:r w:rsidR="00D1515D" w:rsidRPr="0040183C">
        <w:rPr>
          <w:vertAlign w:val="superscript"/>
          <w:lang w:val="en-US"/>
        </w:rPr>
        <w:t>2</w:t>
      </w:r>
      <w:r w:rsidR="00D1515D">
        <w:rPr>
          <w:vertAlign w:val="superscript"/>
          <w:lang w:val="en-US"/>
        </w:rPr>
        <w:t xml:space="preserve"> </w:t>
      </w:r>
      <w:r w:rsidR="00D1515D">
        <w:rPr>
          <w:lang w:val="en-US"/>
        </w:rPr>
        <w:t xml:space="preserve"> o</w:t>
      </w:r>
      <w:r w:rsidR="0040183C">
        <w:rPr>
          <w:lang w:val="en-US"/>
        </w:rPr>
        <w:t>f</w:t>
      </w:r>
      <w:proofErr w:type="gramEnd"/>
      <w:r w:rsidR="0040183C">
        <w:rPr>
          <w:lang w:val="en-US"/>
        </w:rPr>
        <w:t xml:space="preserve"> 1. Subsequently, predictors with the lowest contribution to R</w:t>
      </w:r>
      <w:r w:rsidR="0040183C" w:rsidRPr="0040183C">
        <w:rPr>
          <w:vertAlign w:val="superscript"/>
          <w:lang w:val="en-US"/>
        </w:rPr>
        <w:t>2</w:t>
      </w:r>
      <w:r w:rsidR="0040183C">
        <w:rPr>
          <w:vertAlign w:val="superscript"/>
          <w:lang w:val="en-US"/>
        </w:rPr>
        <w:t xml:space="preserve"> </w:t>
      </w:r>
      <w:r w:rsidR="0040183C">
        <w:rPr>
          <w:lang w:val="en-US"/>
        </w:rPr>
        <w:t xml:space="preserve">(the one’s whose omission will cause the smallest decrease in </w:t>
      </w:r>
      <w:r w:rsidR="00D1515D">
        <w:rPr>
          <w:lang w:val="en-US"/>
        </w:rPr>
        <w:t>R</w:t>
      </w:r>
      <w:r w:rsidR="00D1515D" w:rsidRPr="0040183C">
        <w:rPr>
          <w:vertAlign w:val="superscript"/>
          <w:lang w:val="en-US"/>
        </w:rPr>
        <w:t>2</w:t>
      </w:r>
      <w:r w:rsidR="0040183C">
        <w:rPr>
          <w:lang w:val="en-US"/>
        </w:rPr>
        <w:t>) will be removed one by one until a predetermined R</w:t>
      </w:r>
      <w:r w:rsidR="0040183C" w:rsidRPr="0040183C">
        <w:rPr>
          <w:vertAlign w:val="superscript"/>
          <w:lang w:val="en-US"/>
        </w:rPr>
        <w:t>2</w:t>
      </w:r>
      <w:r w:rsidR="0040183C">
        <w:rPr>
          <w:vertAlign w:val="superscript"/>
          <w:lang w:val="en-US"/>
        </w:rPr>
        <w:t xml:space="preserve"> </w:t>
      </w:r>
      <w:r w:rsidR="0040183C">
        <w:rPr>
          <w:lang w:val="en-US"/>
        </w:rPr>
        <w:t>threshold (</w:t>
      </w:r>
      <w:r w:rsidR="00EB1DCF">
        <w:rPr>
          <w:lang w:val="en-US"/>
        </w:rPr>
        <w:t>0.95 in this case)</w:t>
      </w:r>
      <w:r w:rsidR="0040183C">
        <w:rPr>
          <w:lang w:val="en-US"/>
        </w:rPr>
        <w:t xml:space="preserve"> is reached</w:t>
      </w:r>
      <w:r w:rsidR="00EB1DCF">
        <w:rPr>
          <w:lang w:val="en-US"/>
        </w:rPr>
        <w:t>.</w:t>
      </w:r>
      <w:r w:rsidR="0040183C">
        <w:rPr>
          <w:lang w:val="en-US"/>
        </w:rPr>
        <w:t xml:space="preserve"> </w:t>
      </w:r>
    </w:p>
    <w:p w14:paraId="290FD805" w14:textId="75B136ED" w:rsidR="0087290E" w:rsidRDefault="0087290E" w:rsidP="00AE7B8B">
      <w:pPr>
        <w:spacing w:line="480" w:lineRule="auto"/>
        <w:rPr>
          <w:i/>
          <w:iCs/>
          <w:lang w:val="en-US"/>
        </w:rPr>
      </w:pPr>
      <w:r>
        <w:rPr>
          <w:i/>
          <w:iCs/>
          <w:lang w:val="en-US"/>
        </w:rPr>
        <w:t>Model Validation</w:t>
      </w:r>
      <w:r w:rsidR="00F32DC2">
        <w:rPr>
          <w:i/>
          <w:iCs/>
          <w:lang w:val="en-US"/>
        </w:rPr>
        <w:t xml:space="preserve"> and performance assessment</w:t>
      </w:r>
      <w:r>
        <w:rPr>
          <w:i/>
          <w:iCs/>
          <w:lang w:val="en-US"/>
        </w:rPr>
        <w:t>:</w:t>
      </w:r>
    </w:p>
    <w:p w14:paraId="77665D55" w14:textId="65F3D500" w:rsidR="00442EE9" w:rsidRPr="00442EE9" w:rsidRDefault="00442EE9" w:rsidP="00AE7B8B">
      <w:pPr>
        <w:spacing w:line="480" w:lineRule="auto"/>
        <w:rPr>
          <w:lang w:val="en-US"/>
        </w:rPr>
      </w:pPr>
      <w:r>
        <w:rPr>
          <w:lang w:val="en-US"/>
        </w:rPr>
        <w:t xml:space="preserve">Due to data restrictions, the final model will be internally validated using a bootstrap approach </w:t>
      </w:r>
      <w:r w:rsidR="00AC53E7">
        <w:rPr>
          <w:lang w:val="en-US"/>
        </w:rPr>
        <w:t xml:space="preserve">with </w:t>
      </w:r>
      <w:r w:rsidR="00842399">
        <w:rPr>
          <w:lang w:val="en-US"/>
        </w:rPr>
        <w:t>5</w:t>
      </w:r>
      <w:r w:rsidR="00AC53E7">
        <w:rPr>
          <w:lang w:val="en-US"/>
        </w:rPr>
        <w:t xml:space="preserve">00 repetitions </w:t>
      </w:r>
      <w:r>
        <w:rPr>
          <w:lang w:val="en-US"/>
        </w:rPr>
        <w:t xml:space="preserve">to </w:t>
      </w:r>
      <w:r w:rsidR="00AC53E7">
        <w:rPr>
          <w:lang w:val="en-US"/>
        </w:rPr>
        <w:t xml:space="preserve">produce stable, optimism-corrected estimates of model performance. Model performance will be assessed using </w:t>
      </w:r>
      <w:proofErr w:type="gramStart"/>
      <w:r w:rsidR="00AC53E7">
        <w:rPr>
          <w:lang w:val="en-US"/>
        </w:rPr>
        <w:t>a number of</w:t>
      </w:r>
      <w:proofErr w:type="gramEnd"/>
      <w:r w:rsidR="00AC53E7">
        <w:rPr>
          <w:lang w:val="en-US"/>
        </w:rPr>
        <w:t xml:space="preserve"> measures of predictive accuracy, discrimination, and calibration.</w:t>
      </w:r>
      <w:r w:rsidR="00C4349E">
        <w:rPr>
          <w:lang w:val="en-US"/>
        </w:rPr>
        <w:t xml:space="preserve"> Model calibration will be assessed visually using calibration </w:t>
      </w:r>
      <w:r w:rsidR="006A0FEF">
        <w:rPr>
          <w:lang w:val="en-US"/>
        </w:rPr>
        <w:t>plots</w:t>
      </w:r>
      <w:r w:rsidR="00C4349E">
        <w:rPr>
          <w:lang w:val="en-US"/>
        </w:rPr>
        <w:t xml:space="preserve"> at fixed time point</w:t>
      </w:r>
      <w:r w:rsidR="006A0FEF">
        <w:rPr>
          <w:lang w:val="en-US"/>
        </w:rPr>
        <w:t xml:space="preserve">s. Average predicted probabilities will be compared to observed event </w:t>
      </w:r>
      <w:r w:rsidR="00C4349E">
        <w:rPr>
          <w:lang w:val="en-US"/>
        </w:rPr>
        <w:t xml:space="preserve">rates derived from </w:t>
      </w:r>
      <w:r w:rsidR="006A0FEF">
        <w:rPr>
          <w:lang w:val="en-US"/>
        </w:rPr>
        <w:t>Kaplan</w:t>
      </w:r>
      <w:r w:rsidR="00C4349E">
        <w:rPr>
          <w:lang w:val="en-US"/>
        </w:rPr>
        <w:t xml:space="preserve"> Meier estimates</w:t>
      </w:r>
      <w:r w:rsidR="006A0FEF">
        <w:rPr>
          <w:lang w:val="en-US"/>
        </w:rPr>
        <w:t xml:space="preserve"> within each predicted risk strata.</w:t>
      </w:r>
      <w:r w:rsidR="00CF6AA5">
        <w:rPr>
          <w:lang w:val="en-US"/>
        </w:rPr>
        <w:t xml:space="preserve"> Model performance will be assessed using Nagelkerke’s and the Brier score. Model discrimination will be assessed using Harell’s C-stat, with 95% C</w:t>
      </w:r>
      <w:r w:rsidR="00C26561">
        <w:rPr>
          <w:lang w:val="en-US"/>
        </w:rPr>
        <w:t xml:space="preserve">I </w:t>
      </w:r>
      <w:r w:rsidR="00CF6AA5">
        <w:rPr>
          <w:lang w:val="en-US"/>
        </w:rPr>
        <w:t>is estimat</w:t>
      </w:r>
      <w:r w:rsidR="002929EC">
        <w:rPr>
          <w:lang w:val="en-US"/>
        </w:rPr>
        <w:t>ed</w:t>
      </w:r>
      <w:r w:rsidR="00CF6AA5">
        <w:rPr>
          <w:lang w:val="en-US"/>
        </w:rPr>
        <w:t xml:space="preserve"> using bootstrap samples.</w:t>
      </w:r>
    </w:p>
    <w:p w14:paraId="23A90B35" w14:textId="77777777" w:rsidR="00C7373A" w:rsidRPr="00C7373A" w:rsidRDefault="00C7373A" w:rsidP="00AE7B8B">
      <w:pPr>
        <w:spacing w:line="480" w:lineRule="auto"/>
        <w:rPr>
          <w:i/>
          <w:iCs/>
          <w:lang w:val="en-US"/>
        </w:rPr>
      </w:pPr>
    </w:p>
    <w:p w14:paraId="724B85F5" w14:textId="2D786114" w:rsidR="004129C3" w:rsidRDefault="00CF338B" w:rsidP="00AE7B8B">
      <w:pPr>
        <w:spacing w:line="480" w:lineRule="auto"/>
        <w:rPr>
          <w:b/>
          <w:bCs/>
          <w:lang w:val="en-US"/>
        </w:rPr>
      </w:pPr>
      <w:r w:rsidRPr="00CF338B">
        <w:rPr>
          <w:b/>
          <w:bCs/>
          <w:lang w:val="en-US"/>
        </w:rPr>
        <w:t>Significance:</w:t>
      </w:r>
    </w:p>
    <w:p w14:paraId="14883159" w14:textId="2EA8E1EA" w:rsidR="00CF338B" w:rsidRPr="00CF338B" w:rsidRDefault="003110E6" w:rsidP="00AE7B8B">
      <w:pPr>
        <w:spacing w:line="480" w:lineRule="auto"/>
      </w:pPr>
      <w:r>
        <w:rPr>
          <w:lang w:val="en-US"/>
        </w:rPr>
        <w:t>This will be the first study to assess temporal variation in</w:t>
      </w:r>
      <w:r w:rsidR="00533873">
        <w:rPr>
          <w:lang w:val="en-US"/>
        </w:rPr>
        <w:t xml:space="preserve"> </w:t>
      </w:r>
      <w:r>
        <w:rPr>
          <w:lang w:val="en-US"/>
        </w:rPr>
        <w:t xml:space="preserve">risk of opioid-related and drug-related adverse events </w:t>
      </w:r>
      <w:r w:rsidR="00533873">
        <w:rPr>
          <w:lang w:val="en-US"/>
        </w:rPr>
        <w:t xml:space="preserve">incorporating survey-based sociodemographic, behavioral and general health </w:t>
      </w:r>
      <w:r>
        <w:rPr>
          <w:lang w:val="en-US"/>
        </w:rPr>
        <w:t>factors believed to impact</w:t>
      </w:r>
      <w:r w:rsidR="00533873">
        <w:rPr>
          <w:lang w:val="en-US"/>
        </w:rPr>
        <w:t xml:space="preserve"> risk of </w:t>
      </w:r>
      <w:r>
        <w:rPr>
          <w:lang w:val="en-US"/>
        </w:rPr>
        <w:t>these outcomes</w:t>
      </w:r>
      <w:r w:rsidR="00533873">
        <w:rPr>
          <w:lang w:val="en-US"/>
        </w:rPr>
        <w:t xml:space="preserve">. </w:t>
      </w:r>
      <w:r w:rsidR="00CF338B" w:rsidRPr="00CF338B">
        <w:rPr>
          <w:lang w:val="en-US"/>
        </w:rPr>
        <w:t xml:space="preserve">Furthermore, this will be the largest, and most comprehensive </w:t>
      </w:r>
      <w:r w:rsidR="008B0D56">
        <w:rPr>
          <w:lang w:val="en-US"/>
        </w:rPr>
        <w:t xml:space="preserve">survey-based </w:t>
      </w:r>
      <w:r w:rsidR="00CF338B" w:rsidRPr="00CF338B">
        <w:rPr>
          <w:lang w:val="en-US"/>
        </w:rPr>
        <w:t xml:space="preserve">study to assess </w:t>
      </w:r>
      <w:r w:rsidR="003D2E94">
        <w:rPr>
          <w:lang w:val="en-US"/>
        </w:rPr>
        <w:t xml:space="preserve">the risk of overdose in </w:t>
      </w:r>
      <w:r>
        <w:rPr>
          <w:lang w:val="en-US"/>
        </w:rPr>
        <w:t>opioid</w:t>
      </w:r>
      <w:r w:rsidR="003D2E94">
        <w:rPr>
          <w:lang w:val="en-US"/>
        </w:rPr>
        <w:t>-prescribed patients</w:t>
      </w:r>
      <w:r w:rsidR="00CF338B" w:rsidRPr="00CF338B">
        <w:rPr>
          <w:lang w:val="en-US"/>
        </w:rPr>
        <w:t xml:space="preserve">, using administrative databases and surveys to </w:t>
      </w:r>
      <w:r>
        <w:rPr>
          <w:lang w:val="en-US"/>
        </w:rPr>
        <w:t>ascertain exposures and outcomes</w:t>
      </w:r>
      <w:r w:rsidR="00CF338B" w:rsidRPr="00CF338B">
        <w:rPr>
          <w:lang w:val="en-US"/>
        </w:rPr>
        <w:t>, allowing for more accurate estimates of overall risk of mortality and hospitalizations in Canadian community dwelling adults. </w:t>
      </w:r>
      <w:r w:rsidR="004A3310">
        <w:rPr>
          <w:lang w:val="en-US"/>
        </w:rPr>
        <w:t>Ultimately this</w:t>
      </w:r>
      <w:r w:rsidR="00D1515D">
        <w:rPr>
          <w:lang w:val="en-US"/>
        </w:rPr>
        <w:t xml:space="preserve"> </w:t>
      </w:r>
      <w:r w:rsidR="00AF568D">
        <w:rPr>
          <w:lang w:val="en-US"/>
        </w:rPr>
        <w:t>study aim</w:t>
      </w:r>
      <w:r w:rsidR="004A3310">
        <w:rPr>
          <w:lang w:val="en-US"/>
        </w:rPr>
        <w:t>s</w:t>
      </w:r>
      <w:r w:rsidR="00AF568D">
        <w:rPr>
          <w:lang w:val="en-US"/>
        </w:rPr>
        <w:t xml:space="preserve"> to create a more robust method of </w:t>
      </w:r>
      <w:r w:rsidR="00D1515D">
        <w:rPr>
          <w:lang w:val="en-US"/>
        </w:rPr>
        <w:t>estimat</w:t>
      </w:r>
      <w:r w:rsidR="00AF568D">
        <w:rPr>
          <w:lang w:val="en-US"/>
        </w:rPr>
        <w:t>ing</w:t>
      </w:r>
      <w:r w:rsidR="00D1515D">
        <w:rPr>
          <w:lang w:val="en-US"/>
        </w:rPr>
        <w:t xml:space="preserve"> risk of overdose in </w:t>
      </w:r>
      <w:r w:rsidR="00C4349E">
        <w:rPr>
          <w:lang w:val="en-US"/>
        </w:rPr>
        <w:t xml:space="preserve">patients based on sociodemographic, health, and prescription indicators which </w:t>
      </w:r>
      <w:r w:rsidR="008B0D56">
        <w:rPr>
          <w:lang w:val="en-US"/>
        </w:rPr>
        <w:t>would inform future prescription practices and allow for individualized risk assessment prior to prescription.</w:t>
      </w:r>
    </w:p>
    <w:p w14:paraId="47D9E917" w14:textId="6A3A0BED" w:rsidR="00F5753C" w:rsidRDefault="00CF338B" w:rsidP="002775B5">
      <w:pPr>
        <w:spacing w:line="360" w:lineRule="auto"/>
      </w:pPr>
      <w:r w:rsidRPr="00CF338B">
        <w:t> </w:t>
      </w:r>
    </w:p>
    <w:p w14:paraId="0262D379" w14:textId="73728EE2" w:rsidR="00110F5F" w:rsidRDefault="00CF338B" w:rsidP="002775B5">
      <w:pPr>
        <w:spacing w:line="360" w:lineRule="auto"/>
      </w:pPr>
      <w:r w:rsidRPr="00CF338B">
        <w:rPr>
          <w:b/>
          <w:bCs/>
          <w:lang w:val="en-US"/>
        </w:rPr>
        <w:t>Bibliography:</w:t>
      </w:r>
      <w:r w:rsidRPr="00CF338B">
        <w:t> </w:t>
      </w:r>
    </w:p>
    <w:p w14:paraId="44A89707" w14:textId="77777777" w:rsidR="006A5B98" w:rsidRPr="006A5B98" w:rsidRDefault="003763CA" w:rsidP="006A5B98">
      <w:pPr>
        <w:pStyle w:val="Bibliography"/>
        <w:rPr>
          <w:rFonts w:ascii="Calibri" w:cs="Calibri"/>
          <w:lang w:val="en-US"/>
        </w:rPr>
      </w:pPr>
      <w:r>
        <w:fldChar w:fldCharType="begin"/>
      </w:r>
      <w:r>
        <w:instrText xml:space="preserve"> ADDIN ZOTERO_BIBL {"uncited":[],"omitted":[],"custom":[]} CSL_BIBLIOGRAPHY </w:instrText>
      </w:r>
      <w:r>
        <w:fldChar w:fldCharType="separate"/>
      </w:r>
      <w:r w:rsidR="006A5B98" w:rsidRPr="006A5B98">
        <w:rPr>
          <w:rFonts w:ascii="Calibri" w:cs="Calibri"/>
          <w:lang w:val="en-US"/>
        </w:rPr>
        <w:t>1.</w:t>
      </w:r>
      <w:r w:rsidR="006A5B98" w:rsidRPr="006A5B98">
        <w:rPr>
          <w:rFonts w:ascii="Calibri" w:cs="Calibri"/>
          <w:lang w:val="en-US"/>
        </w:rPr>
        <w:tab/>
        <w:t xml:space="preserve">Ledlie S, Juurlink DN, Tadrous M, Mamdani M, Paterson JM, Gomes T. Opioid-related deaths between 2019 and 2021 across 9 Canadian provinces and territories. </w:t>
      </w:r>
      <w:r w:rsidR="006A5B98" w:rsidRPr="006A5B98">
        <w:rPr>
          <w:rFonts w:ascii="Calibri" w:cs="Calibri"/>
          <w:i/>
          <w:iCs/>
          <w:lang w:val="en-US"/>
        </w:rPr>
        <w:t>CMAJ</w:t>
      </w:r>
      <w:r w:rsidR="006A5B98" w:rsidRPr="006A5B98">
        <w:rPr>
          <w:rFonts w:ascii="Calibri" w:cs="Calibri"/>
          <w:lang w:val="en-US"/>
        </w:rPr>
        <w:t>. 2024;196(14):E469-E476. doi:10.1503/cmaj.231339</w:t>
      </w:r>
    </w:p>
    <w:p w14:paraId="12B6C176" w14:textId="77777777" w:rsidR="006A5B98" w:rsidRPr="006A5B98" w:rsidRDefault="006A5B98" w:rsidP="006A5B98">
      <w:pPr>
        <w:pStyle w:val="Bibliography"/>
        <w:rPr>
          <w:rFonts w:ascii="Calibri" w:cs="Calibri"/>
          <w:lang w:val="en-US"/>
        </w:rPr>
      </w:pPr>
      <w:r w:rsidRPr="006A5B98">
        <w:rPr>
          <w:rFonts w:ascii="Calibri" w:cs="Calibri"/>
          <w:lang w:val="en-US"/>
        </w:rPr>
        <w:t>2.</w:t>
      </w:r>
      <w:r w:rsidRPr="006A5B98">
        <w:rPr>
          <w:rFonts w:ascii="Calibri" w:cs="Calibri"/>
          <w:lang w:val="en-US"/>
        </w:rPr>
        <w:tab/>
        <w:t xml:space="preserve">Tanz L, Dinwiddie A, Davis NM, O’Donnell J, Mattson CL. A qualitative assessment of circumstances surrounding drug overdose deaths during. </w:t>
      </w:r>
      <w:r w:rsidRPr="006A5B98">
        <w:rPr>
          <w:rFonts w:ascii="Calibri" w:cs="Calibri"/>
          <w:i/>
          <w:iCs/>
          <w:lang w:val="en-US"/>
        </w:rPr>
        <w:t>SUDORS Data Brief</w:t>
      </w:r>
      <w:r w:rsidRPr="006A5B98">
        <w:rPr>
          <w:rFonts w:ascii="Calibri" w:cs="Calibri"/>
          <w:lang w:val="en-US"/>
        </w:rPr>
        <w:t>. Published online August 2022.</w:t>
      </w:r>
    </w:p>
    <w:p w14:paraId="08287E26" w14:textId="77777777" w:rsidR="006A5B98" w:rsidRPr="006A5B98" w:rsidRDefault="006A5B98" w:rsidP="006A5B98">
      <w:pPr>
        <w:pStyle w:val="Bibliography"/>
        <w:rPr>
          <w:rFonts w:ascii="Calibri" w:cs="Calibri"/>
          <w:lang w:val="en-US"/>
        </w:rPr>
      </w:pPr>
      <w:r w:rsidRPr="006A5B98">
        <w:rPr>
          <w:rFonts w:ascii="Calibri" w:cs="Calibri"/>
          <w:lang w:val="en-US"/>
        </w:rPr>
        <w:lastRenderedPageBreak/>
        <w:t>3.</w:t>
      </w:r>
      <w:r w:rsidRPr="006A5B98">
        <w:rPr>
          <w:rFonts w:ascii="Calibri" w:cs="Calibri"/>
          <w:lang w:val="en-US"/>
        </w:rPr>
        <w:tab/>
        <w:t xml:space="preserve">Gomes T, Ledlie S, Tadrous M, Mamdani M, Paterson JM, Juurlink DN. Trends in Opioid Toxicity–Related Deaths in the US Before and After the Start of the COVID-19 Pandemic, 2011-2021. </w:t>
      </w:r>
      <w:r w:rsidRPr="006A5B98">
        <w:rPr>
          <w:rFonts w:ascii="Calibri" w:cs="Calibri"/>
          <w:i/>
          <w:iCs/>
          <w:lang w:val="en-US"/>
        </w:rPr>
        <w:t>JAMA Netw Open</w:t>
      </w:r>
      <w:r w:rsidRPr="006A5B98">
        <w:rPr>
          <w:rFonts w:ascii="Calibri" w:cs="Calibri"/>
          <w:lang w:val="en-US"/>
        </w:rPr>
        <w:t>. 2023;6(7):e2322303. doi:10.1001/jamanetworkopen.2023.22303</w:t>
      </w:r>
    </w:p>
    <w:p w14:paraId="147C26B6" w14:textId="77777777" w:rsidR="006A5B98" w:rsidRPr="006A5B98" w:rsidRDefault="006A5B98" w:rsidP="006A5B98">
      <w:pPr>
        <w:pStyle w:val="Bibliography"/>
        <w:rPr>
          <w:rFonts w:ascii="Calibri" w:cs="Calibri"/>
          <w:lang w:val="en-US"/>
        </w:rPr>
      </w:pPr>
      <w:r w:rsidRPr="006A5B98">
        <w:rPr>
          <w:rFonts w:ascii="Calibri" w:cs="Calibri"/>
          <w:lang w:val="en-US"/>
        </w:rPr>
        <w:t>4.</w:t>
      </w:r>
      <w:r w:rsidRPr="006A5B98">
        <w:rPr>
          <w:rFonts w:ascii="Calibri" w:cs="Calibri"/>
          <w:lang w:val="en-US"/>
        </w:rPr>
        <w:tab/>
        <w:t xml:space="preserve">Lo-Ciganic WH, Donohue JM, Yang Q, et al. Developing and validating a machine-learning algorithm to predict opioid overdose in Medicaid beneficiaries in two US states: a prognostic modelling study. </w:t>
      </w:r>
      <w:r w:rsidRPr="006A5B98">
        <w:rPr>
          <w:rFonts w:ascii="Calibri" w:cs="Calibri"/>
          <w:i/>
          <w:iCs/>
          <w:lang w:val="en-US"/>
        </w:rPr>
        <w:t>Lancet Digit Health</w:t>
      </w:r>
      <w:r w:rsidRPr="006A5B98">
        <w:rPr>
          <w:rFonts w:ascii="Calibri" w:cs="Calibri"/>
          <w:lang w:val="en-US"/>
        </w:rPr>
        <w:t>. 2022;4(6):e455-e465. doi:10.1016/S2589-7500(22)00062-0</w:t>
      </w:r>
    </w:p>
    <w:p w14:paraId="79E5E2B7" w14:textId="77777777" w:rsidR="006A5B98" w:rsidRPr="006A5B98" w:rsidRDefault="006A5B98" w:rsidP="006A5B98">
      <w:pPr>
        <w:pStyle w:val="Bibliography"/>
        <w:rPr>
          <w:rFonts w:ascii="Calibri" w:cs="Calibri"/>
          <w:lang w:val="en-US"/>
        </w:rPr>
      </w:pPr>
      <w:r w:rsidRPr="006A5B98">
        <w:rPr>
          <w:rFonts w:ascii="Calibri" w:cs="Calibri"/>
          <w:lang w:val="en-US"/>
        </w:rPr>
        <w:t>5.</w:t>
      </w:r>
      <w:r w:rsidRPr="006A5B98">
        <w:rPr>
          <w:rFonts w:ascii="Calibri" w:cs="Calibri"/>
          <w:lang w:val="en-US"/>
        </w:rPr>
        <w:tab/>
        <w:t xml:space="preserve">Song SL, Dandapani HG, Estrada RS, Jones NW, Samuels EA, Ranney ML. Predictive models to assess risk of persistent opioid use, opioid use disorder, and overdose. </w:t>
      </w:r>
      <w:r w:rsidRPr="006A5B98">
        <w:rPr>
          <w:rFonts w:ascii="Calibri" w:cs="Calibri"/>
          <w:i/>
          <w:iCs/>
          <w:lang w:val="en-US"/>
        </w:rPr>
        <w:t>J Addict Med</w:t>
      </w:r>
      <w:r w:rsidRPr="006A5B98">
        <w:rPr>
          <w:rFonts w:ascii="Calibri" w:cs="Calibri"/>
          <w:lang w:val="en-US"/>
        </w:rPr>
        <w:t>. 2024;18(3):218-239. doi:10.1097/ADM.0000000000001276</w:t>
      </w:r>
    </w:p>
    <w:p w14:paraId="03377514" w14:textId="77777777" w:rsidR="006A5B98" w:rsidRPr="006A5B98" w:rsidRDefault="006A5B98" w:rsidP="006A5B98">
      <w:pPr>
        <w:pStyle w:val="Bibliography"/>
        <w:rPr>
          <w:rFonts w:ascii="Calibri" w:cs="Calibri"/>
          <w:lang w:val="en-US"/>
        </w:rPr>
      </w:pPr>
      <w:r w:rsidRPr="006A5B98">
        <w:rPr>
          <w:rFonts w:ascii="Calibri" w:cs="Calibri"/>
          <w:lang w:val="en-US"/>
        </w:rPr>
        <w:t>6.</w:t>
      </w:r>
      <w:r w:rsidRPr="006A5B98">
        <w:rPr>
          <w:rFonts w:ascii="Calibri" w:cs="Calibri"/>
          <w:lang w:val="en-US"/>
        </w:rPr>
        <w:tab/>
        <w:t xml:space="preserve">Meisel MK, Goodie AS. Predicting prescription drug misuse in college students’ social networks. </w:t>
      </w:r>
      <w:r w:rsidRPr="006A5B98">
        <w:rPr>
          <w:rFonts w:ascii="Calibri" w:cs="Calibri"/>
          <w:i/>
          <w:iCs/>
          <w:lang w:val="en-US"/>
        </w:rPr>
        <w:t>Addict Behav</w:t>
      </w:r>
      <w:r w:rsidRPr="006A5B98">
        <w:rPr>
          <w:rFonts w:ascii="Calibri" w:cs="Calibri"/>
          <w:lang w:val="en-US"/>
        </w:rPr>
        <w:t>. 2015;45:110-112. doi:10.1016/j.addbeh.2015.01.025</w:t>
      </w:r>
    </w:p>
    <w:p w14:paraId="019337A4" w14:textId="77777777" w:rsidR="006A5B98" w:rsidRPr="006A5B98" w:rsidRDefault="006A5B98" w:rsidP="006A5B98">
      <w:pPr>
        <w:pStyle w:val="Bibliography"/>
        <w:rPr>
          <w:rFonts w:ascii="Calibri" w:cs="Calibri"/>
          <w:lang w:val="en-US"/>
        </w:rPr>
      </w:pPr>
      <w:r w:rsidRPr="006A5B98">
        <w:rPr>
          <w:rFonts w:ascii="Calibri" w:cs="Calibri"/>
          <w:lang w:val="en-US"/>
        </w:rPr>
        <w:t>7.</w:t>
      </w:r>
      <w:r w:rsidRPr="006A5B98">
        <w:rPr>
          <w:rFonts w:ascii="Calibri" w:cs="Calibri"/>
          <w:lang w:val="en-US"/>
        </w:rPr>
        <w:tab/>
        <w:t xml:space="preserve">Saloner B, Chang HY, Krawczyk N, et al. Predictive Modeling of Opioid Overdose Using Linked Statewide Medical and Criminal Justice Data. </w:t>
      </w:r>
      <w:r w:rsidRPr="006A5B98">
        <w:rPr>
          <w:rFonts w:ascii="Calibri" w:cs="Calibri"/>
          <w:i/>
          <w:iCs/>
          <w:lang w:val="en-US"/>
        </w:rPr>
        <w:t>JAMA Psychiatry</w:t>
      </w:r>
      <w:r w:rsidRPr="006A5B98">
        <w:rPr>
          <w:rFonts w:ascii="Calibri" w:cs="Calibri"/>
          <w:lang w:val="en-US"/>
        </w:rPr>
        <w:t>. 2020;77(11):1155. doi:10.1001/jamapsychiatry.2020.1689</w:t>
      </w:r>
    </w:p>
    <w:p w14:paraId="07CA4AFA" w14:textId="77777777" w:rsidR="006A5B98" w:rsidRPr="006A5B98" w:rsidRDefault="006A5B98" w:rsidP="006A5B98">
      <w:pPr>
        <w:pStyle w:val="Bibliography"/>
        <w:rPr>
          <w:rFonts w:ascii="Calibri" w:cs="Calibri"/>
          <w:lang w:val="en-US"/>
        </w:rPr>
      </w:pPr>
      <w:r w:rsidRPr="006A5B98">
        <w:rPr>
          <w:rFonts w:ascii="Calibri" w:cs="Calibri"/>
          <w:lang w:val="en-US"/>
        </w:rPr>
        <w:t>8.</w:t>
      </w:r>
      <w:r w:rsidRPr="006A5B98">
        <w:rPr>
          <w:rFonts w:ascii="Calibri" w:cs="Calibri"/>
          <w:lang w:val="en-US"/>
        </w:rPr>
        <w:tab/>
        <w:t xml:space="preserve">Glanz JM, Narwaney KJ, Mueller SR, et al. Prediction Model for Two-Year Risk of Opioid Overdose Among Patients Prescribed Chronic Opioid Therapy. </w:t>
      </w:r>
      <w:r w:rsidRPr="006A5B98">
        <w:rPr>
          <w:rFonts w:ascii="Calibri" w:cs="Calibri"/>
          <w:i/>
          <w:iCs/>
          <w:lang w:val="en-US"/>
        </w:rPr>
        <w:t>J Gen Intern Med</w:t>
      </w:r>
      <w:r w:rsidRPr="006A5B98">
        <w:rPr>
          <w:rFonts w:ascii="Calibri" w:cs="Calibri"/>
          <w:lang w:val="en-US"/>
        </w:rPr>
        <w:t>. 2018;33(10):1646-1653. doi:10.1007/s11606-017-4288-3</w:t>
      </w:r>
    </w:p>
    <w:p w14:paraId="76AB0C5D" w14:textId="77777777" w:rsidR="006A5B98" w:rsidRPr="006A5B98" w:rsidRDefault="006A5B98" w:rsidP="006A5B98">
      <w:pPr>
        <w:pStyle w:val="Bibliography"/>
        <w:rPr>
          <w:rFonts w:ascii="Calibri" w:cs="Calibri"/>
          <w:lang w:val="en-US"/>
        </w:rPr>
      </w:pPr>
      <w:r w:rsidRPr="006A5B98">
        <w:rPr>
          <w:rFonts w:ascii="Calibri" w:cs="Calibri"/>
          <w:lang w:val="en-US"/>
        </w:rPr>
        <w:t>9.</w:t>
      </w:r>
      <w:r w:rsidRPr="006A5B98">
        <w:rPr>
          <w:rFonts w:ascii="Calibri" w:cs="Calibri"/>
          <w:lang w:val="en-US"/>
        </w:rPr>
        <w:tab/>
        <w:t>Suspect Drug-Related and Drug Toxicity Deaths in Ontario - ODPRN. THE ONTARIO DRUG POLICY RESEARCH NETWORK. September 17, 2023. Accessed July 29, 2025. https://odprn.ca/occ-opioid-and-suspect-drug-related-death-data/</w:t>
      </w:r>
    </w:p>
    <w:p w14:paraId="1B0637AA" w14:textId="77777777" w:rsidR="006A5B98" w:rsidRPr="006A5B98" w:rsidRDefault="006A5B98" w:rsidP="006A5B98">
      <w:pPr>
        <w:pStyle w:val="Bibliography"/>
        <w:rPr>
          <w:rFonts w:ascii="Calibri" w:cs="Calibri"/>
          <w:lang w:val="en-US"/>
        </w:rPr>
      </w:pPr>
      <w:r w:rsidRPr="006A5B98">
        <w:rPr>
          <w:rFonts w:ascii="Calibri" w:cs="Calibri"/>
          <w:lang w:val="en-US"/>
        </w:rPr>
        <w:t>10.</w:t>
      </w:r>
      <w:r w:rsidRPr="006A5B98">
        <w:rPr>
          <w:rFonts w:ascii="Calibri" w:cs="Calibri"/>
          <w:lang w:val="en-US"/>
        </w:rPr>
        <w:tab/>
        <w:t xml:space="preserve">Evans EA, Delorme E, Cyr KD, Geissler KH. The Massachusetts public health data warehouse and the opioid epidemic: A qualitative study of perceived strengths and limitations for advancing research. </w:t>
      </w:r>
      <w:r w:rsidRPr="006A5B98">
        <w:rPr>
          <w:rFonts w:ascii="Calibri" w:cs="Calibri"/>
          <w:i/>
          <w:iCs/>
          <w:lang w:val="en-US"/>
        </w:rPr>
        <w:t>Prev Med Rep</w:t>
      </w:r>
      <w:r w:rsidRPr="006A5B98">
        <w:rPr>
          <w:rFonts w:ascii="Calibri" w:cs="Calibri"/>
          <w:lang w:val="en-US"/>
        </w:rPr>
        <w:t>. 2022;28:101847. doi:10.1016/j.pmedr.2022.101847</w:t>
      </w:r>
    </w:p>
    <w:p w14:paraId="5892459B" w14:textId="77777777" w:rsidR="006A5B98" w:rsidRPr="006A5B98" w:rsidRDefault="006A5B98" w:rsidP="006A5B98">
      <w:pPr>
        <w:pStyle w:val="Bibliography"/>
        <w:rPr>
          <w:rFonts w:ascii="Calibri" w:cs="Calibri"/>
          <w:lang w:val="en-US"/>
        </w:rPr>
      </w:pPr>
      <w:r w:rsidRPr="006A5B98">
        <w:rPr>
          <w:rFonts w:ascii="Calibri" w:cs="Calibri"/>
          <w:lang w:val="en-US"/>
        </w:rPr>
        <w:t>11.</w:t>
      </w:r>
      <w:r w:rsidRPr="006A5B98">
        <w:rPr>
          <w:rFonts w:ascii="Calibri" w:cs="Calibri"/>
          <w:lang w:val="en-US"/>
        </w:rPr>
        <w:tab/>
        <w:t xml:space="preserve">Collins GS, Reitsma JB, Altman DG, Moons KG. Transparent reporting of a multivariable prediction model for individual prognosis or diagnosis (TRIPOD): the TRIPOD Statement. </w:t>
      </w:r>
      <w:r w:rsidRPr="006A5B98">
        <w:rPr>
          <w:rFonts w:ascii="Calibri" w:cs="Calibri"/>
          <w:i/>
          <w:iCs/>
          <w:lang w:val="en-US"/>
        </w:rPr>
        <w:t>BMC Med</w:t>
      </w:r>
      <w:r w:rsidRPr="006A5B98">
        <w:rPr>
          <w:rFonts w:ascii="Calibri" w:cs="Calibri"/>
          <w:lang w:val="en-US"/>
        </w:rPr>
        <w:t>. 2015;13(1):1. doi:10.1186/s12916-014-0241-z</w:t>
      </w:r>
    </w:p>
    <w:p w14:paraId="7E8524C5" w14:textId="77777777" w:rsidR="006A5B98" w:rsidRPr="006A5B98" w:rsidRDefault="006A5B98" w:rsidP="006A5B98">
      <w:pPr>
        <w:pStyle w:val="Bibliography"/>
        <w:rPr>
          <w:rFonts w:ascii="Calibri" w:cs="Calibri"/>
          <w:lang w:val="en-US"/>
        </w:rPr>
      </w:pPr>
      <w:r w:rsidRPr="006A5B98">
        <w:rPr>
          <w:rFonts w:ascii="Calibri" w:cs="Calibri"/>
          <w:lang w:val="en-US"/>
        </w:rPr>
        <w:t>12.</w:t>
      </w:r>
      <w:r w:rsidRPr="006A5B98">
        <w:rPr>
          <w:rFonts w:ascii="Calibri" w:cs="Calibri"/>
          <w:lang w:val="en-US"/>
        </w:rPr>
        <w:tab/>
        <w:t>Government of Canada SC. Canadian Community Health Survey - Annual Component (CCHS). October 24, 2007. Accessed April 3, 2025. https://www23.statcan.gc.ca/imdb/p2SV.pl?Function=getSurvey&amp;Id=29539</w:t>
      </w:r>
    </w:p>
    <w:p w14:paraId="54E0951F" w14:textId="77777777" w:rsidR="006A5B98" w:rsidRPr="006A5B98" w:rsidRDefault="006A5B98" w:rsidP="006A5B98">
      <w:pPr>
        <w:pStyle w:val="Bibliography"/>
        <w:rPr>
          <w:rFonts w:ascii="Calibri" w:cs="Calibri"/>
          <w:lang w:val="en-US"/>
        </w:rPr>
      </w:pPr>
      <w:r w:rsidRPr="006A5B98">
        <w:rPr>
          <w:rFonts w:ascii="Calibri" w:cs="Calibri"/>
          <w:lang w:val="en-US"/>
        </w:rPr>
        <w:t>13.</w:t>
      </w:r>
      <w:r w:rsidRPr="006A5B98">
        <w:rPr>
          <w:rFonts w:ascii="Calibri" w:cs="Calibri"/>
          <w:lang w:val="en-US"/>
        </w:rPr>
        <w:tab/>
        <w:t>Narcotics Monitoring System | ontario.ca. Accessed April 3, 2025. http://www.ontario.ca/page/narcotics-monitoring-system</w:t>
      </w:r>
    </w:p>
    <w:p w14:paraId="46C5B455" w14:textId="77777777" w:rsidR="006A5B98" w:rsidRPr="006A5B98" w:rsidRDefault="006A5B98" w:rsidP="006A5B98">
      <w:pPr>
        <w:pStyle w:val="Bibliography"/>
        <w:rPr>
          <w:rFonts w:ascii="Calibri" w:cs="Calibri"/>
          <w:lang w:val="en-US"/>
        </w:rPr>
      </w:pPr>
      <w:r w:rsidRPr="006A5B98">
        <w:rPr>
          <w:rFonts w:ascii="Calibri" w:cs="Calibri"/>
          <w:lang w:val="en-US"/>
        </w:rPr>
        <w:t>14.</w:t>
      </w:r>
      <w:r w:rsidRPr="006A5B98">
        <w:rPr>
          <w:rFonts w:ascii="Calibri" w:cs="Calibri"/>
          <w:lang w:val="en-US"/>
        </w:rPr>
        <w:tab/>
      </w:r>
      <w:r w:rsidRPr="006A5B98">
        <w:rPr>
          <w:rFonts w:ascii="Calibri" w:cs="Calibri"/>
          <w:i/>
          <w:iCs/>
          <w:lang w:val="en-US"/>
        </w:rPr>
        <w:t>Characteristics of  Substance-Related  Toxicity Deaths  in Ontario</w:t>
      </w:r>
      <w:r w:rsidRPr="006A5B98">
        <w:rPr>
          <w:rFonts w:ascii="Calibri" w:cs="Calibri"/>
          <w:lang w:val="en-US"/>
        </w:rPr>
        <w:t>. Ontario Drug Policy Research Network; 2023. doi:10.31027/odprn.2023.03</w:t>
      </w:r>
    </w:p>
    <w:p w14:paraId="29A3F433" w14:textId="77777777" w:rsidR="006A5B98" w:rsidRPr="006A5B98" w:rsidRDefault="006A5B98" w:rsidP="006A5B98">
      <w:pPr>
        <w:pStyle w:val="Bibliography"/>
        <w:rPr>
          <w:rFonts w:ascii="Calibri" w:cs="Calibri"/>
          <w:lang w:val="en-US"/>
        </w:rPr>
      </w:pPr>
      <w:r w:rsidRPr="006A5B98">
        <w:rPr>
          <w:rFonts w:ascii="Calibri" w:cs="Calibri"/>
          <w:lang w:val="en-US"/>
        </w:rPr>
        <w:t>15.</w:t>
      </w:r>
      <w:r w:rsidRPr="006A5B98">
        <w:rPr>
          <w:rFonts w:ascii="Calibri" w:cs="Calibri"/>
          <w:lang w:val="en-US"/>
        </w:rPr>
        <w:tab/>
        <w:t xml:space="preserve">Aram J, Johnson ,Norman J., Lee ,Mei-Ling Ting, and Slopen N. Drug overdose mortality is associated with employment status and occupation in the National Longitudinal Mortality Study. </w:t>
      </w:r>
      <w:r w:rsidRPr="006A5B98">
        <w:rPr>
          <w:rFonts w:ascii="Calibri" w:cs="Calibri"/>
          <w:i/>
          <w:iCs/>
          <w:lang w:val="en-US"/>
        </w:rPr>
        <w:t>Am J Drug Alcohol Abuse</w:t>
      </w:r>
      <w:r w:rsidRPr="006A5B98">
        <w:rPr>
          <w:rFonts w:ascii="Calibri" w:cs="Calibri"/>
          <w:lang w:val="en-US"/>
        </w:rPr>
        <w:t>. 2020;46(6):769-776. doi:10.1080/00952990.2020.1820018</w:t>
      </w:r>
    </w:p>
    <w:p w14:paraId="11DC21C5" w14:textId="77777777" w:rsidR="006A5B98" w:rsidRPr="006A5B98" w:rsidRDefault="006A5B98" w:rsidP="006A5B98">
      <w:pPr>
        <w:pStyle w:val="Bibliography"/>
        <w:rPr>
          <w:rFonts w:ascii="Calibri" w:cs="Calibri"/>
          <w:lang w:val="en-US"/>
        </w:rPr>
      </w:pPr>
      <w:r w:rsidRPr="006A5B98">
        <w:rPr>
          <w:rFonts w:ascii="Calibri" w:cs="Calibri"/>
          <w:lang w:val="en-US"/>
        </w:rPr>
        <w:t>16.</w:t>
      </w:r>
      <w:r w:rsidRPr="006A5B98">
        <w:rPr>
          <w:rFonts w:ascii="Calibri" w:cs="Calibri"/>
          <w:lang w:val="en-US"/>
        </w:rPr>
        <w:tab/>
        <w:t xml:space="preserve">Bayly R, Cordes J, Bernson D, Ackerson L. Predicting fatal opioid-involved overdoses: A social-ecological framework matched to a linked-data warehouse. </w:t>
      </w:r>
      <w:r w:rsidRPr="006A5B98">
        <w:rPr>
          <w:rFonts w:ascii="Calibri" w:cs="Calibri"/>
          <w:i/>
          <w:iCs/>
          <w:lang w:val="en-US"/>
        </w:rPr>
        <w:t>Int J Drug Policy</w:t>
      </w:r>
      <w:r w:rsidRPr="006A5B98">
        <w:rPr>
          <w:rFonts w:ascii="Calibri" w:cs="Calibri"/>
          <w:lang w:val="en-US"/>
        </w:rPr>
        <w:t>. 2025;137:104730. doi:10.1016/j.drugpo.2025.104730</w:t>
      </w:r>
    </w:p>
    <w:p w14:paraId="450842DB" w14:textId="77777777" w:rsidR="006A5B98" w:rsidRPr="006A5B98" w:rsidRDefault="006A5B98" w:rsidP="006A5B98">
      <w:pPr>
        <w:pStyle w:val="Bibliography"/>
        <w:rPr>
          <w:rFonts w:ascii="Calibri" w:cs="Calibri"/>
          <w:lang w:val="en-US"/>
        </w:rPr>
      </w:pPr>
      <w:r w:rsidRPr="006A5B98">
        <w:rPr>
          <w:rFonts w:ascii="Calibri" w:cs="Calibri"/>
          <w:lang w:val="en-US"/>
        </w:rPr>
        <w:t>17.</w:t>
      </w:r>
      <w:r w:rsidRPr="006A5B98">
        <w:rPr>
          <w:rFonts w:ascii="Calibri" w:cs="Calibri"/>
          <w:lang w:val="en-US"/>
        </w:rPr>
        <w:tab/>
        <w:t xml:space="preserve">Ferris L, Saloner B, Krawczyk N, Jarman M, Weiner J. Predicting Opioid Overdose Deaths Using Prescription Drug Monitoring Program Data. </w:t>
      </w:r>
      <w:r w:rsidRPr="006A5B98">
        <w:rPr>
          <w:rFonts w:ascii="Calibri" w:cs="Calibri"/>
          <w:i/>
          <w:iCs/>
          <w:lang w:val="en-US"/>
        </w:rPr>
        <w:t>Am J Prev Med</w:t>
      </w:r>
      <w:r w:rsidRPr="006A5B98">
        <w:rPr>
          <w:rFonts w:ascii="Calibri" w:cs="Calibri"/>
          <w:lang w:val="en-US"/>
        </w:rPr>
        <w:t>. 2019;57(6):e211-e217. doi:10.1016/j.amepre.2019.07.026</w:t>
      </w:r>
    </w:p>
    <w:p w14:paraId="68F99F8D" w14:textId="77777777" w:rsidR="006A5B98" w:rsidRPr="006A5B98" w:rsidRDefault="006A5B98" w:rsidP="006A5B98">
      <w:pPr>
        <w:pStyle w:val="Bibliography"/>
        <w:rPr>
          <w:rFonts w:ascii="Calibri" w:cs="Calibri"/>
          <w:lang w:val="en-US"/>
        </w:rPr>
      </w:pPr>
      <w:r w:rsidRPr="006A5B98">
        <w:rPr>
          <w:rFonts w:ascii="Calibri" w:cs="Calibri"/>
          <w:lang w:val="en-US"/>
        </w:rPr>
        <w:t>18.</w:t>
      </w:r>
      <w:r w:rsidRPr="006A5B98">
        <w:rPr>
          <w:rFonts w:ascii="Calibri" w:cs="Calibri"/>
          <w:lang w:val="en-US"/>
        </w:rPr>
        <w:tab/>
        <w:t xml:space="preserve">Wang L, Hong PJ, Jiang W, et al. Predictors of fatal and nonfatal overdose after prescription of opioids for chronic pain: a systematic review and meta-analysis of observational studies. </w:t>
      </w:r>
      <w:r w:rsidRPr="006A5B98">
        <w:rPr>
          <w:rFonts w:ascii="Calibri" w:cs="Calibri"/>
          <w:i/>
          <w:iCs/>
          <w:lang w:val="en-US"/>
        </w:rPr>
        <w:t>CMAJ</w:t>
      </w:r>
      <w:r w:rsidRPr="006A5B98">
        <w:rPr>
          <w:rFonts w:ascii="Calibri" w:cs="Calibri"/>
          <w:lang w:val="en-US"/>
        </w:rPr>
        <w:t>. 2023;195(41):E1399-E1411. doi:10.1503/cmaj.230459</w:t>
      </w:r>
    </w:p>
    <w:p w14:paraId="4B6AD5D0" w14:textId="77777777" w:rsidR="006A5B98" w:rsidRPr="006A5B98" w:rsidRDefault="006A5B98" w:rsidP="006A5B98">
      <w:pPr>
        <w:pStyle w:val="Bibliography"/>
        <w:rPr>
          <w:rFonts w:ascii="Calibri" w:cs="Calibri"/>
          <w:lang w:val="en-US"/>
        </w:rPr>
      </w:pPr>
      <w:r w:rsidRPr="006A5B98">
        <w:rPr>
          <w:rFonts w:ascii="Calibri" w:cs="Calibri"/>
          <w:lang w:val="en-US"/>
        </w:rPr>
        <w:lastRenderedPageBreak/>
        <w:t>19.</w:t>
      </w:r>
      <w:r w:rsidRPr="006A5B98">
        <w:rPr>
          <w:rFonts w:ascii="Calibri" w:cs="Calibri"/>
          <w:lang w:val="en-US"/>
        </w:rPr>
        <w:tab/>
        <w:t>Low drinking score (select cycles) — low_drink_score_fun1. Accessed April 3, 2025. https://big-life-lab.github.io/cchsflow/reference/low_drink_score_fun1.html</w:t>
      </w:r>
    </w:p>
    <w:p w14:paraId="5C99747D" w14:textId="77777777" w:rsidR="006A5B98" w:rsidRPr="006A5B98" w:rsidRDefault="006A5B98" w:rsidP="006A5B98">
      <w:pPr>
        <w:pStyle w:val="Bibliography"/>
        <w:rPr>
          <w:rFonts w:ascii="Calibri" w:cs="Calibri"/>
          <w:lang w:val="en-US"/>
        </w:rPr>
      </w:pPr>
      <w:r w:rsidRPr="006A5B98">
        <w:rPr>
          <w:rFonts w:ascii="Calibri" w:cs="Calibri"/>
          <w:lang w:val="en-US"/>
        </w:rPr>
        <w:t>20.</w:t>
      </w:r>
      <w:r w:rsidRPr="006A5B98">
        <w:rPr>
          <w:rFonts w:ascii="Calibri" w:cs="Calibri"/>
          <w:lang w:val="en-US"/>
        </w:rPr>
        <w:tab/>
        <w:t xml:space="preserve">Sharma V, Simpson SH, Samanani S, Jess E, Eurich DT. Concurrent use of opioids and benzodiazepines/Z-drugs in Alberta, Canada and the risk of hospitalisation and death: a case cross-over study. </w:t>
      </w:r>
      <w:r w:rsidRPr="006A5B98">
        <w:rPr>
          <w:rFonts w:ascii="Calibri" w:cs="Calibri"/>
          <w:i/>
          <w:iCs/>
          <w:lang w:val="en-US"/>
        </w:rPr>
        <w:t>BMJ Open</w:t>
      </w:r>
      <w:r w:rsidRPr="006A5B98">
        <w:rPr>
          <w:rFonts w:ascii="Calibri" w:cs="Calibri"/>
          <w:lang w:val="en-US"/>
        </w:rPr>
        <w:t>. 2020;10(11):e038692. doi:10.1136/bmjopen-2020-038692</w:t>
      </w:r>
    </w:p>
    <w:p w14:paraId="0616B6C8" w14:textId="77777777" w:rsidR="006A5B98" w:rsidRPr="006A5B98" w:rsidRDefault="006A5B98" w:rsidP="006A5B98">
      <w:pPr>
        <w:pStyle w:val="Bibliography"/>
        <w:rPr>
          <w:rFonts w:ascii="Calibri" w:cs="Calibri"/>
          <w:lang w:val="en-US"/>
        </w:rPr>
      </w:pPr>
      <w:r w:rsidRPr="006A5B98">
        <w:rPr>
          <w:rFonts w:ascii="Calibri" w:cs="Calibri"/>
          <w:lang w:val="en-US"/>
        </w:rPr>
        <w:t>21.</w:t>
      </w:r>
      <w:r w:rsidRPr="006A5B98">
        <w:rPr>
          <w:rFonts w:ascii="Calibri" w:cs="Calibri"/>
          <w:lang w:val="en-US"/>
        </w:rPr>
        <w:tab/>
        <w:t xml:space="preserve">Harrell , FE. </w:t>
      </w:r>
      <w:r w:rsidRPr="006A5B98">
        <w:rPr>
          <w:rFonts w:ascii="Calibri" w:cs="Calibri"/>
          <w:i/>
          <w:iCs/>
          <w:lang w:val="en-US"/>
        </w:rPr>
        <w:t>Regression Modeling Strategies: With Applications to Linear Models, Logistic and Ordinal Regression, and Survival Analysis</w:t>
      </w:r>
      <w:r w:rsidRPr="006A5B98">
        <w:rPr>
          <w:rFonts w:ascii="Calibri" w:cs="Calibri"/>
          <w:lang w:val="en-US"/>
        </w:rPr>
        <w:t>. Springer International Publishing; 2015. doi:10.1007/978-3-319-19425-7</w:t>
      </w:r>
    </w:p>
    <w:p w14:paraId="306EC231" w14:textId="77777777" w:rsidR="006A5B98" w:rsidRPr="006A5B98" w:rsidRDefault="006A5B98" w:rsidP="006A5B98">
      <w:pPr>
        <w:pStyle w:val="Bibliography"/>
        <w:rPr>
          <w:rFonts w:ascii="Calibri" w:cs="Calibri"/>
          <w:lang w:val="en-US"/>
        </w:rPr>
      </w:pPr>
      <w:r w:rsidRPr="006A5B98">
        <w:rPr>
          <w:rFonts w:ascii="Calibri" w:cs="Calibri"/>
          <w:lang w:val="en-US"/>
        </w:rPr>
        <w:t>22.</w:t>
      </w:r>
      <w:r w:rsidRPr="006A5B98">
        <w:rPr>
          <w:rFonts w:ascii="Calibri" w:cs="Calibri"/>
          <w:lang w:val="en-US"/>
        </w:rPr>
        <w:tab/>
        <w:t xml:space="preserve">Steyerberg EW. </w:t>
      </w:r>
      <w:r w:rsidRPr="006A5B98">
        <w:rPr>
          <w:rFonts w:ascii="Calibri" w:cs="Calibri"/>
          <w:i/>
          <w:iCs/>
          <w:lang w:val="en-US"/>
        </w:rPr>
        <w:t>Clinical Prediction Models: A Practical Approach to Development, Validation, and Updating</w:t>
      </w:r>
      <w:r w:rsidRPr="006A5B98">
        <w:rPr>
          <w:rFonts w:ascii="Calibri" w:cs="Calibri"/>
          <w:lang w:val="en-US"/>
        </w:rPr>
        <w:t>. Springer International Publishing; 2019. doi:10.1007/978-3-030-16399-0</w:t>
      </w:r>
    </w:p>
    <w:p w14:paraId="241C99BC" w14:textId="77777777" w:rsidR="006A5B98" w:rsidRPr="006A5B98" w:rsidRDefault="006A5B98" w:rsidP="006A5B98">
      <w:pPr>
        <w:pStyle w:val="Bibliography"/>
        <w:rPr>
          <w:rFonts w:ascii="Calibri" w:cs="Calibri"/>
          <w:lang w:val="en-US"/>
        </w:rPr>
      </w:pPr>
      <w:r w:rsidRPr="006A5B98">
        <w:rPr>
          <w:rFonts w:ascii="Calibri" w:cs="Calibri"/>
          <w:lang w:val="en-US"/>
        </w:rPr>
        <w:t>23.</w:t>
      </w:r>
      <w:r w:rsidRPr="006A5B98">
        <w:rPr>
          <w:rFonts w:ascii="Calibri" w:cs="Calibri"/>
          <w:lang w:val="en-US"/>
        </w:rPr>
        <w:tab/>
        <w:t xml:space="preserve">Buuren S van, Groothuis-Oudshoorn K. mice : Multivariate Imputation by Chained Equations in R. </w:t>
      </w:r>
      <w:r w:rsidRPr="006A5B98">
        <w:rPr>
          <w:rFonts w:ascii="Calibri" w:cs="Calibri"/>
          <w:i/>
          <w:iCs/>
          <w:lang w:val="en-US"/>
        </w:rPr>
        <w:t>J Stat Softw</w:t>
      </w:r>
      <w:r w:rsidRPr="006A5B98">
        <w:rPr>
          <w:rFonts w:ascii="Calibri" w:cs="Calibri"/>
          <w:lang w:val="en-US"/>
        </w:rPr>
        <w:t>. 2011;45(3). Accessed April 3, 2025. http://www.jstatsoft.org/v45/i03/paper</w:t>
      </w:r>
    </w:p>
    <w:p w14:paraId="78428328" w14:textId="77777777" w:rsidR="006A5B98" w:rsidRPr="006A5B98" w:rsidRDefault="006A5B98" w:rsidP="006A5B98">
      <w:pPr>
        <w:pStyle w:val="Bibliography"/>
        <w:rPr>
          <w:rFonts w:ascii="Calibri" w:cs="Calibri"/>
          <w:lang w:val="en-US"/>
        </w:rPr>
      </w:pPr>
      <w:r w:rsidRPr="006A5B98">
        <w:rPr>
          <w:rFonts w:ascii="Calibri" w:cs="Calibri"/>
          <w:lang w:val="en-US"/>
        </w:rPr>
        <w:t>24.</w:t>
      </w:r>
      <w:r w:rsidRPr="006A5B98">
        <w:rPr>
          <w:rFonts w:ascii="Calibri" w:cs="Calibri"/>
          <w:lang w:val="en-US"/>
        </w:rPr>
        <w:tab/>
        <w:t xml:space="preserve">Ambler G, Brady AR, Royston P. Simplifying a prognostic model: a simulation study based on clinical data. </w:t>
      </w:r>
      <w:r w:rsidRPr="006A5B98">
        <w:rPr>
          <w:rFonts w:ascii="Calibri" w:cs="Calibri"/>
          <w:i/>
          <w:iCs/>
          <w:lang w:val="en-US"/>
        </w:rPr>
        <w:t>Stat Med</w:t>
      </w:r>
      <w:r w:rsidRPr="006A5B98">
        <w:rPr>
          <w:rFonts w:ascii="Calibri" w:cs="Calibri"/>
          <w:lang w:val="en-US"/>
        </w:rPr>
        <w:t>. 2002;21(24):3803-3822. doi:10.1002/sim.1422</w:t>
      </w:r>
    </w:p>
    <w:p w14:paraId="5E44DA5A" w14:textId="2AAE88C6" w:rsidR="003763CA" w:rsidRDefault="003763CA" w:rsidP="006A5B98">
      <w:pPr>
        <w:pStyle w:val="Bibliography"/>
        <w:rPr>
          <w:rFonts w:ascii="Times New Roman" w:hAnsi="Times New Roman" w:cs="Times New Roman"/>
          <w:sz w:val="24"/>
          <w:szCs w:val="24"/>
        </w:rPr>
      </w:pPr>
      <w:r>
        <w:rPr>
          <w:rFonts w:ascii="Times New Roman" w:hAnsi="Times New Roman" w:cs="Times New Roman"/>
          <w:sz w:val="24"/>
          <w:szCs w:val="24"/>
        </w:rPr>
        <w:fldChar w:fldCharType="end"/>
      </w:r>
    </w:p>
    <w:p w14:paraId="6E2A56C8" w14:textId="4A6642EF" w:rsidR="00110F5F" w:rsidRPr="0067028A" w:rsidRDefault="00791CFA" w:rsidP="0067028A">
      <w:r w:rsidRPr="00565638">
        <w:rPr>
          <w:b/>
          <w:bCs/>
          <w:color w:val="000000"/>
          <w:lang w:val="en-US" w:eastAsia="en-CA"/>
        </w:rPr>
        <w:t>Supplement Figure 1.</w:t>
      </w:r>
      <w:r w:rsidRPr="00791CFA">
        <w:rPr>
          <w:color w:val="000000"/>
          <w:lang w:val="en-US" w:eastAsia="en-CA"/>
        </w:rPr>
        <w:t xml:space="preserve"> </w:t>
      </w:r>
      <w:r w:rsidR="00A71319">
        <w:rPr>
          <w:color w:val="000000"/>
          <w:lang w:val="en-US" w:eastAsia="en-CA"/>
        </w:rPr>
        <w:t>Candidate predictors and corresponding degrees of freedom</w:t>
      </w:r>
    </w:p>
    <w:p w14:paraId="64C70E70" w14:textId="77777777" w:rsidR="002A1FA4" w:rsidRDefault="002A1FA4" w:rsidP="00791CFA">
      <w:pPr>
        <w:rPr>
          <w:color w:val="000000"/>
          <w:lang w:val="en-US" w:eastAsia="en-CA"/>
        </w:rPr>
      </w:pPr>
    </w:p>
    <w:p w14:paraId="62ECF794" w14:textId="77777777" w:rsidR="002A1FA4" w:rsidRPr="00791CFA" w:rsidRDefault="002A1FA4" w:rsidP="00791CFA">
      <w:pPr>
        <w:rPr>
          <w:color w:val="000000"/>
          <w:lang w:eastAsia="en-CA"/>
        </w:rPr>
      </w:pPr>
    </w:p>
    <w:p w14:paraId="680783FB" w14:textId="77777777" w:rsidR="00791CFA" w:rsidRPr="00791CFA" w:rsidRDefault="00791CFA" w:rsidP="00791CFA">
      <w:pPr>
        <w:rPr>
          <w:color w:val="000000"/>
          <w:lang w:eastAsia="en-CA"/>
        </w:rPr>
      </w:pPr>
    </w:p>
    <w:tbl>
      <w:tblPr>
        <w:tblW w:w="9133" w:type="dxa"/>
        <w:jc w:val="center"/>
        <w:tblLook w:val="04A0" w:firstRow="1" w:lastRow="0" w:firstColumn="1" w:lastColumn="0" w:noHBand="0" w:noVBand="1"/>
      </w:tblPr>
      <w:tblGrid>
        <w:gridCol w:w="3823"/>
        <w:gridCol w:w="1275"/>
        <w:gridCol w:w="2707"/>
        <w:gridCol w:w="1316"/>
        <w:gridCol w:w="12"/>
      </w:tblGrid>
      <w:tr w:rsidR="001B7C5A" w:rsidRPr="00791CFA" w14:paraId="7BF4DC0B" w14:textId="30E889C2" w:rsidTr="005A696E">
        <w:trPr>
          <w:gridAfter w:val="1"/>
          <w:wAfter w:w="12" w:type="dxa"/>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6A0E9AA4" w14:textId="200778B6" w:rsidR="001B7C5A" w:rsidRPr="00580FFD" w:rsidRDefault="001B7C5A" w:rsidP="004E7E1B">
            <w:pPr>
              <w:jc w:val="center"/>
              <w:rPr>
                <w:b/>
                <w:bCs/>
                <w:color w:val="000000"/>
                <w:lang w:val="en-US" w:eastAsia="en-CA"/>
              </w:rPr>
            </w:pPr>
            <w:r>
              <w:rPr>
                <w:b/>
                <w:bCs/>
                <w:color w:val="000000"/>
                <w:lang w:val="en-US" w:eastAsia="en-CA"/>
              </w:rPr>
              <w:t>Predictor</w:t>
            </w:r>
          </w:p>
        </w:tc>
        <w:tc>
          <w:tcPr>
            <w:tcW w:w="1275" w:type="dxa"/>
            <w:tcBorders>
              <w:top w:val="single" w:sz="4" w:space="0" w:color="auto"/>
              <w:bottom w:val="single" w:sz="4" w:space="0" w:color="auto"/>
              <w:right w:val="single" w:sz="4" w:space="0" w:color="auto"/>
            </w:tcBorders>
            <w:shd w:val="clear" w:color="auto" w:fill="auto"/>
          </w:tcPr>
          <w:p w14:paraId="4D4F72D3" w14:textId="49127427" w:rsidR="001B7C5A" w:rsidRPr="00580FFD" w:rsidRDefault="001B7C5A" w:rsidP="004E7E1B">
            <w:pPr>
              <w:jc w:val="center"/>
              <w:rPr>
                <w:b/>
                <w:bCs/>
              </w:rPr>
            </w:pPr>
            <w:r>
              <w:rPr>
                <w:b/>
                <w:bCs/>
              </w:rPr>
              <w:t>Data Source</w:t>
            </w:r>
          </w:p>
        </w:tc>
        <w:tc>
          <w:tcPr>
            <w:tcW w:w="2707" w:type="dxa"/>
            <w:tcBorders>
              <w:top w:val="single" w:sz="4" w:space="0" w:color="auto"/>
              <w:bottom w:val="single" w:sz="4" w:space="0" w:color="auto"/>
              <w:right w:val="single" w:sz="4" w:space="0" w:color="auto"/>
            </w:tcBorders>
          </w:tcPr>
          <w:p w14:paraId="29FACC85" w14:textId="6D8C32EB" w:rsidR="001B7C5A" w:rsidRDefault="001B7C5A" w:rsidP="004E7E1B">
            <w:pPr>
              <w:jc w:val="center"/>
              <w:rPr>
                <w:b/>
                <w:bCs/>
              </w:rPr>
            </w:pPr>
            <w:r>
              <w:rPr>
                <w:b/>
                <w:bCs/>
              </w:rPr>
              <w:t>Variable Type</w:t>
            </w:r>
          </w:p>
        </w:tc>
        <w:tc>
          <w:tcPr>
            <w:tcW w:w="1316" w:type="dxa"/>
            <w:tcBorders>
              <w:top w:val="single" w:sz="4" w:space="0" w:color="auto"/>
              <w:bottom w:val="single" w:sz="4" w:space="0" w:color="auto"/>
              <w:right w:val="single" w:sz="4" w:space="0" w:color="auto"/>
            </w:tcBorders>
          </w:tcPr>
          <w:p w14:paraId="7B2B9814" w14:textId="13681A0C" w:rsidR="001B7C5A" w:rsidRDefault="006A5B98" w:rsidP="004E7E1B">
            <w:pPr>
              <w:jc w:val="center"/>
              <w:rPr>
                <w:b/>
                <w:bCs/>
              </w:rPr>
            </w:pPr>
            <w:proofErr w:type="spellStart"/>
            <w:r>
              <w:rPr>
                <w:b/>
                <w:bCs/>
              </w:rPr>
              <w:t>D</w:t>
            </w:r>
            <w:r w:rsidR="001B7C5A">
              <w:rPr>
                <w:b/>
                <w:bCs/>
              </w:rPr>
              <w:t>f</w:t>
            </w:r>
            <w:proofErr w:type="spellEnd"/>
          </w:p>
        </w:tc>
      </w:tr>
      <w:tr w:rsidR="001B7C5A" w:rsidRPr="00791CFA" w14:paraId="29010543" w14:textId="5276410F" w:rsidTr="005A696E">
        <w:trPr>
          <w:gridAfter w:val="1"/>
          <w:wAfter w:w="12" w:type="dxa"/>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43454" w14:textId="1C97FD6A" w:rsidR="001B7C5A" w:rsidRPr="00791CFA" w:rsidRDefault="001B7C5A" w:rsidP="00791CFA">
            <w:pPr>
              <w:rPr>
                <w:b/>
                <w:bCs/>
                <w:i/>
                <w:iCs/>
                <w:color w:val="000000"/>
                <w:lang w:eastAsia="en-CA"/>
              </w:rPr>
            </w:pPr>
            <w:r w:rsidRPr="00791CFA">
              <w:rPr>
                <w:b/>
                <w:bCs/>
                <w:i/>
                <w:iCs/>
                <w:color w:val="000000"/>
                <w:lang w:val="en-US" w:eastAsia="en-CA"/>
              </w:rPr>
              <w:t>Socio-demographics</w:t>
            </w:r>
          </w:p>
        </w:tc>
        <w:tc>
          <w:tcPr>
            <w:tcW w:w="1275" w:type="dxa"/>
            <w:tcBorders>
              <w:top w:val="single" w:sz="4" w:space="0" w:color="auto"/>
              <w:bottom w:val="single" w:sz="4" w:space="0" w:color="auto"/>
              <w:right w:val="single" w:sz="4" w:space="0" w:color="auto"/>
            </w:tcBorders>
            <w:shd w:val="clear" w:color="auto" w:fill="auto"/>
          </w:tcPr>
          <w:p w14:paraId="171D2B1E" w14:textId="77777777" w:rsidR="001B7C5A" w:rsidRPr="00791CFA" w:rsidRDefault="001B7C5A" w:rsidP="00BC0DFA">
            <w:pPr>
              <w:jc w:val="center"/>
            </w:pPr>
          </w:p>
        </w:tc>
        <w:tc>
          <w:tcPr>
            <w:tcW w:w="2707" w:type="dxa"/>
            <w:tcBorders>
              <w:top w:val="single" w:sz="4" w:space="0" w:color="auto"/>
              <w:bottom w:val="single" w:sz="4" w:space="0" w:color="auto"/>
              <w:right w:val="single" w:sz="4" w:space="0" w:color="auto"/>
            </w:tcBorders>
          </w:tcPr>
          <w:p w14:paraId="21F03538" w14:textId="77777777" w:rsidR="001B7C5A" w:rsidRPr="00791CFA" w:rsidRDefault="001B7C5A"/>
        </w:tc>
        <w:tc>
          <w:tcPr>
            <w:tcW w:w="1316" w:type="dxa"/>
            <w:tcBorders>
              <w:top w:val="single" w:sz="4" w:space="0" w:color="auto"/>
              <w:bottom w:val="single" w:sz="4" w:space="0" w:color="auto"/>
              <w:right w:val="single" w:sz="4" w:space="0" w:color="auto"/>
            </w:tcBorders>
          </w:tcPr>
          <w:p w14:paraId="395983F8" w14:textId="77777777" w:rsidR="001B7C5A" w:rsidRPr="00791CFA" w:rsidRDefault="001B7C5A" w:rsidP="001B7C5A">
            <w:pPr>
              <w:jc w:val="center"/>
            </w:pPr>
          </w:p>
        </w:tc>
      </w:tr>
      <w:tr w:rsidR="001B7C5A" w:rsidRPr="00791CFA" w14:paraId="01B09EDB" w14:textId="3A2894CA" w:rsidTr="005A696E">
        <w:trPr>
          <w:gridAfter w:val="1"/>
          <w:wAfter w:w="12" w:type="dxa"/>
          <w:trHeight w:val="336"/>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273397CF" w14:textId="13632208" w:rsidR="001B7C5A" w:rsidRPr="00791CFA" w:rsidRDefault="001B7C5A" w:rsidP="00791CFA">
            <w:pPr>
              <w:rPr>
                <w:color w:val="000000"/>
                <w:lang w:eastAsia="en-CA"/>
              </w:rPr>
            </w:pPr>
            <w:r>
              <w:rPr>
                <w:color w:val="000000"/>
                <w:lang w:eastAsia="en-CA"/>
              </w:rPr>
              <w:t xml:space="preserve">Age </w:t>
            </w:r>
          </w:p>
        </w:tc>
        <w:tc>
          <w:tcPr>
            <w:tcW w:w="1275" w:type="dxa"/>
            <w:tcBorders>
              <w:top w:val="single" w:sz="4" w:space="0" w:color="auto"/>
              <w:bottom w:val="single" w:sz="4" w:space="0" w:color="auto"/>
              <w:right w:val="single" w:sz="4" w:space="0" w:color="auto"/>
            </w:tcBorders>
            <w:shd w:val="clear" w:color="auto" w:fill="auto"/>
          </w:tcPr>
          <w:p w14:paraId="6E00CCF8" w14:textId="5CB1753C" w:rsidR="001B7C5A" w:rsidRPr="009B5DA1" w:rsidRDefault="001B7C5A" w:rsidP="00BC0DFA">
            <w:pPr>
              <w:jc w:val="center"/>
              <w:rPr>
                <w:rFonts w:cstheme="minorHAnsi"/>
              </w:rPr>
            </w:pPr>
            <w:r w:rsidRPr="009B5DA1">
              <w:rPr>
                <w:rFonts w:cstheme="minorHAnsi"/>
              </w:rPr>
              <w:t>CCHS</w:t>
            </w:r>
          </w:p>
        </w:tc>
        <w:tc>
          <w:tcPr>
            <w:tcW w:w="2707" w:type="dxa"/>
            <w:tcBorders>
              <w:top w:val="single" w:sz="4" w:space="0" w:color="auto"/>
              <w:bottom w:val="single" w:sz="4" w:space="0" w:color="auto"/>
              <w:right w:val="single" w:sz="4" w:space="0" w:color="auto"/>
            </w:tcBorders>
          </w:tcPr>
          <w:p w14:paraId="1F023389" w14:textId="32AA9BDB" w:rsidR="001B7C5A" w:rsidRPr="00791CFA" w:rsidRDefault="001B7C5A">
            <w:r>
              <w:t xml:space="preserve">Continuous: </w:t>
            </w:r>
            <w:r w:rsidR="000663E9">
              <w:t>4</w:t>
            </w:r>
            <w:r>
              <w:t xml:space="preserve"> knot </w:t>
            </w:r>
            <w:r w:rsidR="00936AFD">
              <w:t xml:space="preserve">CUBIC </w:t>
            </w:r>
            <w:r>
              <w:t>spline</w:t>
            </w:r>
            <w:r w:rsidR="00AD768E">
              <w:t xml:space="preserve"> (TBD)</w:t>
            </w:r>
          </w:p>
        </w:tc>
        <w:tc>
          <w:tcPr>
            <w:tcW w:w="1316" w:type="dxa"/>
            <w:tcBorders>
              <w:top w:val="single" w:sz="4" w:space="0" w:color="auto"/>
              <w:bottom w:val="single" w:sz="4" w:space="0" w:color="auto"/>
              <w:right w:val="single" w:sz="4" w:space="0" w:color="auto"/>
            </w:tcBorders>
          </w:tcPr>
          <w:p w14:paraId="6ADBBA7D" w14:textId="1F8CB9DD" w:rsidR="001B7C5A" w:rsidRDefault="000663E9" w:rsidP="001B7C5A">
            <w:pPr>
              <w:jc w:val="center"/>
            </w:pPr>
            <w:r>
              <w:t>3</w:t>
            </w:r>
          </w:p>
        </w:tc>
      </w:tr>
      <w:tr w:rsidR="001B7C5A" w:rsidRPr="00791CFA" w14:paraId="19AF2A74" w14:textId="77777777" w:rsidTr="005A696E">
        <w:trPr>
          <w:trHeight w:val="336"/>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FCAE603" w14:textId="7D92A3E4" w:rsidR="001B7C5A" w:rsidRPr="00791CFA" w:rsidRDefault="001B7C5A" w:rsidP="00791CFA">
            <w:pPr>
              <w:rPr>
                <w:color w:val="000000"/>
                <w:lang w:eastAsia="en-CA"/>
              </w:rPr>
            </w:pPr>
            <w:r w:rsidRPr="00791CFA">
              <w:rPr>
                <w:color w:val="000000"/>
                <w:lang w:val="en-US" w:eastAsia="en-CA"/>
              </w:rPr>
              <w:t>Sex</w:t>
            </w:r>
          </w:p>
        </w:tc>
        <w:tc>
          <w:tcPr>
            <w:tcW w:w="1275" w:type="dxa"/>
            <w:tcBorders>
              <w:top w:val="single" w:sz="4" w:space="0" w:color="auto"/>
              <w:left w:val="nil"/>
              <w:bottom w:val="single" w:sz="4" w:space="0" w:color="auto"/>
              <w:right w:val="single" w:sz="4" w:space="0" w:color="auto"/>
            </w:tcBorders>
          </w:tcPr>
          <w:p w14:paraId="6CBB807E" w14:textId="5BEBA3E3" w:rsidR="001B7C5A" w:rsidRPr="009B5DA1" w:rsidRDefault="001B7C5A" w:rsidP="00BC0DFA">
            <w:pPr>
              <w:jc w:val="center"/>
              <w:rPr>
                <w:rFonts w:cstheme="minorHAnsi"/>
                <w:color w:val="000000"/>
                <w:lang w:eastAsia="en-CA"/>
              </w:rPr>
            </w:pPr>
            <w:r w:rsidRPr="009B5DA1">
              <w:rPr>
                <w:rFonts w:cstheme="minorHAnsi"/>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0FABF891" w14:textId="6BE091E7" w:rsidR="001B7C5A" w:rsidRPr="00791CFA" w:rsidRDefault="001B7C5A" w:rsidP="00791CFA">
            <w:pPr>
              <w:rPr>
                <w:color w:val="000000"/>
                <w:lang w:eastAsia="en-CA"/>
              </w:rPr>
            </w:pPr>
            <w:r>
              <w:rPr>
                <w:color w:val="000000"/>
                <w:lang w:eastAsia="en-CA"/>
              </w:rPr>
              <w:t>Dichotomous</w:t>
            </w:r>
            <w:r w:rsidR="00B0539C">
              <w:rPr>
                <w:color w:val="000000"/>
                <w:lang w:eastAsia="en-CA"/>
              </w:rPr>
              <w:t>: male, female</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E6FE1B" w14:textId="41C19E6A" w:rsidR="001B7C5A" w:rsidRPr="00791CFA" w:rsidRDefault="00AD768E" w:rsidP="001B7C5A">
            <w:pPr>
              <w:jc w:val="center"/>
              <w:rPr>
                <w:color w:val="000000"/>
                <w:lang w:eastAsia="en-CA"/>
              </w:rPr>
            </w:pPr>
            <w:r>
              <w:rPr>
                <w:color w:val="000000"/>
                <w:lang w:eastAsia="en-CA"/>
              </w:rPr>
              <w:t>1</w:t>
            </w:r>
          </w:p>
        </w:tc>
      </w:tr>
      <w:tr w:rsidR="001B7C5A" w:rsidRPr="00791CFA" w14:paraId="367CD6B1" w14:textId="77777777" w:rsidTr="005A696E">
        <w:trPr>
          <w:trHeight w:val="396"/>
          <w:jc w:val="center"/>
        </w:trPr>
        <w:tc>
          <w:tcPr>
            <w:tcW w:w="3823" w:type="dxa"/>
            <w:tcBorders>
              <w:top w:val="nil"/>
              <w:left w:val="single" w:sz="4" w:space="0" w:color="auto"/>
              <w:bottom w:val="single" w:sz="4" w:space="0" w:color="auto"/>
              <w:right w:val="single" w:sz="4" w:space="0" w:color="auto"/>
            </w:tcBorders>
            <w:shd w:val="clear" w:color="auto" w:fill="auto"/>
            <w:vAlign w:val="center"/>
          </w:tcPr>
          <w:p w14:paraId="71FC2252" w14:textId="2DFF5189" w:rsidR="001B7C5A" w:rsidRPr="00791CFA" w:rsidRDefault="004A04D2" w:rsidP="00AB5B6F">
            <w:pPr>
              <w:rPr>
                <w:color w:val="000000"/>
                <w:lang w:val="en-US" w:eastAsia="en-CA"/>
              </w:rPr>
            </w:pPr>
            <w:r>
              <w:rPr>
                <w:color w:val="000000"/>
                <w:lang w:val="en-US" w:eastAsia="en-CA"/>
              </w:rPr>
              <w:t>Neighborhood social and material Deprivation</w:t>
            </w:r>
          </w:p>
        </w:tc>
        <w:tc>
          <w:tcPr>
            <w:tcW w:w="1275" w:type="dxa"/>
            <w:tcBorders>
              <w:top w:val="nil"/>
              <w:left w:val="nil"/>
              <w:bottom w:val="single" w:sz="4" w:space="0" w:color="auto"/>
              <w:right w:val="single" w:sz="4" w:space="0" w:color="auto"/>
            </w:tcBorders>
          </w:tcPr>
          <w:p w14:paraId="7C0A3AD4" w14:textId="03EF34A3" w:rsidR="001B7C5A" w:rsidRPr="009B5DA1" w:rsidRDefault="004A04D2" w:rsidP="00BC0DFA">
            <w:pPr>
              <w:jc w:val="center"/>
              <w:rPr>
                <w:rFonts w:cstheme="minorHAnsi"/>
                <w:color w:val="000000"/>
                <w:lang w:val="en-US" w:eastAsia="en-CA"/>
              </w:rPr>
            </w:pPr>
            <w:r w:rsidRPr="009B5DA1">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5A8F4051" w14:textId="541CC50C" w:rsidR="001B7C5A" w:rsidRPr="004A04D2" w:rsidRDefault="004A04D2" w:rsidP="00AB5B6F">
            <w:pPr>
              <w:rPr>
                <w:color w:val="000000"/>
                <w:lang w:val="en-US" w:eastAsia="en-CA"/>
              </w:rPr>
            </w:pPr>
            <w:r>
              <w:rPr>
                <w:color w:val="000000"/>
                <w:lang w:val="en-US" w:eastAsia="en-CA"/>
              </w:rPr>
              <w:t>Categorical: High, low, moderate</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BDA556" w14:textId="73984E80" w:rsidR="001B7C5A" w:rsidRPr="004A04D2" w:rsidRDefault="004A04D2" w:rsidP="001B7C5A">
            <w:pPr>
              <w:jc w:val="center"/>
              <w:rPr>
                <w:color w:val="000000"/>
                <w:lang w:val="en-US" w:eastAsia="en-CA"/>
              </w:rPr>
            </w:pPr>
            <w:r>
              <w:rPr>
                <w:color w:val="000000"/>
                <w:lang w:val="en-US" w:eastAsia="en-CA"/>
              </w:rPr>
              <w:t>2</w:t>
            </w:r>
          </w:p>
        </w:tc>
      </w:tr>
      <w:tr w:rsidR="00E760FC" w:rsidRPr="00791CFA" w14:paraId="225749E4" w14:textId="77777777" w:rsidTr="005A696E">
        <w:trPr>
          <w:trHeight w:val="396"/>
          <w:jc w:val="center"/>
        </w:trPr>
        <w:tc>
          <w:tcPr>
            <w:tcW w:w="3823" w:type="dxa"/>
            <w:tcBorders>
              <w:top w:val="nil"/>
              <w:left w:val="single" w:sz="4" w:space="0" w:color="auto"/>
              <w:bottom w:val="single" w:sz="4" w:space="0" w:color="auto"/>
              <w:right w:val="single" w:sz="4" w:space="0" w:color="auto"/>
            </w:tcBorders>
            <w:shd w:val="clear" w:color="auto" w:fill="auto"/>
            <w:vAlign w:val="center"/>
          </w:tcPr>
          <w:p w14:paraId="7C460889" w14:textId="365239D5" w:rsidR="00E760FC" w:rsidRDefault="00E760FC" w:rsidP="00AB5B6F">
            <w:pPr>
              <w:rPr>
                <w:color w:val="000000"/>
                <w:lang w:eastAsia="en-CA"/>
              </w:rPr>
            </w:pPr>
            <w:r>
              <w:rPr>
                <w:color w:val="000000"/>
                <w:lang w:eastAsia="en-CA"/>
              </w:rPr>
              <w:t>Ethnicity</w:t>
            </w:r>
          </w:p>
        </w:tc>
        <w:tc>
          <w:tcPr>
            <w:tcW w:w="1275" w:type="dxa"/>
            <w:tcBorders>
              <w:top w:val="nil"/>
              <w:left w:val="nil"/>
              <w:bottom w:val="single" w:sz="4" w:space="0" w:color="auto"/>
              <w:right w:val="single" w:sz="4" w:space="0" w:color="auto"/>
            </w:tcBorders>
          </w:tcPr>
          <w:p w14:paraId="25C268C8" w14:textId="090035CD" w:rsidR="00E760FC" w:rsidRDefault="00E760FC" w:rsidP="00BC0DFA">
            <w:pPr>
              <w:jc w:val="center"/>
              <w:rPr>
                <w:rFonts w:cstheme="minorHAnsi"/>
                <w:color w:val="000000"/>
                <w:lang w:val="en-US" w:eastAsia="en-CA"/>
              </w:rPr>
            </w:pPr>
            <w:r>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2E3A819F" w14:textId="471566F5" w:rsidR="00E760FC" w:rsidRDefault="00E760FC" w:rsidP="00AB5B6F">
            <w:pPr>
              <w:rPr>
                <w:color w:val="000000"/>
                <w:lang w:val="en-US" w:eastAsia="en-CA"/>
              </w:rPr>
            </w:pPr>
            <w:r>
              <w:rPr>
                <w:color w:val="000000"/>
                <w:lang w:val="en-US" w:eastAsia="en-CA"/>
              </w:rPr>
              <w:t>Categorical:</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8B76BF" w14:textId="77777777" w:rsidR="00E760FC" w:rsidRDefault="00E760FC" w:rsidP="001B7C5A">
            <w:pPr>
              <w:jc w:val="center"/>
              <w:rPr>
                <w:color w:val="000000"/>
                <w:lang w:val="en-US" w:eastAsia="en-CA"/>
              </w:rPr>
            </w:pPr>
          </w:p>
        </w:tc>
      </w:tr>
      <w:tr w:rsidR="00936AFD" w:rsidRPr="00791CFA" w14:paraId="2D09231E" w14:textId="77777777" w:rsidTr="005A696E">
        <w:trPr>
          <w:trHeight w:val="396"/>
          <w:jc w:val="center"/>
        </w:trPr>
        <w:tc>
          <w:tcPr>
            <w:tcW w:w="3823" w:type="dxa"/>
            <w:tcBorders>
              <w:top w:val="nil"/>
              <w:left w:val="single" w:sz="4" w:space="0" w:color="auto"/>
              <w:bottom w:val="single" w:sz="4" w:space="0" w:color="auto"/>
              <w:right w:val="single" w:sz="4" w:space="0" w:color="auto"/>
            </w:tcBorders>
            <w:shd w:val="clear" w:color="auto" w:fill="auto"/>
            <w:vAlign w:val="center"/>
          </w:tcPr>
          <w:p w14:paraId="4DD2AF2E" w14:textId="3C1D2EDF" w:rsidR="00936AFD" w:rsidRDefault="00936AFD" w:rsidP="00AB5B6F">
            <w:pPr>
              <w:rPr>
                <w:color w:val="000000"/>
                <w:lang w:eastAsia="en-CA"/>
              </w:rPr>
            </w:pPr>
            <w:r>
              <w:rPr>
                <w:color w:val="000000"/>
                <w:lang w:eastAsia="en-CA"/>
              </w:rPr>
              <w:t>Employment Status</w:t>
            </w:r>
          </w:p>
        </w:tc>
        <w:tc>
          <w:tcPr>
            <w:tcW w:w="1275" w:type="dxa"/>
            <w:tcBorders>
              <w:top w:val="nil"/>
              <w:left w:val="nil"/>
              <w:bottom w:val="single" w:sz="4" w:space="0" w:color="auto"/>
              <w:right w:val="single" w:sz="4" w:space="0" w:color="auto"/>
            </w:tcBorders>
          </w:tcPr>
          <w:p w14:paraId="26976628" w14:textId="40B48674" w:rsidR="00936AFD" w:rsidRPr="009B5DA1" w:rsidRDefault="00936AFD" w:rsidP="00BC0DFA">
            <w:pPr>
              <w:jc w:val="center"/>
              <w:rPr>
                <w:rFonts w:cstheme="minorHAnsi"/>
                <w:color w:val="000000"/>
                <w:lang w:val="en-US" w:eastAsia="en-CA"/>
              </w:rPr>
            </w:pPr>
            <w:r>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1936DC55" w14:textId="78763123" w:rsidR="00936AFD" w:rsidRPr="00936AFD" w:rsidRDefault="00936AFD" w:rsidP="00AB5B6F">
            <w:pPr>
              <w:rPr>
                <w:color w:val="000000"/>
                <w:lang w:val="en-US" w:eastAsia="en-CA"/>
              </w:rPr>
            </w:pPr>
            <w:r>
              <w:rPr>
                <w:color w:val="000000"/>
                <w:lang w:val="en-US" w:eastAsia="en-CA"/>
              </w:rPr>
              <w:t>Dichotomous: employed/unemployed</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AF6D83" w14:textId="694806BF" w:rsidR="00936AFD" w:rsidRPr="00936AFD" w:rsidRDefault="00936AFD" w:rsidP="001B7C5A">
            <w:pPr>
              <w:jc w:val="center"/>
              <w:rPr>
                <w:color w:val="000000"/>
                <w:lang w:val="en-US" w:eastAsia="en-CA"/>
              </w:rPr>
            </w:pPr>
            <w:r>
              <w:rPr>
                <w:color w:val="000000"/>
                <w:lang w:val="en-US" w:eastAsia="en-CA"/>
              </w:rPr>
              <w:t>1</w:t>
            </w:r>
          </w:p>
        </w:tc>
      </w:tr>
      <w:tr w:rsidR="001B7C5A" w:rsidRPr="00791CFA" w14:paraId="3DBFC2AC" w14:textId="77777777" w:rsidTr="005A696E">
        <w:trPr>
          <w:trHeight w:val="396"/>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FFC530B" w14:textId="6E9D5DCC" w:rsidR="001B7C5A" w:rsidRPr="00791CFA" w:rsidRDefault="0075492A" w:rsidP="00AB5B6F">
            <w:pPr>
              <w:rPr>
                <w:color w:val="000000"/>
                <w:lang w:eastAsia="en-CA"/>
              </w:rPr>
            </w:pPr>
            <w:r>
              <w:rPr>
                <w:color w:val="000000"/>
                <w:lang w:eastAsia="en-CA"/>
              </w:rPr>
              <w:t>Household Income</w:t>
            </w:r>
            <w:r w:rsidR="00925B92">
              <w:rPr>
                <w:color w:val="000000"/>
                <w:lang w:eastAsia="en-CA"/>
              </w:rPr>
              <w:t xml:space="preserve"> </w:t>
            </w:r>
          </w:p>
        </w:tc>
        <w:tc>
          <w:tcPr>
            <w:tcW w:w="1275" w:type="dxa"/>
            <w:tcBorders>
              <w:top w:val="nil"/>
              <w:left w:val="nil"/>
              <w:bottom w:val="single" w:sz="4" w:space="0" w:color="auto"/>
              <w:right w:val="single" w:sz="4" w:space="0" w:color="auto"/>
            </w:tcBorders>
          </w:tcPr>
          <w:p w14:paraId="54CCA3F9" w14:textId="4BC4D76D" w:rsidR="001B7C5A" w:rsidRPr="009B5DA1" w:rsidRDefault="005A696E" w:rsidP="00BC0DFA">
            <w:pPr>
              <w:jc w:val="center"/>
              <w:rPr>
                <w:rFonts w:cstheme="minorHAnsi"/>
                <w:color w:val="000000"/>
                <w:lang w:val="en-US" w:eastAsia="en-CA"/>
              </w:rPr>
            </w:pPr>
            <w:r w:rsidRPr="009B5DA1">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0AD1315D" w14:textId="68C62406" w:rsidR="001B7C5A" w:rsidRPr="00936AFD" w:rsidRDefault="00936AFD" w:rsidP="00AB5B6F">
            <w:pPr>
              <w:rPr>
                <w:color w:val="000000"/>
                <w:lang w:val="en-US" w:eastAsia="en-CA"/>
              </w:rPr>
            </w:pPr>
            <w:r>
              <w:rPr>
                <w:color w:val="000000"/>
                <w:lang w:val="en-US" w:eastAsia="en-CA"/>
              </w:rPr>
              <w:t xml:space="preserve">Income </w:t>
            </w:r>
            <w:r w:rsidR="000F16FB">
              <w:rPr>
                <w:color w:val="000000"/>
                <w:lang w:val="en-US" w:eastAsia="en-CA"/>
              </w:rPr>
              <w:t>Quartiles</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6C50AA" w14:textId="65DD0582" w:rsidR="001B7C5A" w:rsidRPr="00936AFD" w:rsidRDefault="000F16FB" w:rsidP="001B7C5A">
            <w:pPr>
              <w:jc w:val="center"/>
              <w:rPr>
                <w:color w:val="000000"/>
                <w:lang w:val="en-US" w:eastAsia="en-CA"/>
              </w:rPr>
            </w:pPr>
            <w:r>
              <w:rPr>
                <w:color w:val="000000"/>
                <w:lang w:val="en-US" w:eastAsia="en-CA"/>
              </w:rPr>
              <w:t>3</w:t>
            </w:r>
          </w:p>
          <w:p w14:paraId="3E0AC1F6" w14:textId="45B06E75" w:rsidR="001B7C5A" w:rsidRPr="00791CFA" w:rsidRDefault="001B7C5A" w:rsidP="001B7C5A">
            <w:pPr>
              <w:jc w:val="center"/>
              <w:rPr>
                <w:color w:val="000000"/>
                <w:lang w:eastAsia="en-CA"/>
              </w:rPr>
            </w:pPr>
          </w:p>
        </w:tc>
      </w:tr>
      <w:tr w:rsidR="001B7C5A" w:rsidRPr="00791CFA" w14:paraId="48A37930" w14:textId="77777777" w:rsidTr="005A696E">
        <w:trPr>
          <w:trHeight w:val="360"/>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9C2531" w14:textId="7ECB7225" w:rsidR="001B7C5A" w:rsidRPr="009B5DA1" w:rsidRDefault="009B5DA1" w:rsidP="00AB5B6F">
            <w:pPr>
              <w:rPr>
                <w:color w:val="000000"/>
                <w:lang w:eastAsia="en-CA"/>
              </w:rPr>
            </w:pPr>
            <w:r>
              <w:rPr>
                <w:color w:val="000000"/>
                <w:lang w:eastAsia="en-CA"/>
              </w:rPr>
              <w:t>Marital Status</w:t>
            </w:r>
          </w:p>
        </w:tc>
        <w:tc>
          <w:tcPr>
            <w:tcW w:w="1275" w:type="dxa"/>
            <w:tcBorders>
              <w:top w:val="nil"/>
              <w:left w:val="nil"/>
              <w:bottom w:val="single" w:sz="4" w:space="0" w:color="auto"/>
              <w:right w:val="single" w:sz="4" w:space="0" w:color="auto"/>
            </w:tcBorders>
          </w:tcPr>
          <w:p w14:paraId="33B8DBFB" w14:textId="068FA19B" w:rsidR="001B7C5A" w:rsidRPr="009B5DA1" w:rsidRDefault="009B5DA1" w:rsidP="00BC0DFA">
            <w:pPr>
              <w:jc w:val="center"/>
              <w:rPr>
                <w:rFonts w:cstheme="minorHAnsi"/>
                <w:color w:val="000000"/>
                <w:lang w:val="en-US" w:eastAsia="en-CA"/>
              </w:rPr>
            </w:pPr>
            <w:r w:rsidRPr="009B5DA1">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7743B9E7" w14:textId="3F75039C" w:rsidR="001B7C5A" w:rsidRPr="00791CFA" w:rsidRDefault="00B95455" w:rsidP="00AB5B6F">
            <w:pPr>
              <w:rPr>
                <w:color w:val="000000"/>
                <w:lang w:val="en-US" w:eastAsia="en-CA"/>
              </w:rPr>
            </w:pPr>
            <w:r>
              <w:rPr>
                <w:color w:val="000000"/>
                <w:lang w:val="en-US" w:eastAsia="en-CA"/>
              </w:rPr>
              <w:t>Dichotomous: single never married and domestic partner</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14B8113" w14:textId="73484170" w:rsidR="001B7C5A" w:rsidRPr="00B95455" w:rsidRDefault="00B95455" w:rsidP="001B7C5A">
            <w:pPr>
              <w:jc w:val="center"/>
              <w:rPr>
                <w:color w:val="000000"/>
                <w:lang w:eastAsia="en-CA"/>
              </w:rPr>
            </w:pPr>
            <w:r>
              <w:rPr>
                <w:color w:val="000000"/>
                <w:lang w:eastAsia="en-CA"/>
              </w:rPr>
              <w:t>1</w:t>
            </w:r>
          </w:p>
        </w:tc>
      </w:tr>
      <w:tr w:rsidR="00A4042C" w:rsidRPr="00791CFA" w14:paraId="597983A1" w14:textId="77777777" w:rsidTr="005A696E">
        <w:trPr>
          <w:trHeight w:val="350"/>
          <w:jc w:val="center"/>
        </w:trPr>
        <w:tc>
          <w:tcPr>
            <w:tcW w:w="3823" w:type="dxa"/>
            <w:tcBorders>
              <w:top w:val="nil"/>
              <w:left w:val="single" w:sz="4" w:space="0" w:color="auto"/>
              <w:bottom w:val="single" w:sz="4" w:space="0" w:color="auto"/>
              <w:right w:val="single" w:sz="4" w:space="0" w:color="auto"/>
            </w:tcBorders>
            <w:shd w:val="clear" w:color="auto" w:fill="auto"/>
            <w:vAlign w:val="center"/>
          </w:tcPr>
          <w:p w14:paraId="2F1986B1" w14:textId="606C5926" w:rsidR="00A4042C" w:rsidRPr="00A4042C" w:rsidRDefault="00A4042C" w:rsidP="00AB5B6F">
            <w:pPr>
              <w:rPr>
                <w:color w:val="000000"/>
                <w:lang w:val="en-US" w:eastAsia="en-CA"/>
              </w:rPr>
            </w:pPr>
            <w:r>
              <w:rPr>
                <w:color w:val="000000"/>
                <w:lang w:val="en-US" w:eastAsia="en-CA"/>
              </w:rPr>
              <w:t>Rural residence</w:t>
            </w:r>
          </w:p>
        </w:tc>
        <w:tc>
          <w:tcPr>
            <w:tcW w:w="1275" w:type="dxa"/>
            <w:tcBorders>
              <w:top w:val="nil"/>
              <w:left w:val="nil"/>
              <w:bottom w:val="single" w:sz="4" w:space="0" w:color="auto"/>
              <w:right w:val="single" w:sz="4" w:space="0" w:color="auto"/>
            </w:tcBorders>
          </w:tcPr>
          <w:p w14:paraId="0150FE8F" w14:textId="4436EAB1" w:rsidR="00A4042C" w:rsidRPr="009B5DA1" w:rsidRDefault="00A4042C" w:rsidP="00BC0DFA">
            <w:pPr>
              <w:jc w:val="center"/>
              <w:rPr>
                <w:rFonts w:cstheme="minorHAnsi"/>
                <w:color w:val="000000"/>
                <w:lang w:val="en-US" w:eastAsia="en-CA"/>
              </w:rPr>
            </w:pPr>
            <w:r>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1B4267A7" w14:textId="77D66184" w:rsidR="00A4042C" w:rsidRDefault="00FE3A08" w:rsidP="00AB5B6F">
            <w:pPr>
              <w:rPr>
                <w:color w:val="000000"/>
                <w:lang w:val="en-US" w:eastAsia="en-CA"/>
              </w:rPr>
            </w:pPr>
            <w:r>
              <w:rPr>
                <w:color w:val="000000"/>
                <w:lang w:val="en-US" w:eastAsia="en-CA"/>
              </w:rPr>
              <w:t>Dichotomous: rural vs not rural</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8F31E2" w14:textId="7667EEF9" w:rsidR="00A4042C" w:rsidRPr="00791CFA" w:rsidRDefault="00FE3A08" w:rsidP="001B7C5A">
            <w:pPr>
              <w:jc w:val="center"/>
              <w:rPr>
                <w:color w:val="000000"/>
                <w:lang w:eastAsia="en-CA"/>
              </w:rPr>
            </w:pPr>
            <w:r>
              <w:rPr>
                <w:color w:val="000000"/>
                <w:lang w:eastAsia="en-CA"/>
              </w:rPr>
              <w:t>1</w:t>
            </w:r>
          </w:p>
        </w:tc>
      </w:tr>
      <w:tr w:rsidR="005F7286" w:rsidRPr="00791CFA" w14:paraId="54791405" w14:textId="77777777" w:rsidTr="005A696E">
        <w:trPr>
          <w:trHeight w:val="350"/>
          <w:jc w:val="center"/>
        </w:trPr>
        <w:tc>
          <w:tcPr>
            <w:tcW w:w="3823" w:type="dxa"/>
            <w:tcBorders>
              <w:top w:val="nil"/>
              <w:left w:val="single" w:sz="4" w:space="0" w:color="auto"/>
              <w:bottom w:val="single" w:sz="4" w:space="0" w:color="auto"/>
              <w:right w:val="single" w:sz="4" w:space="0" w:color="auto"/>
            </w:tcBorders>
            <w:shd w:val="clear" w:color="auto" w:fill="auto"/>
            <w:vAlign w:val="center"/>
          </w:tcPr>
          <w:p w14:paraId="1A1A8E05" w14:textId="7E2AFD48" w:rsidR="005F7286" w:rsidRDefault="00E760FC" w:rsidP="00AB5B6F">
            <w:pPr>
              <w:rPr>
                <w:color w:val="000000"/>
                <w:lang w:val="en-US" w:eastAsia="en-CA"/>
              </w:rPr>
            </w:pPr>
            <w:r>
              <w:rPr>
                <w:color w:val="000000"/>
                <w:lang w:val="en-US" w:eastAsia="en-CA"/>
              </w:rPr>
              <w:t>Food Security</w:t>
            </w:r>
          </w:p>
        </w:tc>
        <w:tc>
          <w:tcPr>
            <w:tcW w:w="1275" w:type="dxa"/>
            <w:tcBorders>
              <w:top w:val="nil"/>
              <w:left w:val="nil"/>
              <w:bottom w:val="single" w:sz="4" w:space="0" w:color="auto"/>
              <w:right w:val="single" w:sz="4" w:space="0" w:color="auto"/>
            </w:tcBorders>
          </w:tcPr>
          <w:p w14:paraId="07C71BBA" w14:textId="39531803" w:rsidR="005F7286" w:rsidRDefault="005F7286" w:rsidP="00BC0DFA">
            <w:pPr>
              <w:jc w:val="center"/>
              <w:rPr>
                <w:rFonts w:cstheme="minorHAnsi"/>
                <w:color w:val="000000"/>
                <w:lang w:val="en-US" w:eastAsia="en-CA"/>
              </w:rPr>
            </w:pPr>
            <w:r>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7C7F741A" w14:textId="5C8B79C0" w:rsidR="005F7286" w:rsidRDefault="00B0539C" w:rsidP="00AB5B6F">
            <w:pPr>
              <w:rPr>
                <w:color w:val="000000"/>
                <w:lang w:val="en-US" w:eastAsia="en-CA"/>
              </w:rPr>
            </w:pPr>
            <w:r>
              <w:rPr>
                <w:color w:val="000000"/>
                <w:lang w:val="en-US" w:eastAsia="en-CA"/>
              </w:rPr>
              <w:t>Categorical: food secure, moderately insecure, and severely food insecure</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95F8DD" w14:textId="43CCF9C4" w:rsidR="005F7286" w:rsidRDefault="005F7286" w:rsidP="001B7C5A">
            <w:pPr>
              <w:jc w:val="center"/>
              <w:rPr>
                <w:color w:val="000000"/>
                <w:lang w:eastAsia="en-CA"/>
              </w:rPr>
            </w:pPr>
            <w:r>
              <w:rPr>
                <w:color w:val="000000"/>
                <w:lang w:eastAsia="en-CA"/>
              </w:rPr>
              <w:t>2</w:t>
            </w:r>
          </w:p>
        </w:tc>
      </w:tr>
      <w:tr w:rsidR="001B7C5A" w:rsidRPr="00791CFA" w14:paraId="2652A323" w14:textId="77777777" w:rsidTr="005A696E">
        <w:trPr>
          <w:trHeight w:val="350"/>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426D101F" w14:textId="09F7591C" w:rsidR="001B7C5A" w:rsidRPr="00F832F8" w:rsidRDefault="004A04D2" w:rsidP="00AB5B6F">
            <w:pPr>
              <w:rPr>
                <w:b/>
                <w:bCs/>
                <w:i/>
                <w:iCs/>
                <w:color w:val="000000"/>
                <w:lang w:eastAsia="en-CA"/>
              </w:rPr>
            </w:pPr>
            <w:r>
              <w:rPr>
                <w:b/>
                <w:bCs/>
                <w:i/>
                <w:iCs/>
                <w:color w:val="000000"/>
                <w:lang w:val="en-US" w:eastAsia="en-CA"/>
              </w:rPr>
              <w:t>General Health</w:t>
            </w:r>
          </w:p>
        </w:tc>
        <w:tc>
          <w:tcPr>
            <w:tcW w:w="1275" w:type="dxa"/>
            <w:tcBorders>
              <w:top w:val="nil"/>
              <w:left w:val="nil"/>
              <w:bottom w:val="single" w:sz="4" w:space="0" w:color="auto"/>
              <w:right w:val="single" w:sz="4" w:space="0" w:color="auto"/>
            </w:tcBorders>
          </w:tcPr>
          <w:p w14:paraId="752202E0" w14:textId="77777777" w:rsidR="001B7C5A" w:rsidRPr="009B5DA1" w:rsidRDefault="001B7C5A" w:rsidP="00BC0DFA">
            <w:pPr>
              <w:jc w:val="center"/>
              <w:rPr>
                <w:rFonts w:cstheme="minorHAnsi"/>
                <w:color w:val="000000"/>
                <w:lang w:val="en-US" w:eastAsia="en-CA"/>
              </w:rPr>
            </w:pPr>
          </w:p>
        </w:tc>
        <w:tc>
          <w:tcPr>
            <w:tcW w:w="2707" w:type="dxa"/>
            <w:tcBorders>
              <w:top w:val="single" w:sz="4" w:space="0" w:color="auto"/>
              <w:left w:val="single" w:sz="4" w:space="0" w:color="auto"/>
              <w:bottom w:val="single" w:sz="4" w:space="0" w:color="auto"/>
              <w:right w:val="single" w:sz="4" w:space="0" w:color="auto"/>
            </w:tcBorders>
          </w:tcPr>
          <w:p w14:paraId="00A50539" w14:textId="77777777" w:rsidR="001B7C5A" w:rsidRDefault="001B7C5A" w:rsidP="00AB5B6F">
            <w:pPr>
              <w:rPr>
                <w:color w:val="000000"/>
                <w:lang w:val="en-US"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105325" w14:textId="3BE72F4F" w:rsidR="001B7C5A" w:rsidRPr="00791CFA" w:rsidRDefault="001B7C5A" w:rsidP="001B7C5A">
            <w:pPr>
              <w:jc w:val="center"/>
              <w:rPr>
                <w:color w:val="000000"/>
                <w:lang w:eastAsia="en-CA"/>
              </w:rPr>
            </w:pPr>
          </w:p>
        </w:tc>
      </w:tr>
      <w:tr w:rsidR="00B95455" w:rsidRPr="00791CFA" w14:paraId="00A5C6DB" w14:textId="77777777" w:rsidTr="005A696E">
        <w:trPr>
          <w:trHeight w:val="28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4B493062" w14:textId="5BFBB3AF" w:rsidR="00B95455" w:rsidRPr="00791CFA" w:rsidRDefault="00B95455" w:rsidP="00B95455">
            <w:pPr>
              <w:rPr>
                <w:color w:val="000000"/>
                <w:lang w:val="en-US" w:eastAsia="en-CA"/>
              </w:rPr>
            </w:pPr>
            <w:r w:rsidRPr="00791CFA">
              <w:rPr>
                <w:color w:val="000000"/>
                <w:lang w:val="en-US" w:eastAsia="en-CA"/>
              </w:rPr>
              <w:t>S</w:t>
            </w:r>
            <w:r>
              <w:rPr>
                <w:color w:val="000000"/>
                <w:lang w:val="en-US" w:eastAsia="en-CA"/>
              </w:rPr>
              <w:t>ense of</w:t>
            </w:r>
            <w:r w:rsidRPr="00791CFA">
              <w:rPr>
                <w:color w:val="000000"/>
                <w:lang w:val="en-US" w:eastAsia="en-CA"/>
              </w:rPr>
              <w:t xml:space="preserve"> Belongi</w:t>
            </w:r>
            <w:r w:rsidR="00F75F76">
              <w:rPr>
                <w:color w:val="000000"/>
                <w:lang w:val="en-US" w:eastAsia="en-CA"/>
              </w:rPr>
              <w:t xml:space="preserve">ng </w:t>
            </w:r>
            <w:r w:rsidR="00001690">
              <w:rPr>
                <w:color w:val="000000"/>
                <w:lang w:val="en-US" w:eastAsia="en-CA"/>
              </w:rPr>
              <w:t>to local community</w:t>
            </w:r>
          </w:p>
        </w:tc>
        <w:tc>
          <w:tcPr>
            <w:tcW w:w="1275" w:type="dxa"/>
            <w:tcBorders>
              <w:top w:val="nil"/>
              <w:left w:val="nil"/>
              <w:bottom w:val="single" w:sz="4" w:space="0" w:color="auto"/>
              <w:right w:val="single" w:sz="4" w:space="0" w:color="auto"/>
            </w:tcBorders>
          </w:tcPr>
          <w:p w14:paraId="72FB3E61" w14:textId="36E06569" w:rsidR="00B95455" w:rsidRPr="009B5DA1" w:rsidRDefault="00B95455" w:rsidP="00B95455">
            <w:pPr>
              <w:jc w:val="center"/>
              <w:rPr>
                <w:rFonts w:cstheme="minorHAnsi"/>
                <w:color w:val="000000"/>
                <w:lang w:eastAsia="en-CA"/>
              </w:rPr>
            </w:pPr>
            <w:r>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26BC5459" w14:textId="42B1CE3D" w:rsidR="00B95455" w:rsidRPr="00791CFA" w:rsidRDefault="00B95455" w:rsidP="00B95455">
            <w:pPr>
              <w:rPr>
                <w:color w:val="000000"/>
                <w:lang w:eastAsia="en-CA"/>
              </w:rPr>
            </w:pPr>
            <w:r>
              <w:rPr>
                <w:color w:val="000000"/>
                <w:lang w:eastAsia="en-CA"/>
              </w:rPr>
              <w:t xml:space="preserve">Categorical: </w:t>
            </w:r>
            <w:r w:rsidR="00B0539C">
              <w:rPr>
                <w:color w:val="000000"/>
                <w:lang w:eastAsia="en-CA"/>
              </w:rPr>
              <w:t>very strong, somewhat strong, somewhat weak, very weak</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1D2020E" w14:textId="4C2A81B4" w:rsidR="00B95455" w:rsidRPr="00791CFA" w:rsidRDefault="00B95455" w:rsidP="00B95455">
            <w:pPr>
              <w:jc w:val="center"/>
              <w:rPr>
                <w:color w:val="000000"/>
                <w:lang w:eastAsia="en-CA"/>
              </w:rPr>
            </w:pPr>
            <w:r>
              <w:rPr>
                <w:color w:val="000000"/>
                <w:lang w:eastAsia="en-CA"/>
              </w:rPr>
              <w:t>3</w:t>
            </w:r>
          </w:p>
        </w:tc>
      </w:tr>
      <w:tr w:rsidR="00B95455" w:rsidRPr="00791CFA" w14:paraId="60FE3600" w14:textId="77777777" w:rsidTr="005A696E">
        <w:trPr>
          <w:trHeight w:val="384"/>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72CA6505" w14:textId="4BF30EE7" w:rsidR="00B95455" w:rsidRPr="00791CFA" w:rsidRDefault="00B95455" w:rsidP="00B95455">
            <w:pPr>
              <w:rPr>
                <w:color w:val="000000"/>
                <w:lang w:eastAsia="en-CA"/>
              </w:rPr>
            </w:pPr>
            <w:r>
              <w:rPr>
                <w:color w:val="000000"/>
                <w:lang w:eastAsia="en-CA"/>
              </w:rPr>
              <w:lastRenderedPageBreak/>
              <w:t>Self-rated mental health</w:t>
            </w:r>
          </w:p>
        </w:tc>
        <w:tc>
          <w:tcPr>
            <w:tcW w:w="1275" w:type="dxa"/>
            <w:tcBorders>
              <w:top w:val="nil"/>
              <w:left w:val="nil"/>
              <w:bottom w:val="single" w:sz="4" w:space="0" w:color="auto"/>
              <w:right w:val="single" w:sz="4" w:space="0" w:color="auto"/>
            </w:tcBorders>
          </w:tcPr>
          <w:p w14:paraId="0DBDF369" w14:textId="599F4209" w:rsidR="00B95455" w:rsidRPr="009B5DA1" w:rsidRDefault="00B95455" w:rsidP="00B95455">
            <w:pPr>
              <w:jc w:val="center"/>
              <w:rPr>
                <w:rFonts w:cstheme="minorHAnsi"/>
                <w:color w:val="000000"/>
                <w:lang w:eastAsia="en-CA"/>
              </w:rPr>
            </w:pPr>
            <w:r w:rsidRPr="009B5DA1">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107579A0" w14:textId="34135146" w:rsidR="00B95455" w:rsidRPr="00791CFA" w:rsidRDefault="00B95455" w:rsidP="00B95455">
            <w:pPr>
              <w:rPr>
                <w:color w:val="000000"/>
                <w:lang w:eastAsia="en-CA"/>
              </w:rPr>
            </w:pPr>
            <w:r>
              <w:rPr>
                <w:color w:val="000000"/>
                <w:lang w:eastAsia="en-CA"/>
              </w:rPr>
              <w:t>Categorical: excellent, very good, good, fair, and poor</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9926A20" w14:textId="468F8E48" w:rsidR="00B95455" w:rsidRPr="00791CFA" w:rsidRDefault="00B95455" w:rsidP="00B95455">
            <w:pPr>
              <w:jc w:val="center"/>
              <w:rPr>
                <w:color w:val="000000"/>
                <w:lang w:eastAsia="en-CA"/>
              </w:rPr>
            </w:pPr>
            <w:r>
              <w:rPr>
                <w:color w:val="000000"/>
                <w:lang w:eastAsia="en-CA"/>
              </w:rPr>
              <w:t>4</w:t>
            </w:r>
          </w:p>
        </w:tc>
      </w:tr>
      <w:tr w:rsidR="00B95455" w:rsidRPr="00791CFA" w14:paraId="64E2C042" w14:textId="77777777" w:rsidTr="005A696E">
        <w:trPr>
          <w:trHeight w:val="34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36A78D1" w14:textId="1F673328" w:rsidR="00B95455" w:rsidRPr="00791CFA" w:rsidRDefault="00B95455" w:rsidP="00B95455">
            <w:pPr>
              <w:rPr>
                <w:color w:val="000000"/>
                <w:lang w:eastAsia="en-CA"/>
              </w:rPr>
            </w:pPr>
            <w:r>
              <w:rPr>
                <w:color w:val="000000"/>
                <w:lang w:eastAsia="en-CA"/>
              </w:rPr>
              <w:t>Self-rated stress</w:t>
            </w:r>
          </w:p>
        </w:tc>
        <w:tc>
          <w:tcPr>
            <w:tcW w:w="1275" w:type="dxa"/>
            <w:tcBorders>
              <w:top w:val="nil"/>
              <w:left w:val="nil"/>
              <w:bottom w:val="single" w:sz="4" w:space="0" w:color="auto"/>
              <w:right w:val="single" w:sz="4" w:space="0" w:color="auto"/>
            </w:tcBorders>
          </w:tcPr>
          <w:p w14:paraId="02410F22" w14:textId="4DB54BC1" w:rsidR="00B95455" w:rsidRPr="009B5DA1" w:rsidRDefault="00B95455" w:rsidP="00B95455">
            <w:pPr>
              <w:jc w:val="center"/>
              <w:rPr>
                <w:rFonts w:cstheme="minorHAnsi"/>
                <w:color w:val="000000"/>
                <w:lang w:eastAsia="en-CA"/>
              </w:rPr>
            </w:pPr>
            <w:r w:rsidRPr="009B5DA1">
              <w:rPr>
                <w:rFonts w:cstheme="minorHAnsi"/>
                <w:color w:val="000000"/>
                <w:lang w:val="en-US" w:eastAsia="en-CA"/>
              </w:rPr>
              <w:t>CCHS</w:t>
            </w:r>
          </w:p>
        </w:tc>
        <w:tc>
          <w:tcPr>
            <w:tcW w:w="2707" w:type="dxa"/>
            <w:tcBorders>
              <w:top w:val="single" w:sz="4" w:space="0" w:color="auto"/>
              <w:left w:val="single" w:sz="4" w:space="0" w:color="auto"/>
              <w:bottom w:val="single" w:sz="4" w:space="0" w:color="auto"/>
              <w:right w:val="single" w:sz="4" w:space="0" w:color="auto"/>
            </w:tcBorders>
          </w:tcPr>
          <w:p w14:paraId="549177C1" w14:textId="333AF1EC" w:rsidR="00B95455" w:rsidRPr="00791CFA" w:rsidRDefault="008E4014" w:rsidP="00B95455">
            <w:pPr>
              <w:rPr>
                <w:color w:val="000000"/>
                <w:lang w:eastAsia="en-CA"/>
              </w:rPr>
            </w:pPr>
            <w:r>
              <w:rPr>
                <w:color w:val="000000"/>
                <w:lang w:eastAsia="en-CA"/>
              </w:rPr>
              <w:t>Categorical: very strong, somewhat strong, somewhat weak, very weak</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A9A318" w14:textId="77761ADC" w:rsidR="00B95455" w:rsidRPr="00791CFA" w:rsidRDefault="008E4014" w:rsidP="00B95455">
            <w:pPr>
              <w:jc w:val="center"/>
              <w:rPr>
                <w:color w:val="000000"/>
                <w:lang w:eastAsia="en-CA"/>
              </w:rPr>
            </w:pPr>
            <w:r>
              <w:rPr>
                <w:color w:val="000000"/>
                <w:lang w:eastAsia="en-CA"/>
              </w:rPr>
              <w:t>3</w:t>
            </w:r>
          </w:p>
        </w:tc>
      </w:tr>
      <w:tr w:rsidR="001B7C5A" w:rsidRPr="00791CFA" w14:paraId="7960BBE5" w14:textId="77777777" w:rsidTr="005A696E">
        <w:trPr>
          <w:trHeight w:val="28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FF0CEA7" w14:textId="070AD2A0" w:rsidR="001B7C5A" w:rsidRPr="00791CFA" w:rsidRDefault="001B7C5A" w:rsidP="00AB5B6F">
            <w:pPr>
              <w:rPr>
                <w:color w:val="000000"/>
                <w:lang w:eastAsia="en-CA"/>
              </w:rPr>
            </w:pPr>
            <w:r w:rsidRPr="00791CFA">
              <w:rPr>
                <w:b/>
                <w:bCs/>
                <w:i/>
                <w:iCs/>
                <w:color w:val="000000"/>
                <w:lang w:val="en-US" w:eastAsia="en-CA"/>
              </w:rPr>
              <w:t>Baseline</w:t>
            </w:r>
            <w:r>
              <w:rPr>
                <w:b/>
                <w:bCs/>
                <w:i/>
                <w:iCs/>
                <w:color w:val="000000"/>
                <w:lang w:val="en-US" w:eastAsia="en-CA"/>
              </w:rPr>
              <w:t xml:space="preserve"> </w:t>
            </w:r>
            <w:r w:rsidRPr="00791CFA">
              <w:rPr>
                <w:b/>
                <w:bCs/>
                <w:i/>
                <w:iCs/>
                <w:color w:val="000000"/>
                <w:lang w:val="en-US" w:eastAsia="en-CA"/>
              </w:rPr>
              <w:t>Conditions</w:t>
            </w:r>
            <w:r>
              <w:rPr>
                <w:b/>
                <w:bCs/>
                <w:i/>
                <w:iCs/>
                <w:color w:val="000000"/>
                <w:lang w:val="en-US" w:eastAsia="en-CA"/>
              </w:rPr>
              <w:t xml:space="preserve"> </w:t>
            </w:r>
          </w:p>
        </w:tc>
        <w:tc>
          <w:tcPr>
            <w:tcW w:w="1275" w:type="dxa"/>
            <w:tcBorders>
              <w:top w:val="nil"/>
              <w:left w:val="nil"/>
              <w:bottom w:val="single" w:sz="4" w:space="0" w:color="auto"/>
              <w:right w:val="single" w:sz="4" w:space="0" w:color="auto"/>
            </w:tcBorders>
          </w:tcPr>
          <w:p w14:paraId="6BE04ACF" w14:textId="77777777" w:rsidR="001B7C5A" w:rsidRPr="009B5DA1" w:rsidRDefault="001B7C5A" w:rsidP="00BC0DFA">
            <w:pPr>
              <w:jc w:val="center"/>
              <w:rPr>
                <w:rFonts w:cstheme="minorHAnsi"/>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7C181F30" w14:textId="77777777" w:rsidR="001B7C5A" w:rsidRPr="00791CFA" w:rsidRDefault="001B7C5A" w:rsidP="00AB5B6F">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434D1C9" w14:textId="0CAA4B51" w:rsidR="001B7C5A" w:rsidRPr="00791CFA" w:rsidRDefault="001B7C5A" w:rsidP="001B7C5A">
            <w:pPr>
              <w:jc w:val="center"/>
              <w:rPr>
                <w:color w:val="000000"/>
                <w:lang w:eastAsia="en-CA"/>
              </w:rPr>
            </w:pPr>
          </w:p>
        </w:tc>
      </w:tr>
      <w:tr w:rsidR="001B7C5A" w:rsidRPr="00791CFA" w14:paraId="760FE716" w14:textId="77777777" w:rsidTr="005A696E">
        <w:trPr>
          <w:trHeight w:val="28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0F154305" w14:textId="395CB3CC" w:rsidR="001B7C5A" w:rsidRPr="00136468" w:rsidRDefault="00F832F8" w:rsidP="00AB5B6F">
            <w:pPr>
              <w:rPr>
                <w:color w:val="000000"/>
                <w:lang w:eastAsia="en-CA"/>
              </w:rPr>
            </w:pPr>
            <w:r w:rsidRPr="00791CFA">
              <w:rPr>
                <w:color w:val="000000"/>
                <w:lang w:val="en-US" w:eastAsia="en-CA"/>
              </w:rPr>
              <w:t xml:space="preserve">mood disorder </w:t>
            </w:r>
            <w:r w:rsidR="005A696E" w:rsidRPr="00791CFA">
              <w:rPr>
                <w:color w:val="000000"/>
                <w:lang w:val="en-US" w:eastAsia="en-CA"/>
              </w:rPr>
              <w:t>including</w:t>
            </w:r>
            <w:r w:rsidRPr="00791CFA">
              <w:rPr>
                <w:color w:val="000000"/>
                <w:lang w:val="en-US" w:eastAsia="en-CA"/>
              </w:rPr>
              <w:t xml:space="preserve"> depression, bipolar disorder, mania and dysthymia</w:t>
            </w:r>
          </w:p>
        </w:tc>
        <w:tc>
          <w:tcPr>
            <w:tcW w:w="1275" w:type="dxa"/>
            <w:tcBorders>
              <w:top w:val="nil"/>
              <w:left w:val="nil"/>
              <w:bottom w:val="single" w:sz="4" w:space="0" w:color="auto"/>
              <w:right w:val="single" w:sz="4" w:space="0" w:color="auto"/>
            </w:tcBorders>
          </w:tcPr>
          <w:p w14:paraId="56521A58" w14:textId="77777777" w:rsidR="001B7C5A" w:rsidRPr="009B5DA1" w:rsidRDefault="001B7C5A" w:rsidP="00BC0DFA">
            <w:pPr>
              <w:jc w:val="center"/>
              <w:rPr>
                <w:rFonts w:cstheme="minorHAnsi"/>
                <w:b/>
                <w:bCs/>
                <w:i/>
                <w:iCs/>
                <w:color w:val="000000"/>
                <w:lang w:eastAsia="en-CA"/>
              </w:rPr>
            </w:pPr>
          </w:p>
          <w:p w14:paraId="195D945C" w14:textId="77777777" w:rsidR="00F832F8" w:rsidRPr="009B5DA1" w:rsidRDefault="00F832F8" w:rsidP="00BC0DFA">
            <w:pPr>
              <w:jc w:val="center"/>
              <w:rPr>
                <w:rFonts w:cstheme="minorHAnsi"/>
                <w:b/>
                <w:bCs/>
                <w:i/>
                <w:iCs/>
                <w:color w:val="000000"/>
                <w:lang w:eastAsia="en-CA"/>
              </w:rPr>
            </w:pPr>
          </w:p>
          <w:p w14:paraId="01D674B4" w14:textId="45C4521F" w:rsidR="00F832F8" w:rsidRPr="009B5DA1" w:rsidRDefault="00F832F8" w:rsidP="00BC0DFA">
            <w:pPr>
              <w:jc w:val="center"/>
              <w:rPr>
                <w:rFonts w:cstheme="minorHAnsi"/>
                <w:color w:val="000000"/>
                <w:lang w:eastAsia="en-CA"/>
              </w:rPr>
            </w:pPr>
            <w:r w:rsidRPr="009B5DA1">
              <w:rPr>
                <w:rFonts w:cstheme="minorHAnsi"/>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539EE35B" w14:textId="77777777" w:rsidR="001B7C5A" w:rsidRDefault="00B6723F" w:rsidP="00AB5B6F">
            <w:pPr>
              <w:rPr>
                <w:color w:val="000000"/>
                <w:lang w:eastAsia="en-CA"/>
              </w:rPr>
            </w:pPr>
            <w:r>
              <w:rPr>
                <w:color w:val="000000"/>
                <w:lang w:eastAsia="en-CA"/>
              </w:rPr>
              <w:t>CIDI-SF: dichotomous</w:t>
            </w:r>
            <w:r w:rsidR="00F832F8">
              <w:rPr>
                <w:color w:val="000000"/>
                <w:lang w:eastAsia="en-CA"/>
              </w:rPr>
              <w:t xml:space="preserve"> (yes/no based on clinical cutoff)</w:t>
            </w:r>
          </w:p>
          <w:p w14:paraId="1B6E4AAC" w14:textId="5B363435" w:rsidR="00F832F8" w:rsidRDefault="00F832F8" w:rsidP="00AB5B6F">
            <w:pPr>
              <w:rPr>
                <w:color w:val="000000"/>
                <w:lang w:eastAsia="en-CA"/>
              </w:rPr>
            </w:pPr>
            <w:r>
              <w:rPr>
                <w:color w:val="000000"/>
                <w:lang w:eastAsia="en-CA"/>
              </w:rPr>
              <w:t>Or</w:t>
            </w:r>
          </w:p>
          <w:p w14:paraId="0E1DFA42" w14:textId="213B12FC" w:rsidR="00F832F8" w:rsidRPr="00B6723F" w:rsidRDefault="00F832F8" w:rsidP="00AB5B6F">
            <w:pPr>
              <w:rPr>
                <w:color w:val="000000"/>
                <w:lang w:eastAsia="en-CA"/>
              </w:rPr>
            </w:pPr>
            <w:r>
              <w:rPr>
                <w:color w:val="000000"/>
                <w:lang w:eastAsia="en-CA"/>
              </w:rPr>
              <w:t>Diagnosed mood disorder (Y/N)</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B8CFFD" w14:textId="51B44438" w:rsidR="001B7C5A" w:rsidRPr="00F832F8" w:rsidRDefault="00F832F8" w:rsidP="001B7C5A">
            <w:pPr>
              <w:jc w:val="center"/>
              <w:rPr>
                <w:color w:val="000000"/>
                <w:lang w:eastAsia="en-CA"/>
              </w:rPr>
            </w:pPr>
            <w:r>
              <w:rPr>
                <w:color w:val="000000"/>
                <w:lang w:eastAsia="en-CA"/>
              </w:rPr>
              <w:t>1</w:t>
            </w:r>
          </w:p>
        </w:tc>
      </w:tr>
      <w:tr w:rsidR="001B7C5A" w:rsidRPr="00791CFA" w14:paraId="4C3872D8" w14:textId="77777777" w:rsidTr="005A696E">
        <w:trPr>
          <w:trHeight w:val="336"/>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5B213073" w14:textId="6EF06B22" w:rsidR="001B7C5A" w:rsidRPr="00791CFA" w:rsidRDefault="00F832F8" w:rsidP="00AB5B6F">
            <w:pPr>
              <w:rPr>
                <w:color w:val="000000"/>
                <w:lang w:eastAsia="en-CA"/>
              </w:rPr>
            </w:pPr>
            <w:r w:rsidRPr="00791CFA">
              <w:rPr>
                <w:color w:val="000000"/>
                <w:lang w:val="en-US" w:eastAsia="en-CA"/>
              </w:rPr>
              <w:t xml:space="preserve">anxiety disorders including phobia, </w:t>
            </w:r>
            <w:r>
              <w:rPr>
                <w:color w:val="000000"/>
                <w:lang w:val="en-US" w:eastAsia="en-CA"/>
              </w:rPr>
              <w:t xml:space="preserve">generalized anxiety disorder </w:t>
            </w:r>
            <w:r w:rsidRPr="00791CFA">
              <w:rPr>
                <w:color w:val="000000"/>
                <w:lang w:val="en-US" w:eastAsia="en-CA"/>
              </w:rPr>
              <w:t>or a panic disorder</w:t>
            </w:r>
          </w:p>
        </w:tc>
        <w:tc>
          <w:tcPr>
            <w:tcW w:w="1275" w:type="dxa"/>
            <w:tcBorders>
              <w:top w:val="nil"/>
              <w:left w:val="nil"/>
              <w:bottom w:val="single" w:sz="4" w:space="0" w:color="auto"/>
              <w:right w:val="single" w:sz="4" w:space="0" w:color="auto"/>
            </w:tcBorders>
          </w:tcPr>
          <w:p w14:paraId="6D508EFF" w14:textId="77777777" w:rsidR="001B7C5A" w:rsidRDefault="001B7C5A" w:rsidP="00BC0DFA">
            <w:pPr>
              <w:jc w:val="center"/>
              <w:rPr>
                <w:color w:val="000000"/>
                <w:lang w:eastAsia="en-CA"/>
              </w:rPr>
            </w:pPr>
          </w:p>
          <w:p w14:paraId="2EA2F520" w14:textId="5451FBA0" w:rsidR="00F832F8" w:rsidRPr="00791CFA" w:rsidRDefault="00F832F8" w:rsidP="00BC0DFA">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1FA347B8" w14:textId="77777777" w:rsidR="001B7C5A" w:rsidRDefault="001B7C5A" w:rsidP="00AB5B6F">
            <w:pPr>
              <w:rPr>
                <w:color w:val="000000"/>
                <w:lang w:eastAsia="en-CA"/>
              </w:rPr>
            </w:pPr>
          </w:p>
          <w:p w14:paraId="6F08EEF4" w14:textId="714AD9BC" w:rsidR="00F832F8" w:rsidRPr="00791CFA" w:rsidRDefault="00F832F8" w:rsidP="00AB5B6F">
            <w:pPr>
              <w:rPr>
                <w:color w:val="000000"/>
                <w:lang w:eastAsia="en-CA"/>
              </w:rPr>
            </w:pPr>
            <w:r>
              <w:rPr>
                <w:color w:val="000000"/>
                <w:lang w:eastAsia="en-CA"/>
              </w:rPr>
              <w:t>Diagnosed anxiety disorder (Y/N)</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4C968D" w14:textId="5F8FE6F9" w:rsidR="001B7C5A" w:rsidRPr="00791CFA" w:rsidRDefault="00F832F8" w:rsidP="001B7C5A">
            <w:pPr>
              <w:jc w:val="center"/>
              <w:rPr>
                <w:color w:val="000000"/>
                <w:lang w:eastAsia="en-CA"/>
              </w:rPr>
            </w:pPr>
            <w:r>
              <w:rPr>
                <w:color w:val="000000"/>
                <w:lang w:eastAsia="en-CA"/>
              </w:rPr>
              <w:t>1</w:t>
            </w:r>
          </w:p>
        </w:tc>
      </w:tr>
      <w:tr w:rsidR="001B7C5A" w:rsidRPr="00791CFA" w14:paraId="684E1815" w14:textId="77777777" w:rsidTr="005A696E">
        <w:trPr>
          <w:trHeight w:val="28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2C9A9738" w14:textId="48D59712" w:rsidR="001B7C5A" w:rsidRPr="00791CFA" w:rsidRDefault="00936AFD" w:rsidP="00AB5B6F">
            <w:pPr>
              <w:rPr>
                <w:color w:val="000000"/>
                <w:lang w:eastAsia="en-CA"/>
              </w:rPr>
            </w:pPr>
            <w:r>
              <w:rPr>
                <w:color w:val="000000"/>
                <w:lang w:eastAsia="en-CA"/>
              </w:rPr>
              <w:t>Injuries within the past 12 months</w:t>
            </w:r>
          </w:p>
        </w:tc>
        <w:tc>
          <w:tcPr>
            <w:tcW w:w="1275" w:type="dxa"/>
            <w:tcBorders>
              <w:top w:val="nil"/>
              <w:left w:val="nil"/>
              <w:bottom w:val="single" w:sz="4" w:space="0" w:color="auto"/>
              <w:right w:val="single" w:sz="4" w:space="0" w:color="auto"/>
            </w:tcBorders>
          </w:tcPr>
          <w:p w14:paraId="42D3E333" w14:textId="33AFB13A" w:rsidR="001B7C5A" w:rsidRPr="00791CFA" w:rsidRDefault="00936AFD" w:rsidP="00BC0DFA">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3E86396C" w14:textId="4F6B7A53" w:rsidR="001B7C5A" w:rsidRPr="00791CFA" w:rsidRDefault="00936AFD" w:rsidP="00AB5B6F">
            <w:pPr>
              <w:rPr>
                <w:color w:val="000000"/>
                <w:lang w:eastAsia="en-CA"/>
              </w:rPr>
            </w:pPr>
            <w:r>
              <w:rPr>
                <w:color w:val="000000"/>
                <w:lang w:eastAsia="en-CA"/>
              </w:rPr>
              <w:t>Dichotomous (Y/N)</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A81583" w14:textId="0E4A4E97" w:rsidR="001B7C5A" w:rsidRPr="00791CFA" w:rsidRDefault="00936AFD" w:rsidP="001B7C5A">
            <w:pPr>
              <w:jc w:val="center"/>
              <w:rPr>
                <w:color w:val="000000"/>
                <w:lang w:eastAsia="en-CA"/>
              </w:rPr>
            </w:pPr>
            <w:r>
              <w:rPr>
                <w:color w:val="000000"/>
                <w:lang w:eastAsia="en-CA"/>
              </w:rPr>
              <w:t>1</w:t>
            </w:r>
          </w:p>
        </w:tc>
      </w:tr>
      <w:tr w:rsidR="001B7C5A" w:rsidRPr="00791CFA" w14:paraId="3D498DFD" w14:textId="77777777" w:rsidTr="005A696E">
        <w:trPr>
          <w:trHeight w:val="28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16FEC123" w14:textId="5FC9029D" w:rsidR="001B7C5A" w:rsidRPr="00791CFA" w:rsidRDefault="00F51DF2" w:rsidP="00AB5B6F">
            <w:pPr>
              <w:rPr>
                <w:color w:val="000000"/>
                <w:lang w:eastAsia="en-CA"/>
              </w:rPr>
            </w:pPr>
            <w:r>
              <w:rPr>
                <w:color w:val="000000"/>
                <w:lang w:eastAsia="en-CA"/>
              </w:rPr>
              <w:t xml:space="preserve">Chronic conditions </w:t>
            </w:r>
            <w:r w:rsidR="00A71319">
              <w:rPr>
                <w:color w:val="000000"/>
                <w:lang w:eastAsia="en-CA"/>
              </w:rPr>
              <w:t>including</w:t>
            </w:r>
            <w:r>
              <w:rPr>
                <w:color w:val="000000"/>
                <w:lang w:eastAsia="en-CA"/>
              </w:rPr>
              <w:t xml:space="preserve"> cancer, </w:t>
            </w:r>
            <w:r w:rsidR="00A4042C">
              <w:rPr>
                <w:color w:val="000000"/>
                <w:lang w:eastAsia="en-CA"/>
              </w:rPr>
              <w:t>CVD, diabetes</w:t>
            </w:r>
          </w:p>
        </w:tc>
        <w:tc>
          <w:tcPr>
            <w:tcW w:w="1275" w:type="dxa"/>
            <w:tcBorders>
              <w:top w:val="nil"/>
              <w:left w:val="nil"/>
              <w:bottom w:val="single" w:sz="4" w:space="0" w:color="auto"/>
              <w:right w:val="single" w:sz="4" w:space="0" w:color="auto"/>
            </w:tcBorders>
          </w:tcPr>
          <w:p w14:paraId="42C44B56" w14:textId="312BD709" w:rsidR="001B7C5A" w:rsidRPr="00791CFA" w:rsidRDefault="00CF0F05" w:rsidP="00BC0DFA">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57E3DC80" w14:textId="109CC497" w:rsidR="001B7C5A" w:rsidRPr="00791CFA" w:rsidRDefault="00CF0F05" w:rsidP="00AB5B6F">
            <w:pPr>
              <w:rPr>
                <w:color w:val="000000"/>
                <w:lang w:eastAsia="en-CA"/>
              </w:rPr>
            </w:pPr>
            <w:r>
              <w:rPr>
                <w:color w:val="000000"/>
                <w:lang w:eastAsia="en-CA"/>
              </w:rPr>
              <w:t>Dichotomous (Y/N)</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441795" w14:textId="692E9597" w:rsidR="001B7C5A" w:rsidRPr="00791CFA" w:rsidRDefault="00CF0F05" w:rsidP="001B7C5A">
            <w:pPr>
              <w:jc w:val="center"/>
              <w:rPr>
                <w:color w:val="000000"/>
                <w:lang w:eastAsia="en-CA"/>
              </w:rPr>
            </w:pPr>
            <w:r>
              <w:rPr>
                <w:color w:val="000000"/>
                <w:lang w:eastAsia="en-CA"/>
              </w:rPr>
              <w:t>1</w:t>
            </w:r>
          </w:p>
        </w:tc>
      </w:tr>
      <w:tr w:rsidR="0043047C" w:rsidRPr="00791CFA" w14:paraId="669132D0" w14:textId="77777777" w:rsidTr="005A696E">
        <w:trPr>
          <w:trHeight w:val="444"/>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569146E3" w14:textId="4587CEC6" w:rsidR="0043047C" w:rsidRPr="00791CFA" w:rsidRDefault="0043047C" w:rsidP="0043047C">
            <w:pPr>
              <w:rPr>
                <w:color w:val="000000"/>
                <w:lang w:eastAsia="en-CA"/>
              </w:rPr>
            </w:pPr>
            <w:r>
              <w:rPr>
                <w:b/>
                <w:bCs/>
                <w:i/>
                <w:iCs/>
                <w:color w:val="000000"/>
                <w:lang w:eastAsia="en-CA"/>
              </w:rPr>
              <w:t>Prescription information</w:t>
            </w:r>
          </w:p>
        </w:tc>
        <w:tc>
          <w:tcPr>
            <w:tcW w:w="1275" w:type="dxa"/>
            <w:tcBorders>
              <w:top w:val="nil"/>
              <w:left w:val="nil"/>
              <w:bottom w:val="single" w:sz="4" w:space="0" w:color="auto"/>
              <w:right w:val="single" w:sz="4" w:space="0" w:color="auto"/>
            </w:tcBorders>
          </w:tcPr>
          <w:p w14:paraId="573ABBB2" w14:textId="77777777" w:rsidR="0043047C" w:rsidRPr="00791CFA" w:rsidRDefault="0043047C" w:rsidP="0043047C">
            <w:pPr>
              <w:jc w:val="center"/>
              <w:rPr>
                <w:b/>
                <w:bCs/>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0B1C47EA" w14:textId="77777777" w:rsidR="0043047C" w:rsidRPr="00791CFA" w:rsidRDefault="0043047C" w:rsidP="0043047C">
            <w:pPr>
              <w:rPr>
                <w:b/>
                <w:bCs/>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E596555" w14:textId="6AFE5500" w:rsidR="0043047C" w:rsidRPr="00791CFA" w:rsidRDefault="0043047C" w:rsidP="0043047C">
            <w:pPr>
              <w:jc w:val="center"/>
              <w:rPr>
                <w:b/>
                <w:bCs/>
                <w:color w:val="000000"/>
                <w:lang w:eastAsia="en-CA"/>
              </w:rPr>
            </w:pPr>
          </w:p>
        </w:tc>
      </w:tr>
      <w:tr w:rsidR="0043047C" w:rsidRPr="00791CFA" w14:paraId="7B87F9C5" w14:textId="77777777" w:rsidTr="005A696E">
        <w:trPr>
          <w:trHeight w:val="348"/>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6B573398" w14:textId="0614599A" w:rsidR="0043047C" w:rsidRPr="00791CFA" w:rsidRDefault="0043047C" w:rsidP="0043047C">
            <w:pPr>
              <w:rPr>
                <w:color w:val="000000"/>
                <w:lang w:eastAsia="en-CA"/>
              </w:rPr>
            </w:pPr>
            <w:r>
              <w:rPr>
                <w:color w:val="000000"/>
                <w:lang w:eastAsia="en-CA"/>
              </w:rPr>
              <w:t>Benzodiazepine co-prescription</w:t>
            </w:r>
          </w:p>
        </w:tc>
        <w:tc>
          <w:tcPr>
            <w:tcW w:w="1275" w:type="dxa"/>
            <w:tcBorders>
              <w:top w:val="nil"/>
              <w:left w:val="nil"/>
              <w:bottom w:val="single" w:sz="4" w:space="0" w:color="auto"/>
              <w:right w:val="single" w:sz="4" w:space="0" w:color="auto"/>
            </w:tcBorders>
          </w:tcPr>
          <w:p w14:paraId="365D5296" w14:textId="55BE09FD" w:rsidR="0043047C" w:rsidRPr="00791CFA" w:rsidRDefault="0043047C" w:rsidP="0043047C">
            <w:pPr>
              <w:jc w:val="center"/>
              <w:rPr>
                <w:b/>
                <w:bCs/>
                <w:color w:val="000000"/>
                <w:lang w:eastAsia="en-CA"/>
              </w:rPr>
            </w:pPr>
            <w:r>
              <w:rPr>
                <w:color w:val="000000"/>
                <w:lang w:eastAsia="en-CA"/>
              </w:rPr>
              <w:t>NMS</w:t>
            </w:r>
          </w:p>
        </w:tc>
        <w:tc>
          <w:tcPr>
            <w:tcW w:w="2707" w:type="dxa"/>
            <w:tcBorders>
              <w:top w:val="single" w:sz="4" w:space="0" w:color="auto"/>
              <w:left w:val="single" w:sz="4" w:space="0" w:color="auto"/>
              <w:bottom w:val="single" w:sz="4" w:space="0" w:color="auto"/>
              <w:right w:val="single" w:sz="4" w:space="0" w:color="auto"/>
            </w:tcBorders>
          </w:tcPr>
          <w:p w14:paraId="23ADCCE4" w14:textId="76920CB8" w:rsidR="0043047C" w:rsidRPr="00791CFA" w:rsidRDefault="0043047C" w:rsidP="0043047C">
            <w:pPr>
              <w:rPr>
                <w:b/>
                <w:bCs/>
                <w:color w:val="000000"/>
                <w:lang w:eastAsia="en-CA"/>
              </w:rPr>
            </w:pPr>
            <w:r>
              <w:rPr>
                <w:color w:val="000000"/>
                <w:lang w:eastAsia="en-CA"/>
              </w:rPr>
              <w:t>Dichotomous (yes/no)</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634CDA" w14:textId="5BFED891" w:rsidR="0043047C" w:rsidRPr="00791CFA" w:rsidRDefault="0043047C" w:rsidP="0043047C">
            <w:pPr>
              <w:jc w:val="center"/>
              <w:rPr>
                <w:b/>
                <w:bCs/>
                <w:color w:val="000000"/>
                <w:lang w:eastAsia="en-CA"/>
              </w:rPr>
            </w:pPr>
            <w:r>
              <w:rPr>
                <w:color w:val="000000"/>
                <w:lang w:eastAsia="en-CA"/>
              </w:rPr>
              <w:t>1</w:t>
            </w:r>
          </w:p>
        </w:tc>
      </w:tr>
      <w:tr w:rsidR="001B7C5A" w:rsidRPr="00791CFA" w14:paraId="27FAA395" w14:textId="77777777" w:rsidTr="005A696E">
        <w:trPr>
          <w:trHeight w:val="480"/>
          <w:jc w:val="center"/>
        </w:trPr>
        <w:tc>
          <w:tcPr>
            <w:tcW w:w="3823" w:type="dxa"/>
            <w:tcBorders>
              <w:top w:val="nil"/>
              <w:left w:val="single" w:sz="4" w:space="0" w:color="auto"/>
              <w:bottom w:val="single" w:sz="4" w:space="0" w:color="auto"/>
              <w:right w:val="single" w:sz="4" w:space="0" w:color="auto"/>
            </w:tcBorders>
            <w:shd w:val="clear" w:color="auto" w:fill="auto"/>
            <w:vAlign w:val="center"/>
            <w:hideMark/>
          </w:tcPr>
          <w:p w14:paraId="08B5E4A0" w14:textId="59896BC2" w:rsidR="001B7C5A" w:rsidRPr="000F16FB" w:rsidRDefault="000F16FB" w:rsidP="00AB5B6F">
            <w:pPr>
              <w:rPr>
                <w:color w:val="000000"/>
                <w:lang w:eastAsia="en-CA"/>
              </w:rPr>
            </w:pPr>
            <w:r>
              <w:rPr>
                <w:color w:val="000000"/>
                <w:lang w:eastAsia="en-CA"/>
              </w:rPr>
              <w:t>Prescription Dose</w:t>
            </w:r>
          </w:p>
        </w:tc>
        <w:tc>
          <w:tcPr>
            <w:tcW w:w="1275" w:type="dxa"/>
            <w:tcBorders>
              <w:top w:val="nil"/>
              <w:left w:val="nil"/>
              <w:bottom w:val="single" w:sz="4" w:space="0" w:color="auto"/>
              <w:right w:val="single" w:sz="4" w:space="0" w:color="auto"/>
            </w:tcBorders>
          </w:tcPr>
          <w:p w14:paraId="273BCCB6" w14:textId="02E46879" w:rsidR="001B7C5A" w:rsidRPr="00791CFA" w:rsidRDefault="000F16FB" w:rsidP="00BC0DFA">
            <w:pPr>
              <w:jc w:val="center"/>
              <w:rPr>
                <w:color w:val="000000"/>
                <w:lang w:eastAsia="en-CA"/>
              </w:rPr>
            </w:pPr>
            <w:r>
              <w:rPr>
                <w:color w:val="000000"/>
                <w:lang w:eastAsia="en-CA"/>
              </w:rPr>
              <w:t>NMS</w:t>
            </w:r>
          </w:p>
        </w:tc>
        <w:tc>
          <w:tcPr>
            <w:tcW w:w="2707" w:type="dxa"/>
            <w:tcBorders>
              <w:top w:val="single" w:sz="4" w:space="0" w:color="auto"/>
              <w:left w:val="single" w:sz="4" w:space="0" w:color="auto"/>
              <w:bottom w:val="single" w:sz="4" w:space="0" w:color="auto"/>
              <w:right w:val="single" w:sz="4" w:space="0" w:color="auto"/>
            </w:tcBorders>
          </w:tcPr>
          <w:p w14:paraId="0289CB91" w14:textId="6A690BB1" w:rsidR="001B7C5A" w:rsidRPr="00791CFA" w:rsidRDefault="000F16FB" w:rsidP="00AB5B6F">
            <w:pPr>
              <w:rPr>
                <w:color w:val="000000"/>
                <w:lang w:eastAsia="en-CA"/>
              </w:rPr>
            </w:pPr>
            <w:r>
              <w:rPr>
                <w:color w:val="000000"/>
                <w:lang w:eastAsia="en-CA"/>
              </w:rPr>
              <w:t>Categorical</w:t>
            </w:r>
            <w:r w:rsidR="00F51DF2">
              <w:rPr>
                <w:color w:val="000000"/>
                <w:lang w:eastAsia="en-CA"/>
              </w:rPr>
              <w:t>: low, low to moderate, moderate, moderate to high, high (based on clinical guidelines)</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109395" w14:textId="5AF2679B" w:rsidR="001B7C5A" w:rsidRPr="00791CFA" w:rsidRDefault="00F51DF2" w:rsidP="001B7C5A">
            <w:pPr>
              <w:jc w:val="center"/>
              <w:rPr>
                <w:color w:val="000000"/>
                <w:lang w:eastAsia="en-CA"/>
              </w:rPr>
            </w:pPr>
            <w:r>
              <w:rPr>
                <w:color w:val="000000"/>
                <w:lang w:eastAsia="en-CA"/>
              </w:rPr>
              <w:t>4</w:t>
            </w:r>
          </w:p>
        </w:tc>
      </w:tr>
      <w:tr w:rsidR="001B7C5A" w:rsidRPr="00791CFA" w14:paraId="3CD9EF3B"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4458CC42" w14:textId="61EEE61E" w:rsidR="001B7C5A" w:rsidRDefault="00FE3A08" w:rsidP="00AB5B6F">
            <w:pPr>
              <w:rPr>
                <w:color w:val="000000"/>
                <w:lang w:eastAsia="en-CA"/>
              </w:rPr>
            </w:pPr>
            <w:r>
              <w:rPr>
                <w:color w:val="000000"/>
                <w:lang w:eastAsia="en-CA"/>
              </w:rPr>
              <w:t>Length of prescription</w:t>
            </w:r>
          </w:p>
        </w:tc>
        <w:tc>
          <w:tcPr>
            <w:tcW w:w="1275" w:type="dxa"/>
            <w:tcBorders>
              <w:top w:val="single" w:sz="4" w:space="0" w:color="auto"/>
              <w:left w:val="nil"/>
              <w:bottom w:val="single" w:sz="4" w:space="0" w:color="auto"/>
              <w:right w:val="single" w:sz="4" w:space="0" w:color="auto"/>
            </w:tcBorders>
          </w:tcPr>
          <w:p w14:paraId="2324211A" w14:textId="327B0469" w:rsidR="001B7C5A" w:rsidRPr="00791CFA" w:rsidRDefault="00A4042C" w:rsidP="00BC0DFA">
            <w:pPr>
              <w:jc w:val="center"/>
              <w:rPr>
                <w:color w:val="000000"/>
                <w:lang w:eastAsia="en-CA"/>
              </w:rPr>
            </w:pPr>
            <w:r>
              <w:rPr>
                <w:color w:val="000000"/>
                <w:lang w:eastAsia="en-CA"/>
              </w:rPr>
              <w:t>NMS</w:t>
            </w:r>
          </w:p>
        </w:tc>
        <w:tc>
          <w:tcPr>
            <w:tcW w:w="2707" w:type="dxa"/>
            <w:tcBorders>
              <w:top w:val="single" w:sz="4" w:space="0" w:color="auto"/>
              <w:left w:val="single" w:sz="4" w:space="0" w:color="auto"/>
              <w:bottom w:val="single" w:sz="4" w:space="0" w:color="auto"/>
              <w:right w:val="single" w:sz="4" w:space="0" w:color="auto"/>
            </w:tcBorders>
          </w:tcPr>
          <w:p w14:paraId="40CFFE2B" w14:textId="53286EB6" w:rsidR="001B7C5A" w:rsidRPr="00791CFA" w:rsidRDefault="00B90434" w:rsidP="00AB5B6F">
            <w:pPr>
              <w:rPr>
                <w:color w:val="000000"/>
                <w:lang w:eastAsia="en-CA"/>
              </w:rPr>
            </w:pPr>
            <w:proofErr w:type="gramStart"/>
            <w:r>
              <w:rPr>
                <w:color w:val="000000"/>
                <w:lang w:eastAsia="en-CA"/>
              </w:rPr>
              <w:t>Categorical :</w:t>
            </w:r>
            <w:proofErr w:type="gramEnd"/>
            <w:r>
              <w:rPr>
                <w:color w:val="000000"/>
                <w:lang w:eastAsia="en-CA"/>
              </w:rPr>
              <w:t xml:space="preserve"> Short Term vs long term</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A0CCB5" w14:textId="2319AC44" w:rsidR="001B7C5A" w:rsidRPr="00791CFA" w:rsidRDefault="00B90434" w:rsidP="001B7C5A">
            <w:pPr>
              <w:jc w:val="center"/>
              <w:rPr>
                <w:color w:val="000000"/>
                <w:lang w:eastAsia="en-CA"/>
              </w:rPr>
            </w:pPr>
            <w:r>
              <w:rPr>
                <w:color w:val="000000"/>
                <w:lang w:eastAsia="en-CA"/>
              </w:rPr>
              <w:t>1</w:t>
            </w:r>
          </w:p>
        </w:tc>
      </w:tr>
      <w:tr w:rsidR="001B7C5A" w:rsidRPr="00791CFA" w14:paraId="53E7C2A0"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3AF5FFC1" w14:textId="158EFAB0" w:rsidR="001B7C5A" w:rsidRDefault="001B7C5A" w:rsidP="00580FFD">
            <w:pPr>
              <w:rPr>
                <w:color w:val="000000"/>
                <w:lang w:eastAsia="en-CA"/>
              </w:rPr>
            </w:pPr>
            <w:r w:rsidRPr="00791CFA">
              <w:rPr>
                <w:b/>
                <w:bCs/>
                <w:i/>
                <w:iCs/>
                <w:color w:val="000000"/>
                <w:lang w:val="en-US" w:eastAsia="en-CA"/>
              </w:rPr>
              <w:t xml:space="preserve">Chronic Pain </w:t>
            </w:r>
          </w:p>
        </w:tc>
        <w:tc>
          <w:tcPr>
            <w:tcW w:w="1275" w:type="dxa"/>
            <w:tcBorders>
              <w:top w:val="single" w:sz="4" w:space="0" w:color="auto"/>
              <w:left w:val="nil"/>
              <w:bottom w:val="single" w:sz="4" w:space="0" w:color="auto"/>
              <w:right w:val="single" w:sz="4" w:space="0" w:color="auto"/>
            </w:tcBorders>
          </w:tcPr>
          <w:p w14:paraId="4B56DB53" w14:textId="77777777" w:rsidR="001B7C5A" w:rsidRPr="00791CFA" w:rsidRDefault="001B7C5A" w:rsidP="00BC0DFA">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4D093447" w14:textId="77777777" w:rsidR="001B7C5A" w:rsidRPr="00791CFA" w:rsidRDefault="001B7C5A" w:rsidP="00580FFD">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615ADF" w14:textId="43591F0E" w:rsidR="001B7C5A" w:rsidRPr="00791CFA" w:rsidRDefault="001B7C5A" w:rsidP="001B7C5A">
            <w:pPr>
              <w:jc w:val="center"/>
              <w:rPr>
                <w:color w:val="000000"/>
                <w:lang w:eastAsia="en-CA"/>
              </w:rPr>
            </w:pPr>
          </w:p>
        </w:tc>
      </w:tr>
      <w:tr w:rsidR="001B7C5A" w:rsidRPr="00791CFA" w14:paraId="68236B09"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65770087" w14:textId="78A93F35" w:rsidR="001B7C5A" w:rsidRDefault="001B7C5A" w:rsidP="00580FFD">
            <w:pPr>
              <w:rPr>
                <w:color w:val="000000"/>
                <w:lang w:eastAsia="en-CA"/>
              </w:rPr>
            </w:pPr>
            <w:r w:rsidRPr="00791CFA">
              <w:rPr>
                <w:color w:val="000000"/>
                <w:lang w:eastAsia="en-CA"/>
              </w:rPr>
              <w:t>HUI-3</w:t>
            </w:r>
          </w:p>
        </w:tc>
        <w:tc>
          <w:tcPr>
            <w:tcW w:w="1275" w:type="dxa"/>
            <w:tcBorders>
              <w:top w:val="single" w:sz="4" w:space="0" w:color="auto"/>
              <w:left w:val="nil"/>
              <w:bottom w:val="single" w:sz="4" w:space="0" w:color="auto"/>
              <w:right w:val="single" w:sz="4" w:space="0" w:color="auto"/>
            </w:tcBorders>
          </w:tcPr>
          <w:p w14:paraId="62D99A42" w14:textId="1F641426" w:rsidR="001B7C5A" w:rsidRPr="00791CFA" w:rsidRDefault="005A696E" w:rsidP="00BC0DFA">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4F448CD8" w14:textId="0FEAD715" w:rsidR="001B7C5A" w:rsidRPr="00791CFA" w:rsidRDefault="005A696E" w:rsidP="005A696E">
            <w:pPr>
              <w:jc w:val="center"/>
              <w:rPr>
                <w:color w:val="000000"/>
                <w:lang w:eastAsia="en-CA"/>
              </w:rPr>
            </w:pPr>
            <w:r>
              <w:rPr>
                <w:color w:val="000000"/>
                <w:lang w:eastAsia="en-CA"/>
              </w:rPr>
              <w:t>categorical (5 categories)</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5C2C7D" w14:textId="3F49F9A6" w:rsidR="001B7C5A" w:rsidRPr="00791CFA" w:rsidRDefault="005A696E" w:rsidP="001B7C5A">
            <w:pPr>
              <w:jc w:val="center"/>
              <w:rPr>
                <w:color w:val="000000"/>
                <w:lang w:eastAsia="en-CA"/>
              </w:rPr>
            </w:pPr>
            <w:r>
              <w:rPr>
                <w:color w:val="000000"/>
                <w:lang w:eastAsia="en-CA"/>
              </w:rPr>
              <w:t>4</w:t>
            </w:r>
          </w:p>
        </w:tc>
      </w:tr>
      <w:tr w:rsidR="001B7C5A" w:rsidRPr="00791CFA" w14:paraId="309A7EE9"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4B444B57" w14:textId="1281B87B" w:rsidR="001B7C5A" w:rsidRPr="003762CC" w:rsidRDefault="003762CC" w:rsidP="00580FFD">
            <w:pPr>
              <w:rPr>
                <w:b/>
                <w:bCs/>
                <w:i/>
                <w:iCs/>
                <w:color w:val="000000"/>
                <w:lang w:eastAsia="en-CA"/>
              </w:rPr>
            </w:pPr>
            <w:r>
              <w:rPr>
                <w:b/>
                <w:bCs/>
                <w:i/>
                <w:iCs/>
                <w:color w:val="000000"/>
                <w:lang w:eastAsia="en-CA"/>
              </w:rPr>
              <w:t>Behavioural</w:t>
            </w:r>
          </w:p>
        </w:tc>
        <w:tc>
          <w:tcPr>
            <w:tcW w:w="1275" w:type="dxa"/>
            <w:tcBorders>
              <w:top w:val="single" w:sz="4" w:space="0" w:color="auto"/>
              <w:left w:val="nil"/>
              <w:bottom w:val="single" w:sz="4" w:space="0" w:color="auto"/>
              <w:right w:val="single" w:sz="4" w:space="0" w:color="auto"/>
            </w:tcBorders>
          </w:tcPr>
          <w:p w14:paraId="160B1C9A" w14:textId="77777777" w:rsidR="001B7C5A" w:rsidRPr="00791CFA" w:rsidRDefault="001B7C5A" w:rsidP="00BC0DFA">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162C9050" w14:textId="77777777" w:rsidR="001B7C5A" w:rsidRPr="00791CFA" w:rsidRDefault="001B7C5A" w:rsidP="00580FFD">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550B2C" w14:textId="41C3F8CC" w:rsidR="001B7C5A" w:rsidRPr="00791CFA" w:rsidRDefault="001B7C5A" w:rsidP="001B7C5A">
            <w:pPr>
              <w:jc w:val="center"/>
              <w:rPr>
                <w:color w:val="000000"/>
                <w:lang w:eastAsia="en-CA"/>
              </w:rPr>
            </w:pPr>
          </w:p>
        </w:tc>
      </w:tr>
      <w:tr w:rsidR="003762CC" w:rsidRPr="00791CFA" w14:paraId="536F8942"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1BCD7955" w14:textId="65A98D4B" w:rsidR="003762CC" w:rsidRPr="00791CFA" w:rsidRDefault="009E2764" w:rsidP="003762CC">
            <w:pPr>
              <w:rPr>
                <w:color w:val="000000"/>
                <w:lang w:eastAsia="en-CA"/>
              </w:rPr>
            </w:pPr>
            <w:r>
              <w:rPr>
                <w:color w:val="000000"/>
                <w:lang w:val="en-US" w:eastAsia="en-CA"/>
              </w:rPr>
              <w:t>Smoking Status</w:t>
            </w:r>
          </w:p>
        </w:tc>
        <w:tc>
          <w:tcPr>
            <w:tcW w:w="1275" w:type="dxa"/>
            <w:tcBorders>
              <w:top w:val="single" w:sz="4" w:space="0" w:color="auto"/>
              <w:left w:val="nil"/>
              <w:bottom w:val="single" w:sz="4" w:space="0" w:color="auto"/>
              <w:right w:val="single" w:sz="4" w:space="0" w:color="auto"/>
            </w:tcBorders>
          </w:tcPr>
          <w:p w14:paraId="34B47EC2" w14:textId="3485B118" w:rsidR="003762CC" w:rsidRPr="00791CFA" w:rsidRDefault="005A696E" w:rsidP="003762CC">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519A58CD" w14:textId="5F44990B" w:rsidR="003762CC" w:rsidRPr="00791CFA" w:rsidRDefault="009E2764" w:rsidP="003762CC">
            <w:pPr>
              <w:rPr>
                <w:color w:val="000000"/>
                <w:lang w:eastAsia="en-CA"/>
              </w:rPr>
            </w:pPr>
            <w:r>
              <w:rPr>
                <w:color w:val="000000"/>
                <w:lang w:eastAsia="en-CA"/>
              </w:rPr>
              <w:t xml:space="preserve">Categorical: </w:t>
            </w:r>
            <w:r w:rsidRPr="009E2764">
              <w:rPr>
                <w:rFonts w:cstheme="minorHAnsi"/>
                <w:color w:val="333333"/>
                <w:shd w:val="clear" w:color="auto" w:fill="FFFFFF"/>
              </w:rPr>
              <w:t>non-smoker; current smoker; former smoker quit &lt;5 years ago; former smoker quit &gt;5 years ago</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6F99E4" w14:textId="1851D0A6" w:rsidR="003762CC" w:rsidRPr="00791CFA" w:rsidRDefault="00173C79" w:rsidP="003762CC">
            <w:pPr>
              <w:jc w:val="center"/>
              <w:rPr>
                <w:color w:val="000000"/>
                <w:lang w:eastAsia="en-CA"/>
              </w:rPr>
            </w:pPr>
            <w:r>
              <w:rPr>
                <w:color w:val="000000"/>
                <w:lang w:eastAsia="en-CA"/>
              </w:rPr>
              <w:t>4</w:t>
            </w:r>
          </w:p>
        </w:tc>
      </w:tr>
      <w:tr w:rsidR="003762CC" w:rsidRPr="00791CFA" w14:paraId="2653DB76"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0C8C527F" w14:textId="7DEA9332" w:rsidR="003762CC" w:rsidRPr="00791CFA" w:rsidRDefault="004A04D2" w:rsidP="003762CC">
            <w:pPr>
              <w:rPr>
                <w:color w:val="000000"/>
                <w:lang w:eastAsia="en-CA"/>
              </w:rPr>
            </w:pPr>
            <w:r>
              <w:rPr>
                <w:color w:val="000000"/>
                <w:lang w:val="en-US" w:eastAsia="en-CA"/>
              </w:rPr>
              <w:t>Alcohol Consumption</w:t>
            </w:r>
            <w:r w:rsidR="005A696E">
              <w:rPr>
                <w:color w:val="000000"/>
                <w:lang w:val="en-US" w:eastAsia="en-CA"/>
              </w:rPr>
              <w:t xml:space="preserve"> Risky </w:t>
            </w:r>
            <w:r w:rsidR="009B5DA1">
              <w:rPr>
                <w:color w:val="000000"/>
                <w:lang w:val="en-US" w:eastAsia="en-CA"/>
              </w:rPr>
              <w:t>Behavior</w:t>
            </w:r>
          </w:p>
        </w:tc>
        <w:tc>
          <w:tcPr>
            <w:tcW w:w="1275" w:type="dxa"/>
            <w:tcBorders>
              <w:top w:val="single" w:sz="4" w:space="0" w:color="auto"/>
              <w:left w:val="nil"/>
              <w:bottom w:val="single" w:sz="4" w:space="0" w:color="auto"/>
              <w:right w:val="single" w:sz="4" w:space="0" w:color="auto"/>
            </w:tcBorders>
          </w:tcPr>
          <w:p w14:paraId="7E458FCD" w14:textId="76B866D9" w:rsidR="003762CC" w:rsidRPr="00791CFA" w:rsidRDefault="005A696E" w:rsidP="003762CC">
            <w:pPr>
              <w:jc w:val="center"/>
              <w:rPr>
                <w:color w:val="000000"/>
                <w:lang w:eastAsia="en-CA"/>
              </w:rPr>
            </w:pPr>
            <w:r>
              <w:rPr>
                <w:color w:val="000000"/>
                <w:lang w:eastAsia="en-CA"/>
              </w:rPr>
              <w:t>CCHS</w:t>
            </w:r>
          </w:p>
        </w:tc>
        <w:tc>
          <w:tcPr>
            <w:tcW w:w="2707" w:type="dxa"/>
            <w:tcBorders>
              <w:top w:val="single" w:sz="4" w:space="0" w:color="auto"/>
              <w:left w:val="single" w:sz="4" w:space="0" w:color="auto"/>
              <w:bottom w:val="single" w:sz="4" w:space="0" w:color="auto"/>
              <w:right w:val="single" w:sz="4" w:space="0" w:color="auto"/>
            </w:tcBorders>
          </w:tcPr>
          <w:p w14:paraId="07003477" w14:textId="38BED370" w:rsidR="003762CC" w:rsidRPr="00791CFA" w:rsidRDefault="005A696E" w:rsidP="003762CC">
            <w:pPr>
              <w:rPr>
                <w:color w:val="000000"/>
                <w:lang w:eastAsia="en-CA"/>
              </w:rPr>
            </w:pPr>
            <w:r>
              <w:rPr>
                <w:color w:val="000000"/>
                <w:lang w:eastAsia="en-CA"/>
              </w:rPr>
              <w:t>Categorical</w:t>
            </w:r>
            <w:r w:rsidR="000F16FB">
              <w:rPr>
                <w:color w:val="000000"/>
                <w:lang w:eastAsia="en-CA"/>
              </w:rPr>
              <w:t>: low risk, moderate risk, high risk</w:t>
            </w: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AAA39F" w14:textId="234FBFCC" w:rsidR="003762CC" w:rsidRPr="00791CFA" w:rsidRDefault="00936AFD" w:rsidP="003762CC">
            <w:pPr>
              <w:jc w:val="center"/>
              <w:rPr>
                <w:color w:val="000000"/>
                <w:lang w:eastAsia="en-CA"/>
              </w:rPr>
            </w:pPr>
            <w:r>
              <w:rPr>
                <w:color w:val="000000"/>
                <w:lang w:eastAsia="en-CA"/>
              </w:rPr>
              <w:t>2</w:t>
            </w:r>
          </w:p>
        </w:tc>
      </w:tr>
      <w:tr w:rsidR="00B7144E" w:rsidRPr="00791CFA" w14:paraId="66DE0D05"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4497CEBE" w14:textId="7E7D8134" w:rsidR="00B7144E" w:rsidRPr="00B7144E" w:rsidRDefault="00B7144E" w:rsidP="00B7144E">
            <w:pPr>
              <w:rPr>
                <w:b/>
                <w:bCs/>
                <w:i/>
                <w:iCs/>
                <w:color w:val="000000"/>
                <w:lang w:val="en-US" w:eastAsia="en-CA"/>
              </w:rPr>
            </w:pPr>
            <w:r>
              <w:rPr>
                <w:b/>
                <w:bCs/>
                <w:i/>
                <w:iCs/>
                <w:color w:val="000000"/>
                <w:lang w:val="en-US" w:eastAsia="en-CA"/>
              </w:rPr>
              <w:t>Interactions</w:t>
            </w:r>
          </w:p>
        </w:tc>
        <w:tc>
          <w:tcPr>
            <w:tcW w:w="1275" w:type="dxa"/>
            <w:tcBorders>
              <w:top w:val="single" w:sz="4" w:space="0" w:color="auto"/>
              <w:left w:val="nil"/>
              <w:bottom w:val="single" w:sz="4" w:space="0" w:color="auto"/>
              <w:right w:val="single" w:sz="4" w:space="0" w:color="auto"/>
            </w:tcBorders>
          </w:tcPr>
          <w:p w14:paraId="0EE3160F" w14:textId="77777777" w:rsidR="00B7144E" w:rsidRDefault="00B7144E" w:rsidP="00B7144E">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38D1F86B" w14:textId="77777777" w:rsidR="00B7144E" w:rsidRDefault="00B7144E" w:rsidP="00B7144E">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33F8D6" w14:textId="77777777" w:rsidR="00B7144E" w:rsidRDefault="00B7144E" w:rsidP="00B7144E">
            <w:pPr>
              <w:jc w:val="center"/>
              <w:rPr>
                <w:color w:val="000000"/>
                <w:lang w:eastAsia="en-CA"/>
              </w:rPr>
            </w:pPr>
          </w:p>
        </w:tc>
      </w:tr>
      <w:tr w:rsidR="00B7144E" w:rsidRPr="00791CFA" w14:paraId="668DE6E5"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4F4CD701" w14:textId="2E362742" w:rsidR="00B7144E" w:rsidRPr="00B7144E" w:rsidRDefault="00B7144E" w:rsidP="00B7144E">
            <w:pPr>
              <w:rPr>
                <w:color w:val="000000"/>
                <w:lang w:val="en-US" w:eastAsia="en-CA"/>
              </w:rPr>
            </w:pPr>
            <w:r>
              <w:rPr>
                <w:color w:val="000000"/>
                <w:lang w:val="en-US" w:eastAsia="en-CA"/>
              </w:rPr>
              <w:t>Age*Mood Disorder</w:t>
            </w:r>
          </w:p>
        </w:tc>
        <w:tc>
          <w:tcPr>
            <w:tcW w:w="1275" w:type="dxa"/>
            <w:tcBorders>
              <w:top w:val="single" w:sz="4" w:space="0" w:color="auto"/>
              <w:left w:val="nil"/>
              <w:bottom w:val="single" w:sz="4" w:space="0" w:color="auto"/>
              <w:right w:val="single" w:sz="4" w:space="0" w:color="auto"/>
            </w:tcBorders>
          </w:tcPr>
          <w:p w14:paraId="51E1283D" w14:textId="77777777" w:rsidR="00B7144E" w:rsidRDefault="00B7144E" w:rsidP="00B7144E">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45D1950F" w14:textId="77777777" w:rsidR="00B7144E" w:rsidRDefault="00B7144E" w:rsidP="00B7144E">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5045AE" w14:textId="34BD5A07" w:rsidR="00B7144E" w:rsidRDefault="00B90434" w:rsidP="00B7144E">
            <w:pPr>
              <w:jc w:val="center"/>
              <w:rPr>
                <w:color w:val="000000"/>
                <w:lang w:eastAsia="en-CA"/>
              </w:rPr>
            </w:pPr>
            <w:r>
              <w:rPr>
                <w:color w:val="000000"/>
                <w:lang w:eastAsia="en-CA"/>
              </w:rPr>
              <w:t>2</w:t>
            </w:r>
          </w:p>
        </w:tc>
      </w:tr>
      <w:tr w:rsidR="00B90434" w:rsidRPr="00791CFA" w14:paraId="21C113AC"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6BD45355" w14:textId="067C297E" w:rsidR="00B90434" w:rsidRDefault="00B90434" w:rsidP="00B90434">
            <w:pPr>
              <w:rPr>
                <w:color w:val="000000"/>
                <w:lang w:val="en-US" w:eastAsia="en-CA"/>
              </w:rPr>
            </w:pPr>
            <w:r>
              <w:rPr>
                <w:color w:val="000000"/>
                <w:lang w:val="en-US" w:eastAsia="en-CA"/>
              </w:rPr>
              <w:t>Age*Sense of Belongingness</w:t>
            </w:r>
          </w:p>
        </w:tc>
        <w:tc>
          <w:tcPr>
            <w:tcW w:w="1275" w:type="dxa"/>
            <w:tcBorders>
              <w:top w:val="single" w:sz="4" w:space="0" w:color="auto"/>
              <w:left w:val="nil"/>
              <w:bottom w:val="single" w:sz="4" w:space="0" w:color="auto"/>
              <w:right w:val="single" w:sz="4" w:space="0" w:color="auto"/>
            </w:tcBorders>
          </w:tcPr>
          <w:p w14:paraId="4B8DD2FF" w14:textId="77777777" w:rsidR="00B90434" w:rsidRDefault="00B90434" w:rsidP="00B90434">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1AE468DD" w14:textId="77777777" w:rsidR="00B90434" w:rsidRDefault="00B90434" w:rsidP="00B90434">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97B329" w14:textId="5F33862C" w:rsidR="00B90434" w:rsidRDefault="00B90434" w:rsidP="00B90434">
            <w:pPr>
              <w:jc w:val="center"/>
              <w:rPr>
                <w:color w:val="000000"/>
                <w:lang w:eastAsia="en-CA"/>
              </w:rPr>
            </w:pPr>
            <w:r>
              <w:rPr>
                <w:color w:val="000000"/>
                <w:lang w:eastAsia="en-CA"/>
              </w:rPr>
              <w:t>6</w:t>
            </w:r>
          </w:p>
        </w:tc>
      </w:tr>
      <w:tr w:rsidR="00B90434" w:rsidRPr="00791CFA" w14:paraId="121407C5" w14:textId="77777777" w:rsidTr="005A696E">
        <w:trPr>
          <w:trHeight w:val="288"/>
          <w:jc w:val="center"/>
        </w:trPr>
        <w:tc>
          <w:tcPr>
            <w:tcW w:w="3823" w:type="dxa"/>
            <w:tcBorders>
              <w:top w:val="single" w:sz="4" w:space="0" w:color="auto"/>
              <w:left w:val="single" w:sz="4" w:space="0" w:color="auto"/>
              <w:bottom w:val="single" w:sz="4" w:space="0" w:color="auto"/>
              <w:right w:val="single" w:sz="4" w:space="0" w:color="auto"/>
            </w:tcBorders>
            <w:shd w:val="clear" w:color="auto" w:fill="auto"/>
            <w:vAlign w:val="center"/>
          </w:tcPr>
          <w:p w14:paraId="2DC6DD43" w14:textId="352CB21A" w:rsidR="00B90434" w:rsidRDefault="00B90434" w:rsidP="00B90434">
            <w:pPr>
              <w:rPr>
                <w:color w:val="000000"/>
                <w:lang w:val="en-US" w:eastAsia="en-CA"/>
              </w:rPr>
            </w:pPr>
            <w:r>
              <w:rPr>
                <w:color w:val="000000"/>
                <w:lang w:val="en-US" w:eastAsia="en-CA"/>
              </w:rPr>
              <w:t>Age*</w:t>
            </w:r>
            <w:proofErr w:type="gramStart"/>
            <w:r>
              <w:rPr>
                <w:color w:val="000000"/>
                <w:lang w:val="en-US" w:eastAsia="en-CA"/>
              </w:rPr>
              <w:t>Anxiety Disorder</w:t>
            </w:r>
            <w:proofErr w:type="gramEnd"/>
          </w:p>
        </w:tc>
        <w:tc>
          <w:tcPr>
            <w:tcW w:w="1275" w:type="dxa"/>
            <w:tcBorders>
              <w:top w:val="single" w:sz="4" w:space="0" w:color="auto"/>
              <w:left w:val="nil"/>
              <w:bottom w:val="single" w:sz="4" w:space="0" w:color="auto"/>
              <w:right w:val="single" w:sz="4" w:space="0" w:color="auto"/>
            </w:tcBorders>
          </w:tcPr>
          <w:p w14:paraId="41231953" w14:textId="77777777" w:rsidR="00B90434" w:rsidRDefault="00B90434" w:rsidP="00B90434">
            <w:pPr>
              <w:jc w:val="center"/>
              <w:rPr>
                <w:color w:val="000000"/>
                <w:lang w:eastAsia="en-CA"/>
              </w:rPr>
            </w:pPr>
          </w:p>
        </w:tc>
        <w:tc>
          <w:tcPr>
            <w:tcW w:w="2707" w:type="dxa"/>
            <w:tcBorders>
              <w:top w:val="single" w:sz="4" w:space="0" w:color="auto"/>
              <w:left w:val="single" w:sz="4" w:space="0" w:color="auto"/>
              <w:bottom w:val="single" w:sz="4" w:space="0" w:color="auto"/>
              <w:right w:val="single" w:sz="4" w:space="0" w:color="auto"/>
            </w:tcBorders>
          </w:tcPr>
          <w:p w14:paraId="7A8F51A7" w14:textId="77777777" w:rsidR="00B90434" w:rsidRDefault="00B90434" w:rsidP="00B90434">
            <w:pPr>
              <w:rPr>
                <w:color w:val="000000"/>
                <w:lang w:eastAsia="en-CA"/>
              </w:rPr>
            </w:pPr>
          </w:p>
        </w:tc>
        <w:tc>
          <w:tcPr>
            <w:tcW w:w="13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3C5EF7" w14:textId="56AF38B3" w:rsidR="00B90434" w:rsidRDefault="00B90434" w:rsidP="00B90434">
            <w:pPr>
              <w:jc w:val="center"/>
              <w:rPr>
                <w:color w:val="000000"/>
                <w:lang w:eastAsia="en-CA"/>
              </w:rPr>
            </w:pPr>
            <w:r>
              <w:rPr>
                <w:color w:val="000000"/>
                <w:lang w:eastAsia="en-CA"/>
              </w:rPr>
              <w:t>2</w:t>
            </w:r>
          </w:p>
        </w:tc>
      </w:tr>
    </w:tbl>
    <w:p w14:paraId="42860224" w14:textId="77777777" w:rsidR="002B0524" w:rsidRDefault="002B0524" w:rsidP="00CF338B">
      <w:pPr>
        <w:spacing w:line="480" w:lineRule="auto"/>
      </w:pPr>
    </w:p>
    <w:p w14:paraId="41D5007C" w14:textId="36DBEC9C" w:rsidR="00895CC8" w:rsidRDefault="00565638" w:rsidP="00CF338B">
      <w:pPr>
        <w:spacing w:line="480" w:lineRule="auto"/>
      </w:pPr>
      <w:r w:rsidRPr="00565638">
        <w:rPr>
          <w:b/>
          <w:bCs/>
          <w:color w:val="000000"/>
          <w:lang w:val="en-US" w:eastAsia="en-CA"/>
        </w:rPr>
        <w:t>Supplement</w:t>
      </w:r>
      <w:r w:rsidR="006F40CD">
        <w:rPr>
          <w:b/>
          <w:bCs/>
          <w:color w:val="000000"/>
          <w:lang w:val="en-US" w:eastAsia="en-CA"/>
        </w:rPr>
        <w:t>al</w:t>
      </w:r>
      <w:r w:rsidRPr="00565638">
        <w:rPr>
          <w:b/>
          <w:bCs/>
          <w:color w:val="000000"/>
          <w:lang w:val="en-US" w:eastAsia="en-CA"/>
        </w:rPr>
        <w:t xml:space="preserve"> Figure </w:t>
      </w:r>
      <w:r>
        <w:rPr>
          <w:b/>
          <w:bCs/>
          <w:color w:val="000000"/>
          <w:lang w:val="en-US" w:eastAsia="en-CA"/>
        </w:rPr>
        <w:t>2</w:t>
      </w:r>
      <w:r w:rsidRPr="00565638">
        <w:rPr>
          <w:b/>
          <w:bCs/>
          <w:color w:val="000000"/>
          <w:lang w:val="en-US" w:eastAsia="en-CA"/>
        </w:rPr>
        <w:t>.</w:t>
      </w:r>
      <w:r w:rsidRPr="00791CFA">
        <w:rPr>
          <w:color w:val="000000"/>
          <w:lang w:val="en-US" w:eastAsia="en-CA"/>
        </w:rPr>
        <w:t xml:space="preserve"> </w:t>
      </w:r>
      <w:r w:rsidR="00CD734A">
        <w:t>List of narcotics used in analysis</w:t>
      </w:r>
    </w:p>
    <w:tbl>
      <w:tblPr>
        <w:tblStyle w:val="TableGrid"/>
        <w:tblW w:w="0" w:type="auto"/>
        <w:tblLook w:val="04A0" w:firstRow="1" w:lastRow="0" w:firstColumn="1" w:lastColumn="0" w:noHBand="0" w:noVBand="1"/>
      </w:tblPr>
      <w:tblGrid>
        <w:gridCol w:w="10790"/>
      </w:tblGrid>
      <w:tr w:rsidR="00CD734A" w14:paraId="5077BDB1" w14:textId="77777777" w:rsidTr="00CD734A">
        <w:tc>
          <w:tcPr>
            <w:tcW w:w="10790" w:type="dxa"/>
          </w:tcPr>
          <w:p w14:paraId="27DC7B6D" w14:textId="449CF98F" w:rsidR="00CD734A" w:rsidRPr="00CD734A" w:rsidRDefault="00CD734A" w:rsidP="00CD734A">
            <w:pPr>
              <w:spacing w:line="480" w:lineRule="auto"/>
              <w:jc w:val="center"/>
              <w:rPr>
                <w:b/>
                <w:bCs/>
              </w:rPr>
            </w:pPr>
            <w:r>
              <w:rPr>
                <w:b/>
                <w:bCs/>
              </w:rPr>
              <w:t>Benzodiazepines</w:t>
            </w:r>
          </w:p>
        </w:tc>
      </w:tr>
      <w:tr w:rsidR="00CD734A" w14:paraId="6A882097" w14:textId="77777777" w:rsidTr="00CD734A">
        <w:tc>
          <w:tcPr>
            <w:tcW w:w="10790" w:type="dxa"/>
          </w:tcPr>
          <w:p w14:paraId="1CB518E1" w14:textId="65E3E171" w:rsidR="00CD734A" w:rsidRDefault="00CD734A" w:rsidP="00CD734A">
            <w:pPr>
              <w:spacing w:line="480" w:lineRule="auto"/>
            </w:pPr>
            <w:r>
              <w:lastRenderedPageBreak/>
              <w:t>Xanax</w:t>
            </w:r>
          </w:p>
        </w:tc>
      </w:tr>
      <w:tr w:rsidR="00CD734A" w14:paraId="422053E2" w14:textId="77777777" w:rsidTr="00CD734A">
        <w:tc>
          <w:tcPr>
            <w:tcW w:w="10790" w:type="dxa"/>
          </w:tcPr>
          <w:p w14:paraId="03572B2F" w14:textId="3D152596" w:rsidR="00CD734A" w:rsidRDefault="00CD734A" w:rsidP="00CF338B">
            <w:pPr>
              <w:spacing w:line="480" w:lineRule="auto"/>
            </w:pPr>
            <w:r>
              <w:t>Triazolam</w:t>
            </w:r>
          </w:p>
        </w:tc>
      </w:tr>
      <w:tr w:rsidR="00CD734A" w14:paraId="2206BDB0" w14:textId="77777777" w:rsidTr="00CD734A">
        <w:tc>
          <w:tcPr>
            <w:tcW w:w="10790" w:type="dxa"/>
          </w:tcPr>
          <w:p w14:paraId="6D3EEC93" w14:textId="46B20F7E" w:rsidR="00CD734A" w:rsidRDefault="00CD734A" w:rsidP="00CF338B">
            <w:pPr>
              <w:spacing w:line="480" w:lineRule="auto"/>
            </w:pPr>
            <w:r>
              <w:t>Temazepam</w:t>
            </w:r>
          </w:p>
        </w:tc>
      </w:tr>
      <w:tr w:rsidR="00CD734A" w14:paraId="7B77E335" w14:textId="77777777" w:rsidTr="00CD734A">
        <w:tc>
          <w:tcPr>
            <w:tcW w:w="10790" w:type="dxa"/>
          </w:tcPr>
          <w:p w14:paraId="77A7CD32" w14:textId="01206E5D" w:rsidR="00CD734A" w:rsidRDefault="00CD734A" w:rsidP="00CF338B">
            <w:pPr>
              <w:spacing w:line="480" w:lineRule="auto"/>
            </w:pPr>
            <w:proofErr w:type="spellStart"/>
            <w:r>
              <w:t>Rivotril</w:t>
            </w:r>
            <w:proofErr w:type="spellEnd"/>
          </w:p>
        </w:tc>
      </w:tr>
      <w:tr w:rsidR="00CD734A" w14:paraId="5DCAE72A" w14:textId="77777777" w:rsidTr="00CD734A">
        <w:tc>
          <w:tcPr>
            <w:tcW w:w="10790" w:type="dxa"/>
          </w:tcPr>
          <w:p w14:paraId="4154659C" w14:textId="01336099" w:rsidR="00CD734A" w:rsidRDefault="00CD734A" w:rsidP="00CF338B">
            <w:pPr>
              <w:spacing w:line="480" w:lineRule="auto"/>
            </w:pPr>
            <w:r>
              <w:t>Restoril</w:t>
            </w:r>
          </w:p>
        </w:tc>
      </w:tr>
      <w:tr w:rsidR="00CD734A" w14:paraId="13D03013" w14:textId="77777777" w:rsidTr="00CD734A">
        <w:tc>
          <w:tcPr>
            <w:tcW w:w="10790" w:type="dxa"/>
          </w:tcPr>
          <w:p w14:paraId="4C1319C3" w14:textId="4143E094" w:rsidR="00CD734A" w:rsidRDefault="00CD734A" w:rsidP="00CF338B">
            <w:pPr>
              <w:spacing w:line="480" w:lineRule="auto"/>
            </w:pPr>
            <w:r>
              <w:t>Mogadon</w:t>
            </w:r>
          </w:p>
        </w:tc>
      </w:tr>
      <w:tr w:rsidR="00CD734A" w14:paraId="512F7E3F" w14:textId="77777777" w:rsidTr="00CD734A">
        <w:tc>
          <w:tcPr>
            <w:tcW w:w="10790" w:type="dxa"/>
          </w:tcPr>
          <w:p w14:paraId="34D10166" w14:textId="3E82BC9F" w:rsidR="00CD734A" w:rsidRDefault="00CD734A" w:rsidP="00CF338B">
            <w:pPr>
              <w:spacing w:line="480" w:lineRule="auto"/>
            </w:pPr>
            <w:r>
              <w:t>Midazolam</w:t>
            </w:r>
          </w:p>
        </w:tc>
      </w:tr>
      <w:tr w:rsidR="00CD734A" w14:paraId="1059EF15" w14:textId="77777777" w:rsidTr="00CD734A">
        <w:tc>
          <w:tcPr>
            <w:tcW w:w="10790" w:type="dxa"/>
          </w:tcPr>
          <w:p w14:paraId="260B08B6" w14:textId="68C47D37" w:rsidR="00CD734A" w:rsidRDefault="00CD734A" w:rsidP="00CF338B">
            <w:pPr>
              <w:spacing w:line="480" w:lineRule="auto"/>
            </w:pPr>
            <w:proofErr w:type="spellStart"/>
            <w:r>
              <w:t>Librax</w:t>
            </w:r>
            <w:proofErr w:type="spellEnd"/>
          </w:p>
        </w:tc>
      </w:tr>
      <w:tr w:rsidR="00CD734A" w14:paraId="59DE5989" w14:textId="77777777" w:rsidTr="00CD734A">
        <w:tc>
          <w:tcPr>
            <w:tcW w:w="10790" w:type="dxa"/>
          </w:tcPr>
          <w:p w14:paraId="6535BE9C" w14:textId="0EA499FE" w:rsidR="00CD734A" w:rsidRDefault="00CD734A" w:rsidP="00CF338B">
            <w:pPr>
              <w:spacing w:line="480" w:lineRule="auto"/>
            </w:pPr>
            <w:r>
              <w:t>Alprazolam</w:t>
            </w:r>
          </w:p>
        </w:tc>
      </w:tr>
      <w:tr w:rsidR="00CD734A" w14:paraId="0B911237" w14:textId="77777777" w:rsidTr="00CD734A">
        <w:tc>
          <w:tcPr>
            <w:tcW w:w="10790" w:type="dxa"/>
          </w:tcPr>
          <w:p w14:paraId="421DC811" w14:textId="1291A077" w:rsidR="00CD734A" w:rsidRDefault="00CD734A" w:rsidP="00CF338B">
            <w:pPr>
              <w:spacing w:line="480" w:lineRule="auto"/>
            </w:pPr>
            <w:proofErr w:type="spellStart"/>
            <w:r>
              <w:t>Diastat</w:t>
            </w:r>
            <w:proofErr w:type="spellEnd"/>
          </w:p>
        </w:tc>
      </w:tr>
      <w:tr w:rsidR="00CD734A" w14:paraId="2A74ABE5" w14:textId="77777777" w:rsidTr="00CD734A">
        <w:tc>
          <w:tcPr>
            <w:tcW w:w="10790" w:type="dxa"/>
          </w:tcPr>
          <w:p w14:paraId="577479E2" w14:textId="267E7F6F" w:rsidR="00CD734A" w:rsidRDefault="00CD734A" w:rsidP="00CF338B">
            <w:pPr>
              <w:spacing w:line="480" w:lineRule="auto"/>
            </w:pPr>
            <w:r>
              <w:t>Chlordiazepoxide</w:t>
            </w:r>
          </w:p>
        </w:tc>
      </w:tr>
      <w:tr w:rsidR="00CD734A" w14:paraId="041378A2" w14:textId="77777777" w:rsidTr="00CD734A">
        <w:tc>
          <w:tcPr>
            <w:tcW w:w="10790" w:type="dxa"/>
          </w:tcPr>
          <w:p w14:paraId="58F32D08" w14:textId="640DD5DF" w:rsidR="00CD734A" w:rsidRDefault="00CD734A" w:rsidP="00CF338B">
            <w:pPr>
              <w:spacing w:line="480" w:lineRule="auto"/>
            </w:pPr>
            <w:r>
              <w:t>Ativan</w:t>
            </w:r>
          </w:p>
        </w:tc>
      </w:tr>
      <w:tr w:rsidR="00CD734A" w14:paraId="0CFEAF4A" w14:textId="77777777" w:rsidTr="00CD734A">
        <w:tc>
          <w:tcPr>
            <w:tcW w:w="10790" w:type="dxa"/>
          </w:tcPr>
          <w:p w14:paraId="7A078177" w14:textId="2772538E" w:rsidR="00CD734A" w:rsidRDefault="00C81058" w:rsidP="00CF338B">
            <w:pPr>
              <w:spacing w:line="480" w:lineRule="auto"/>
            </w:pPr>
            <w:r>
              <w:t>Oxazepam</w:t>
            </w:r>
          </w:p>
        </w:tc>
      </w:tr>
      <w:tr w:rsidR="00CD734A" w14:paraId="47D1197D" w14:textId="77777777" w:rsidTr="00CD734A">
        <w:tc>
          <w:tcPr>
            <w:tcW w:w="10790" w:type="dxa"/>
          </w:tcPr>
          <w:p w14:paraId="21976381" w14:textId="21179D9D" w:rsidR="00CD734A" w:rsidRPr="00C81058" w:rsidRDefault="00C81058" w:rsidP="00CF338B">
            <w:pPr>
              <w:spacing w:line="480" w:lineRule="auto"/>
            </w:pPr>
            <w:r w:rsidRPr="00C81058">
              <w:t>Lorazepam</w:t>
            </w:r>
          </w:p>
        </w:tc>
      </w:tr>
      <w:tr w:rsidR="00CD734A" w14:paraId="10579F07" w14:textId="77777777" w:rsidTr="00CD734A">
        <w:tc>
          <w:tcPr>
            <w:tcW w:w="10790" w:type="dxa"/>
          </w:tcPr>
          <w:p w14:paraId="3BCBB125" w14:textId="6ECE4C92" w:rsidR="00CD734A" w:rsidRDefault="00C81058" w:rsidP="00CF338B">
            <w:pPr>
              <w:spacing w:line="480" w:lineRule="auto"/>
            </w:pPr>
            <w:r>
              <w:t>Flurazepam</w:t>
            </w:r>
          </w:p>
        </w:tc>
      </w:tr>
      <w:tr w:rsidR="00CD734A" w14:paraId="20566182" w14:textId="77777777" w:rsidTr="00CD734A">
        <w:tc>
          <w:tcPr>
            <w:tcW w:w="10790" w:type="dxa"/>
          </w:tcPr>
          <w:p w14:paraId="0C7C8711" w14:textId="2989D1E0" w:rsidR="00CD734A" w:rsidRDefault="00C81058" w:rsidP="00CF338B">
            <w:pPr>
              <w:spacing w:line="480" w:lineRule="auto"/>
            </w:pPr>
            <w:r>
              <w:t>Diazepam</w:t>
            </w:r>
          </w:p>
        </w:tc>
      </w:tr>
      <w:tr w:rsidR="00CD734A" w14:paraId="462F9DA6" w14:textId="77777777" w:rsidTr="00CD734A">
        <w:tc>
          <w:tcPr>
            <w:tcW w:w="10790" w:type="dxa"/>
          </w:tcPr>
          <w:p w14:paraId="2CE772E6" w14:textId="2DA58D8F" w:rsidR="00CD734A" w:rsidRDefault="00C81058" w:rsidP="00CF338B">
            <w:pPr>
              <w:spacing w:line="480" w:lineRule="auto"/>
            </w:pPr>
            <w:r>
              <w:t>Clonazepam</w:t>
            </w:r>
          </w:p>
        </w:tc>
      </w:tr>
      <w:tr w:rsidR="00CD734A" w14:paraId="74D10994" w14:textId="77777777" w:rsidTr="00CD734A">
        <w:tc>
          <w:tcPr>
            <w:tcW w:w="10790" w:type="dxa"/>
          </w:tcPr>
          <w:p w14:paraId="2BBFB6B5" w14:textId="26D8A888" w:rsidR="00CD734A" w:rsidRDefault="00C81058" w:rsidP="00CF338B">
            <w:pPr>
              <w:spacing w:line="480" w:lineRule="auto"/>
            </w:pPr>
            <w:r>
              <w:t>Clobazam</w:t>
            </w:r>
          </w:p>
        </w:tc>
      </w:tr>
      <w:tr w:rsidR="00CD734A" w14:paraId="7163F1BC" w14:textId="77777777" w:rsidTr="00CD734A">
        <w:tc>
          <w:tcPr>
            <w:tcW w:w="10790" w:type="dxa"/>
          </w:tcPr>
          <w:p w14:paraId="12696C14" w14:textId="6E969139" w:rsidR="00CD734A" w:rsidRDefault="00C81058" w:rsidP="00CF338B">
            <w:pPr>
              <w:spacing w:line="480" w:lineRule="auto"/>
            </w:pPr>
            <w:r>
              <w:t>Bromazepam</w:t>
            </w:r>
          </w:p>
        </w:tc>
      </w:tr>
      <w:tr w:rsidR="00CD734A" w14:paraId="354FD1AE" w14:textId="77777777" w:rsidTr="00CD734A">
        <w:tc>
          <w:tcPr>
            <w:tcW w:w="10790" w:type="dxa"/>
          </w:tcPr>
          <w:p w14:paraId="223DBB86" w14:textId="03E3B56F" w:rsidR="00CD734A" w:rsidRDefault="00C81058" w:rsidP="00CF338B">
            <w:pPr>
              <w:spacing w:line="480" w:lineRule="auto"/>
            </w:pPr>
            <w:proofErr w:type="spellStart"/>
            <w:r>
              <w:t>Alpraz</w:t>
            </w:r>
            <w:proofErr w:type="spellEnd"/>
          </w:p>
        </w:tc>
      </w:tr>
      <w:tr w:rsidR="00CD734A" w14:paraId="77DA5092" w14:textId="77777777" w:rsidTr="00CD734A">
        <w:tc>
          <w:tcPr>
            <w:tcW w:w="10790" w:type="dxa"/>
          </w:tcPr>
          <w:p w14:paraId="522BDD6C" w14:textId="76A6FCC4" w:rsidR="00CD734A" w:rsidRPr="00E255FA" w:rsidRDefault="00E255FA" w:rsidP="00E255FA">
            <w:pPr>
              <w:spacing w:line="480" w:lineRule="auto"/>
              <w:jc w:val="center"/>
            </w:pPr>
            <w:r>
              <w:rPr>
                <w:b/>
                <w:bCs/>
              </w:rPr>
              <w:t xml:space="preserve">Opioids: </w:t>
            </w:r>
            <w:r>
              <w:t>Any formulations containing the following active ingredients</w:t>
            </w:r>
          </w:p>
        </w:tc>
      </w:tr>
      <w:tr w:rsidR="00E255FA" w14:paraId="6DCBFF23" w14:textId="77777777" w:rsidTr="00CD734A">
        <w:tc>
          <w:tcPr>
            <w:tcW w:w="10790" w:type="dxa"/>
          </w:tcPr>
          <w:p w14:paraId="038A5ADA" w14:textId="68228100" w:rsidR="00E255FA" w:rsidRPr="00E255FA" w:rsidRDefault="00E255FA" w:rsidP="00E255FA">
            <w:pPr>
              <w:spacing w:line="480" w:lineRule="auto"/>
            </w:pPr>
            <w:r w:rsidRPr="00E255FA">
              <w:t>Methadone/Normethadone</w:t>
            </w:r>
            <w:r>
              <w:t>/Buprenorphine</w:t>
            </w:r>
            <w:r w:rsidRPr="00E255FA">
              <w:t xml:space="preserve"> (</w:t>
            </w:r>
            <w:r>
              <w:t>except when used as treatments for opioid use disorder</w:t>
            </w:r>
            <w:r w:rsidRPr="00E255FA">
              <w:t>)</w:t>
            </w:r>
          </w:p>
        </w:tc>
      </w:tr>
      <w:tr w:rsidR="00E255FA" w14:paraId="32329F83" w14:textId="77777777" w:rsidTr="00CD734A">
        <w:tc>
          <w:tcPr>
            <w:tcW w:w="10790" w:type="dxa"/>
          </w:tcPr>
          <w:p w14:paraId="3353D582" w14:textId="64871B96" w:rsidR="00E255FA" w:rsidRPr="00E255FA" w:rsidRDefault="00E255FA" w:rsidP="00E255FA">
            <w:pPr>
              <w:spacing w:line="480" w:lineRule="auto"/>
            </w:pPr>
            <w:r>
              <w:t>Morphine</w:t>
            </w:r>
          </w:p>
        </w:tc>
      </w:tr>
      <w:tr w:rsidR="00E255FA" w14:paraId="6AB0C4E6" w14:textId="77777777" w:rsidTr="00CD734A">
        <w:tc>
          <w:tcPr>
            <w:tcW w:w="10790" w:type="dxa"/>
          </w:tcPr>
          <w:p w14:paraId="32F48C22" w14:textId="52947F28" w:rsidR="00E255FA" w:rsidRPr="00E255FA" w:rsidRDefault="00E255FA" w:rsidP="00E255FA">
            <w:pPr>
              <w:spacing w:line="480" w:lineRule="auto"/>
            </w:pPr>
            <w:r>
              <w:t>Codeine</w:t>
            </w:r>
          </w:p>
        </w:tc>
      </w:tr>
      <w:tr w:rsidR="00E255FA" w14:paraId="3223B16A" w14:textId="77777777" w:rsidTr="00CD734A">
        <w:tc>
          <w:tcPr>
            <w:tcW w:w="10790" w:type="dxa"/>
          </w:tcPr>
          <w:p w14:paraId="045453E9" w14:textId="09DA371B" w:rsidR="00E255FA" w:rsidRPr="00E255FA" w:rsidRDefault="00E255FA" w:rsidP="00E255FA">
            <w:pPr>
              <w:spacing w:line="480" w:lineRule="auto"/>
            </w:pPr>
            <w:r>
              <w:t xml:space="preserve">Oxymorphone </w:t>
            </w:r>
          </w:p>
        </w:tc>
      </w:tr>
      <w:tr w:rsidR="00E255FA" w14:paraId="4C06E7E1" w14:textId="77777777" w:rsidTr="00CD734A">
        <w:tc>
          <w:tcPr>
            <w:tcW w:w="10790" w:type="dxa"/>
          </w:tcPr>
          <w:p w14:paraId="7F3C6BF7" w14:textId="7C811DA4" w:rsidR="00E255FA" w:rsidRPr="00E255FA" w:rsidRDefault="00E255FA" w:rsidP="00E255FA">
            <w:pPr>
              <w:spacing w:line="480" w:lineRule="auto"/>
            </w:pPr>
            <w:r>
              <w:lastRenderedPageBreak/>
              <w:t>Oxycodone</w:t>
            </w:r>
          </w:p>
        </w:tc>
      </w:tr>
      <w:tr w:rsidR="00E255FA" w14:paraId="3A8A798B" w14:textId="77777777" w:rsidTr="00CD734A">
        <w:tc>
          <w:tcPr>
            <w:tcW w:w="10790" w:type="dxa"/>
          </w:tcPr>
          <w:p w14:paraId="06425A2F" w14:textId="336EEE4D" w:rsidR="00E255FA" w:rsidRPr="00E255FA" w:rsidRDefault="00E255FA" w:rsidP="00E255FA">
            <w:pPr>
              <w:spacing w:line="480" w:lineRule="auto"/>
            </w:pPr>
            <w:r>
              <w:t>Butorphanol</w:t>
            </w:r>
          </w:p>
        </w:tc>
      </w:tr>
      <w:tr w:rsidR="00E255FA" w14:paraId="0ECC2EC4" w14:textId="77777777" w:rsidTr="00CD734A">
        <w:tc>
          <w:tcPr>
            <w:tcW w:w="10790" w:type="dxa"/>
          </w:tcPr>
          <w:p w14:paraId="6CD3A775" w14:textId="7FDAC27E" w:rsidR="00E255FA" w:rsidRPr="00E255FA" w:rsidRDefault="00E255FA" w:rsidP="00E255FA">
            <w:pPr>
              <w:spacing w:line="480" w:lineRule="auto"/>
            </w:pPr>
            <w:proofErr w:type="spellStart"/>
            <w:r>
              <w:t>Tapentadol</w:t>
            </w:r>
            <w:proofErr w:type="spellEnd"/>
          </w:p>
        </w:tc>
      </w:tr>
      <w:tr w:rsidR="00E255FA" w14:paraId="575862A4" w14:textId="77777777" w:rsidTr="00CD734A">
        <w:tc>
          <w:tcPr>
            <w:tcW w:w="10790" w:type="dxa"/>
          </w:tcPr>
          <w:p w14:paraId="653C5A12" w14:textId="4096341E" w:rsidR="00E255FA" w:rsidRPr="00E255FA" w:rsidRDefault="00E255FA" w:rsidP="00E255FA">
            <w:pPr>
              <w:spacing w:line="480" w:lineRule="auto"/>
            </w:pPr>
            <w:r>
              <w:t>Tramadol</w:t>
            </w:r>
          </w:p>
        </w:tc>
      </w:tr>
      <w:tr w:rsidR="00E255FA" w14:paraId="05717E5D" w14:textId="77777777" w:rsidTr="00CD734A">
        <w:tc>
          <w:tcPr>
            <w:tcW w:w="10790" w:type="dxa"/>
          </w:tcPr>
          <w:p w14:paraId="67B77E34" w14:textId="471C9F02" w:rsidR="00E255FA" w:rsidRPr="00E255FA" w:rsidRDefault="00565638" w:rsidP="00E255FA">
            <w:pPr>
              <w:spacing w:line="480" w:lineRule="auto"/>
            </w:pPr>
            <w:r>
              <w:t>Opium</w:t>
            </w:r>
          </w:p>
        </w:tc>
      </w:tr>
      <w:tr w:rsidR="00E255FA" w14:paraId="7C42C80C" w14:textId="77777777" w:rsidTr="00CD734A">
        <w:tc>
          <w:tcPr>
            <w:tcW w:w="10790" w:type="dxa"/>
          </w:tcPr>
          <w:p w14:paraId="6E0977B8" w14:textId="18C15640" w:rsidR="00E255FA" w:rsidRPr="00E255FA" w:rsidRDefault="00565638" w:rsidP="00E255FA">
            <w:pPr>
              <w:spacing w:line="480" w:lineRule="auto"/>
            </w:pPr>
            <w:r>
              <w:t>Hydromorphone</w:t>
            </w:r>
          </w:p>
        </w:tc>
      </w:tr>
      <w:tr w:rsidR="00E255FA" w14:paraId="3EC8DB60" w14:textId="77777777" w:rsidTr="00CD734A">
        <w:tc>
          <w:tcPr>
            <w:tcW w:w="10790" w:type="dxa"/>
          </w:tcPr>
          <w:p w14:paraId="395CF8FD" w14:textId="0C5929EC" w:rsidR="00E255FA" w:rsidRPr="00E255FA" w:rsidRDefault="00565638" w:rsidP="00E255FA">
            <w:pPr>
              <w:spacing w:line="480" w:lineRule="auto"/>
            </w:pPr>
            <w:r>
              <w:t>Hydrocodone</w:t>
            </w:r>
          </w:p>
        </w:tc>
      </w:tr>
      <w:tr w:rsidR="00E255FA" w14:paraId="78A5C52B" w14:textId="77777777" w:rsidTr="00CD734A">
        <w:tc>
          <w:tcPr>
            <w:tcW w:w="10790" w:type="dxa"/>
          </w:tcPr>
          <w:p w14:paraId="3A94C712" w14:textId="21B2ABC3" w:rsidR="00E255FA" w:rsidRPr="00E255FA" w:rsidRDefault="00565638" w:rsidP="00E255FA">
            <w:pPr>
              <w:spacing w:line="480" w:lineRule="auto"/>
            </w:pPr>
            <w:r>
              <w:t>Pentazocine</w:t>
            </w:r>
          </w:p>
        </w:tc>
      </w:tr>
      <w:tr w:rsidR="00E255FA" w14:paraId="3133F718" w14:textId="77777777" w:rsidTr="00CD734A">
        <w:tc>
          <w:tcPr>
            <w:tcW w:w="10790" w:type="dxa"/>
          </w:tcPr>
          <w:p w14:paraId="6995C1AD" w14:textId="0698BA16" w:rsidR="00E255FA" w:rsidRPr="00E255FA" w:rsidRDefault="00415D4A" w:rsidP="00E255FA">
            <w:pPr>
              <w:spacing w:line="480" w:lineRule="auto"/>
            </w:pPr>
            <w:r>
              <w:t>Fentanyl</w:t>
            </w:r>
          </w:p>
        </w:tc>
      </w:tr>
      <w:tr w:rsidR="00E255FA" w14:paraId="283863BF" w14:textId="77777777" w:rsidTr="00CD734A">
        <w:tc>
          <w:tcPr>
            <w:tcW w:w="10790" w:type="dxa"/>
          </w:tcPr>
          <w:p w14:paraId="319B271D" w14:textId="13894248" w:rsidR="00E255FA" w:rsidRPr="00E255FA" w:rsidRDefault="00415D4A" w:rsidP="00E255FA">
            <w:pPr>
              <w:spacing w:line="480" w:lineRule="auto"/>
            </w:pPr>
            <w:r>
              <w:t>Propoxyphene</w:t>
            </w:r>
          </w:p>
        </w:tc>
      </w:tr>
    </w:tbl>
    <w:p w14:paraId="0D51E867" w14:textId="77777777" w:rsidR="00CD734A" w:rsidRDefault="00CD734A" w:rsidP="00CF338B">
      <w:pPr>
        <w:spacing w:line="480" w:lineRule="auto"/>
      </w:pPr>
    </w:p>
    <w:p w14:paraId="18BB69C1" w14:textId="77777777" w:rsidR="00565638" w:rsidRDefault="00565638" w:rsidP="00CF338B">
      <w:pPr>
        <w:spacing w:line="480" w:lineRule="auto"/>
      </w:pPr>
    </w:p>
    <w:p w14:paraId="462D5F07" w14:textId="77777777" w:rsidR="00565638" w:rsidRDefault="00565638" w:rsidP="00CF338B">
      <w:pPr>
        <w:spacing w:line="480" w:lineRule="auto"/>
      </w:pPr>
    </w:p>
    <w:p w14:paraId="77AA364F" w14:textId="36412961" w:rsidR="00565638" w:rsidRPr="00565638" w:rsidRDefault="00565638" w:rsidP="00CF338B">
      <w:pPr>
        <w:spacing w:line="480" w:lineRule="auto"/>
      </w:pPr>
      <w:r w:rsidRPr="00565638">
        <w:rPr>
          <w:b/>
          <w:bCs/>
          <w:color w:val="000000"/>
          <w:lang w:val="en-US" w:eastAsia="en-CA"/>
        </w:rPr>
        <w:t xml:space="preserve">Supplement Figure </w:t>
      </w:r>
      <w:r>
        <w:rPr>
          <w:b/>
          <w:bCs/>
          <w:color w:val="000000"/>
          <w:lang w:val="en-US" w:eastAsia="en-CA"/>
        </w:rPr>
        <w:t xml:space="preserve">3. </w:t>
      </w:r>
      <w:r>
        <w:rPr>
          <w:color w:val="000000"/>
          <w:lang w:val="en-US" w:eastAsia="en-CA"/>
        </w:rPr>
        <w:t>List of drug identification numbers (DIN’s) included in the study.</w:t>
      </w:r>
    </w:p>
    <w:tbl>
      <w:tblPr>
        <w:tblStyle w:val="TableGrid"/>
        <w:tblW w:w="0" w:type="auto"/>
        <w:tblLook w:val="04A0" w:firstRow="1" w:lastRow="0" w:firstColumn="1" w:lastColumn="0" w:noHBand="0" w:noVBand="1"/>
      </w:tblPr>
      <w:tblGrid>
        <w:gridCol w:w="5395"/>
        <w:gridCol w:w="5395"/>
      </w:tblGrid>
      <w:tr w:rsidR="000F14DB" w14:paraId="254242AB" w14:textId="77777777" w:rsidTr="000F14DB">
        <w:tc>
          <w:tcPr>
            <w:tcW w:w="5395" w:type="dxa"/>
          </w:tcPr>
          <w:p w14:paraId="21D78BAE" w14:textId="38EBEF5A" w:rsidR="000F14DB" w:rsidRDefault="000F14DB" w:rsidP="000F14DB">
            <w:pPr>
              <w:spacing w:line="480" w:lineRule="auto"/>
            </w:pPr>
            <w:r>
              <w:t>Opioids</w:t>
            </w:r>
          </w:p>
        </w:tc>
        <w:tc>
          <w:tcPr>
            <w:tcW w:w="5395" w:type="dxa"/>
          </w:tcPr>
          <w:p w14:paraId="260F45DF" w14:textId="77777777" w:rsidR="00FF5E5D" w:rsidRPr="00FF5E5D" w:rsidRDefault="000F14DB" w:rsidP="000F14DB">
            <w:pPr>
              <w:rPr>
                <w:b/>
                <w:bCs/>
              </w:rPr>
            </w:pPr>
            <w:r w:rsidRPr="005B1E6D">
              <w:t xml:space="preserve"> 00050024, 00068594,00068608, 00068756, 00095494, 0</w:t>
            </w:r>
            <w:r w:rsidRPr="00A747FB">
              <w:rPr>
                <w:u w:val="single"/>
              </w:rPr>
              <w:t>012508</w:t>
            </w:r>
            <w:r w:rsidRPr="005B1E6D">
              <w:t>3, 00125121, 00180041, 00293490, 00293504, 00293512, 00380571, 00392472, 00392480, 00392561, 00392588, 00443948, 00486582, 00497282-00497479, 00507407, 00514217,00544884, 00550477, 00589470-00596965, 00607762-00608882, 00614491, 00614505, 00617059, 00617288, 00621463-00627100, 00632201-00632503</w:t>
            </w:r>
            <w:r w:rsidR="00726680" w:rsidRPr="005B1E6D">
              <w:t xml:space="preserve">, 00636681, 00636908, </w:t>
            </w:r>
            <w:r w:rsidR="00580320" w:rsidRPr="005B1E6D">
              <w:t>00639389-00653276 (except 00645575), 00675962, 00676411, 00690198-00694827, 0</w:t>
            </w:r>
            <w:r w:rsidR="005B345C" w:rsidRPr="005B1E6D">
              <w:t>0705438-00725765 (except 00723770)</w:t>
            </w:r>
            <w:r w:rsidR="00E255FA" w:rsidRPr="005B1E6D">
              <w:t xml:space="preserve">, 00776181-00779474, 00786535-00789828, </w:t>
            </w:r>
            <w:r w:rsidR="003A783B" w:rsidRPr="005B1E6D">
              <w:t>0815349-00852163, 00869317-00888346, 01901869</w:t>
            </w:r>
            <w:r w:rsidR="00D5617C" w:rsidRPr="005B1E6D">
              <w:t>, 01916386-01922246</w:t>
            </w:r>
            <w:r w:rsidR="00E55667" w:rsidRPr="005B1E6D">
              <w:t>, 01934767, 01938363-01949055</w:t>
            </w:r>
            <w:r w:rsidR="006233A6" w:rsidRPr="005B1E6D">
              <w:t>, 01964429-01966375, 01977881-01980696, 0</w:t>
            </w:r>
            <w:r w:rsidR="0078128C" w:rsidRPr="005B1E6D">
              <w:t>1996541-01999656, 02009706-02028174, 02047667</w:t>
            </w:r>
            <w:r w:rsidR="006D4A83" w:rsidRPr="005B1E6D">
              <w:t>, 02049473-02053403, 02099748, 02125323-02125390</w:t>
            </w:r>
            <w:r w:rsidR="003D22E0" w:rsidRPr="005B1E6D">
              <w:t>, 02126648, 02137232-02137267, 02137948-02143933, 02145863-02172917</w:t>
            </w:r>
            <w:r w:rsidR="000D6289" w:rsidRPr="005B1E6D">
              <w:t>, 02177749, 02177757, 02181061-02192144</w:t>
            </w:r>
            <w:r w:rsidR="00E7752D" w:rsidRPr="005B1E6D">
              <w:t xml:space="preserve">, </w:t>
            </w:r>
            <w:r w:rsidR="00E7752D" w:rsidRPr="005B1E6D">
              <w:rPr>
                <w:highlight w:val="yellow"/>
              </w:rPr>
              <w:t>02224577</w:t>
            </w:r>
            <w:r w:rsidR="00E7752D" w:rsidRPr="005B1E6D">
              <w:t>, 02229733-02229736, 02230302</w:t>
            </w:r>
            <w:r w:rsidR="000E03E1" w:rsidRPr="005B1E6D">
              <w:t>, 02230769, 02231934-</w:t>
            </w:r>
            <w:r w:rsidR="000E03E1" w:rsidRPr="005B1E6D">
              <w:lastRenderedPageBreak/>
              <w:t>02232658, 02234510</w:t>
            </w:r>
            <w:r w:rsidR="00D5595A" w:rsidRPr="005B1E6D">
              <w:t>, 022368</w:t>
            </w:r>
            <w:r w:rsidR="0051067F" w:rsidRPr="005B1E6D">
              <w:t>72, 02237420-02237580</w:t>
            </w:r>
            <w:r w:rsidR="00983EC1" w:rsidRPr="005B1E6D">
              <w:t xml:space="preserve">, 02238645-02238670, 02240131/2, 02240285/6, 02240434, </w:t>
            </w:r>
            <w:r w:rsidR="00983EC1" w:rsidRPr="005B1E6D">
              <w:rPr>
                <w:highlight w:val="yellow"/>
              </w:rPr>
              <w:t>02241377</w:t>
            </w:r>
            <w:r w:rsidR="00DC012E" w:rsidRPr="005B1E6D">
              <w:t>-02242006</w:t>
            </w:r>
            <w:r w:rsidR="009B1247" w:rsidRPr="005B1E6D">
              <w:t>, 00242163</w:t>
            </w:r>
            <w:r w:rsidR="00505222" w:rsidRPr="005B1E6D">
              <w:t>-0</w:t>
            </w:r>
            <w:r w:rsidR="000223A3" w:rsidRPr="005B1E6D">
              <w:t>2242504</w:t>
            </w:r>
            <w:r w:rsidR="00252CBD" w:rsidRPr="005B1E6D">
              <w:t>, 02243047/63,</w:t>
            </w:r>
            <w:r w:rsidR="006F40CD" w:rsidRPr="005B1E6D">
              <w:t xml:space="preserve"> 02243978-</w:t>
            </w:r>
            <w:r w:rsidR="006F40CD" w:rsidRPr="00EC0101">
              <w:t>02244080, 02244290</w:t>
            </w:r>
            <w:r w:rsidR="008948AD" w:rsidRPr="00EC0101">
              <w:t xml:space="preserve">, 02244508, 02244790-02244797, </w:t>
            </w:r>
            <w:r w:rsidR="002D5998" w:rsidRPr="00EC0101">
              <w:t>02245284-02245288, 02245592-02245758,</w:t>
            </w:r>
            <w:r w:rsidR="00012854" w:rsidRPr="00EC0101">
              <w:t xml:space="preserve"> 02246103, 02247374</w:t>
            </w:r>
            <w:r w:rsidR="005B1E6D" w:rsidRPr="00EC0101">
              <w:t>, 02247694-7701, 0</w:t>
            </w:r>
            <w:r w:rsidR="005B1E6D" w:rsidRPr="00EC0101">
              <w:rPr>
                <w:color w:val="000000"/>
              </w:rPr>
              <w:t>2248181, 02248817, 02248977, 02249391-02249936 (except 02249499)</w:t>
            </w:r>
            <w:r w:rsidR="00504F92" w:rsidRPr="00EC0101">
              <w:rPr>
                <w:color w:val="000000"/>
              </w:rPr>
              <w:t>, 02249928-02264846 (except 02250241 and 02256193), 02275813-02275856</w:t>
            </w:r>
            <w:r w:rsidR="00EC0101" w:rsidRPr="00EC0101">
              <w:rPr>
                <w:color w:val="000000"/>
              </w:rPr>
              <w:t>, 02282941-02296411 (</w:t>
            </w:r>
            <w:r w:rsidR="00EC0101" w:rsidRPr="00EC0101">
              <w:rPr>
                <w:color w:val="000000"/>
                <w:highlight w:val="yellow"/>
              </w:rPr>
              <w:t>02295695 and 02295709</w:t>
            </w:r>
            <w:r w:rsidR="00EC0101" w:rsidRPr="00EC0101">
              <w:rPr>
                <w:color w:val="000000"/>
              </w:rPr>
              <w:t>)</w:t>
            </w:r>
            <w:r w:rsidR="00EC0101">
              <w:rPr>
                <w:color w:val="000000"/>
              </w:rPr>
              <w:t xml:space="preserve">, </w:t>
            </w:r>
            <w:r w:rsidR="00EC0101">
              <w:rPr>
                <w:rFonts w:ascii="Arial" w:hAnsi="Arial" w:cs="Arial"/>
                <w:color w:val="000000"/>
                <w:sz w:val="20"/>
                <w:szCs w:val="20"/>
              </w:rPr>
              <w:t>02299194-02303299</w:t>
            </w:r>
            <w:r w:rsidR="00FF5E5D">
              <w:rPr>
                <w:rFonts w:ascii="Arial" w:hAnsi="Arial" w:cs="Arial"/>
                <w:color w:val="000000"/>
                <w:sz w:val="20"/>
                <w:szCs w:val="20"/>
              </w:rPr>
              <w:t xml:space="preserve">, 02306530-02309912, </w:t>
            </w:r>
          </w:p>
          <w:p w14:paraId="643BAFA5" w14:textId="5F03B16E" w:rsidR="0097245F" w:rsidRDefault="00FF5E5D" w:rsidP="0097245F">
            <w:pPr>
              <w:rPr>
                <w:rFonts w:ascii="Arial" w:hAnsi="Arial" w:cs="Arial"/>
                <w:color w:val="000000"/>
                <w:sz w:val="20"/>
                <w:szCs w:val="20"/>
              </w:rPr>
            </w:pPr>
            <w:r>
              <w:rPr>
                <w:rFonts w:ascii="Arial" w:hAnsi="Arial" w:cs="Arial"/>
                <w:color w:val="000000"/>
                <w:sz w:val="20"/>
                <w:szCs w:val="20"/>
              </w:rPr>
              <w:t>02311925-02314665</w:t>
            </w:r>
            <w:r w:rsidR="0097245F">
              <w:rPr>
                <w:rFonts w:ascii="Arial" w:hAnsi="Arial" w:cs="Arial"/>
                <w:color w:val="000000"/>
                <w:sz w:val="20"/>
                <w:szCs w:val="20"/>
              </w:rPr>
              <w:t>, 02319403-02319993</w:t>
            </w:r>
          </w:p>
          <w:p w14:paraId="3677EB61" w14:textId="068FB887" w:rsidR="0097245F" w:rsidRDefault="0097245F" w:rsidP="0097245F">
            <w:pPr>
              <w:rPr>
                <w:rFonts w:ascii="Arial" w:hAnsi="Arial" w:cs="Arial"/>
                <w:color w:val="000000"/>
                <w:sz w:val="20"/>
                <w:szCs w:val="20"/>
              </w:rPr>
            </w:pPr>
          </w:p>
          <w:p w14:paraId="7C53C42D" w14:textId="33D47314" w:rsidR="00FF5E5D" w:rsidRDefault="00FF5E5D" w:rsidP="00FF5E5D">
            <w:pPr>
              <w:rPr>
                <w:rFonts w:ascii="Arial" w:hAnsi="Arial" w:cs="Arial"/>
                <w:color w:val="000000"/>
                <w:sz w:val="20"/>
                <w:szCs w:val="20"/>
              </w:rPr>
            </w:pPr>
          </w:p>
          <w:p w14:paraId="1FC23FBE" w14:textId="268BC110" w:rsidR="000F14DB" w:rsidRPr="00FF5E5D" w:rsidRDefault="000F14DB" w:rsidP="000F14DB">
            <w:pPr>
              <w:rPr>
                <w:rFonts w:ascii="Arial" w:hAnsi="Arial" w:cs="Arial"/>
                <w:color w:val="000000"/>
                <w:sz w:val="20"/>
                <w:szCs w:val="20"/>
              </w:rPr>
            </w:pPr>
          </w:p>
          <w:p w14:paraId="65165831" w14:textId="7A142287" w:rsidR="000F14DB" w:rsidRPr="005B1E6D" w:rsidRDefault="000F14DB" w:rsidP="000F14DB">
            <w:pPr>
              <w:spacing w:line="480" w:lineRule="auto"/>
            </w:pPr>
            <w:r w:rsidRPr="005B1E6D">
              <w:t>Further DIN’s to be determined.</w:t>
            </w:r>
          </w:p>
        </w:tc>
      </w:tr>
      <w:tr w:rsidR="000F14DB" w14:paraId="10BCCF9B" w14:textId="77777777" w:rsidTr="000F14DB">
        <w:tc>
          <w:tcPr>
            <w:tcW w:w="5395" w:type="dxa"/>
          </w:tcPr>
          <w:p w14:paraId="7A045F0D" w14:textId="7274797A" w:rsidR="000F14DB" w:rsidRDefault="00726680" w:rsidP="000F14DB">
            <w:pPr>
              <w:spacing w:line="480" w:lineRule="auto"/>
            </w:pPr>
            <w:r>
              <w:lastRenderedPageBreak/>
              <w:t>Stimulants</w:t>
            </w:r>
          </w:p>
        </w:tc>
        <w:tc>
          <w:tcPr>
            <w:tcW w:w="5395" w:type="dxa"/>
          </w:tcPr>
          <w:p w14:paraId="05A07AD5" w14:textId="01DBA24C" w:rsidR="0097245F" w:rsidRPr="0097245F" w:rsidRDefault="000F14DB" w:rsidP="0097245F">
            <w:r w:rsidRPr="00EC0101">
              <w:t>00005606, 00005614, 00584991, 00585009, 00632775</w:t>
            </w:r>
            <w:r w:rsidR="00D5617C" w:rsidRPr="00EC0101">
              <w:t>, 01924516-01924567</w:t>
            </w:r>
            <w:r w:rsidR="0078128C" w:rsidRPr="00EC0101">
              <w:t>, 02004062-02006316</w:t>
            </w:r>
            <w:r w:rsidR="006D4A83" w:rsidRPr="00EC0101">
              <w:t>, 02126486</w:t>
            </w:r>
            <w:r w:rsidR="003D22E0" w:rsidRPr="00EC0101">
              <w:t>, 02126494</w:t>
            </w:r>
            <w:r w:rsidR="00E7752D" w:rsidRPr="00EC0101">
              <w:t>, 02230321,02230322</w:t>
            </w:r>
            <w:r w:rsidR="000E03E1" w:rsidRPr="00EC0101">
              <w:t xml:space="preserve">, </w:t>
            </w:r>
            <w:r w:rsidR="00D5595A" w:rsidRPr="00EC0101">
              <w:t>02234749</w:t>
            </w:r>
            <w:r w:rsidR="00012854" w:rsidRPr="00EC0101">
              <w:t>, 02246991, 02247364</w:t>
            </w:r>
            <w:r w:rsidR="005B1E6D" w:rsidRPr="00EC0101">
              <w:t xml:space="preserve">, 02247732-4, </w:t>
            </w:r>
            <w:r w:rsidR="005B1E6D" w:rsidRPr="00EC0101">
              <w:rPr>
                <w:color w:val="000000"/>
              </w:rPr>
              <w:t>02248808-13, 02249324/32</w:t>
            </w:r>
            <w:r w:rsidR="00504F92" w:rsidRPr="00EC0101">
              <w:rPr>
                <w:color w:val="000000"/>
              </w:rPr>
              <w:t>, 02250241, 02266687, 02273950, 02277131</w:t>
            </w:r>
            <w:r w:rsidR="00EC0101" w:rsidRPr="00EC0101">
              <w:rPr>
                <w:color w:val="000000"/>
              </w:rPr>
              <w:t>, 02277212</w:t>
            </w:r>
            <w:r w:rsidR="0097245F">
              <w:rPr>
                <w:color w:val="000000"/>
              </w:rPr>
              <w:t xml:space="preserve">, </w:t>
            </w:r>
            <w:r w:rsidR="0097245F">
              <w:rPr>
                <w:rFonts w:ascii="Arial" w:hAnsi="Arial" w:cs="Arial"/>
                <w:color w:val="000000"/>
                <w:sz w:val="20"/>
                <w:szCs w:val="20"/>
              </w:rPr>
              <w:t>02315068-02315092,</w:t>
            </w:r>
          </w:p>
          <w:p w14:paraId="7508CACE" w14:textId="10D11F18" w:rsidR="0097245F" w:rsidRPr="0097245F" w:rsidRDefault="0097245F" w:rsidP="0097245F"/>
          <w:p w14:paraId="4D3753F6" w14:textId="4E7E51FA" w:rsidR="00EC0101" w:rsidRPr="00EC0101" w:rsidRDefault="00EC0101" w:rsidP="00EC0101"/>
          <w:p w14:paraId="2A2CA317" w14:textId="625A1208" w:rsidR="000F14DB" w:rsidRPr="00EC0101" w:rsidRDefault="000F14DB" w:rsidP="00504F92"/>
          <w:p w14:paraId="14BF7A20" w14:textId="344F390B" w:rsidR="00504F92" w:rsidRPr="00EC0101" w:rsidRDefault="00504F92" w:rsidP="00504F92">
            <w:pPr>
              <w:rPr>
                <w:color w:val="000000"/>
              </w:rPr>
            </w:pPr>
          </w:p>
        </w:tc>
      </w:tr>
      <w:tr w:rsidR="000F14DB" w14:paraId="7BB15D0D" w14:textId="77777777" w:rsidTr="000F14DB">
        <w:tc>
          <w:tcPr>
            <w:tcW w:w="5395" w:type="dxa"/>
          </w:tcPr>
          <w:p w14:paraId="367526B4" w14:textId="270E1616" w:rsidR="000F14DB" w:rsidRDefault="00726680" w:rsidP="000F14DB">
            <w:pPr>
              <w:spacing w:line="480" w:lineRule="auto"/>
            </w:pPr>
            <w:r>
              <w:t>Benzodiazepines</w:t>
            </w:r>
          </w:p>
        </w:tc>
        <w:tc>
          <w:tcPr>
            <w:tcW w:w="5395" w:type="dxa"/>
          </w:tcPr>
          <w:p w14:paraId="562C0474" w14:textId="77777777" w:rsidR="00504F92" w:rsidRPr="005B1E6D" w:rsidRDefault="000F14DB" w:rsidP="005B1E6D">
            <w:r>
              <w:t xml:space="preserve">BZD: 00012696, 00012718, 00013285, 00272434, 00272442, 00272450, 00313580, 00362158, 00382825, 00382841, 00399728-00434396, 00496529, 00496537, 00497754-00500852, 00511528, 00511536, 00518123-00522996, 00548359, 00548367, 00568392-00578487, 00604453,00604461, 00618454, 00628190-00628212, 00636223, </w:t>
            </w:r>
            <w:r w:rsidR="00726680">
              <w:t>00637742, 00637750</w:t>
            </w:r>
            <w:r w:rsidR="00580320">
              <w:t>, 00655643-00667102</w:t>
            </w:r>
            <w:r w:rsidR="005B345C">
              <w:t>, 00723770</w:t>
            </w:r>
            <w:r w:rsidR="00E255FA">
              <w:t>, 00726362-00728209, 00808563</w:t>
            </w:r>
            <w:r w:rsidR="00565638">
              <w:t>-00813958</w:t>
            </w:r>
            <w:r w:rsidR="003A783B">
              <w:t>, 00860689-00865400, 00891797, 0190</w:t>
            </w:r>
            <w:r w:rsidR="00D5617C">
              <w:t>8170-01913506</w:t>
            </w:r>
            <w:r w:rsidR="006233A6">
              <w:t>, 01995227</w:t>
            </w:r>
            <w:r w:rsidR="0078128C">
              <w:t>, 02041405-0201472, 02048701-02048736</w:t>
            </w:r>
            <w:r w:rsidR="006D4A83">
              <w:t>, 02065614, 02103656, 02103737</w:t>
            </w:r>
            <w:r w:rsidR="003D22E0">
              <w:t>, 02130998, 02131013, 02137534, 02137542, 02145227-02145243, 02173344-02177188</w:t>
            </w:r>
            <w:r w:rsidR="000D6289">
              <w:t>, 02177889-02179660, 02207918, 02220520</w:t>
            </w:r>
            <w:r w:rsidR="00E7752D">
              <w:t>-02224100, 02229756-02230102, 02230366-</w:t>
            </w:r>
            <w:r w:rsidR="000E03E1">
              <w:t>02230369, 02230584-02230951 (except 02230769), 02233960-02233985</w:t>
            </w:r>
            <w:r w:rsidR="0051067F">
              <w:t>, 02236948, 022</w:t>
            </w:r>
            <w:r w:rsidR="00983EC1">
              <w:t xml:space="preserve">38334, 02238162, 02239024, 02239025, </w:t>
            </w:r>
            <w:r w:rsidR="00DC012E">
              <w:t>02242077, 02242078</w:t>
            </w:r>
            <w:r w:rsidR="00252CBD">
              <w:t>, 02242904-02243024, 02243240-02243278, 02243611-022439</w:t>
            </w:r>
            <w:r w:rsidR="006F40CD">
              <w:t>3</w:t>
            </w:r>
            <w:r w:rsidR="00252CBD">
              <w:t>5</w:t>
            </w:r>
            <w:r w:rsidR="006F40CD">
              <w:t>, 0</w:t>
            </w:r>
            <w:r w:rsidR="008948AD">
              <w:t xml:space="preserve">2244474, 02244638, </w:t>
            </w:r>
            <w:r w:rsidR="008948AD">
              <w:lastRenderedPageBreak/>
              <w:t>02244814-02245231</w:t>
            </w:r>
            <w:r w:rsidR="002D5998">
              <w:t xml:space="preserve">, 022457584/5/6, </w:t>
            </w:r>
            <w:r w:rsidR="00012854">
              <w:t xml:space="preserve">02247173-9, 02247490-2, </w:t>
            </w:r>
            <w:r w:rsidR="005B1E6D">
              <w:t xml:space="preserve">02248126/7, </w:t>
            </w:r>
            <w:r w:rsidR="005B1E6D">
              <w:rPr>
                <w:rFonts w:ascii="Arial" w:hAnsi="Arial" w:cs="Arial"/>
                <w:color w:val="000000"/>
                <w:sz w:val="20"/>
                <w:szCs w:val="20"/>
              </w:rPr>
              <w:t xml:space="preserve">02248454, 02248706, </w:t>
            </w:r>
          </w:p>
          <w:p w14:paraId="02153477" w14:textId="77777777" w:rsidR="00EC0101" w:rsidRDefault="00504F92" w:rsidP="00504F92">
            <w:pPr>
              <w:rPr>
                <w:rFonts w:ascii="Arial" w:hAnsi="Arial" w:cs="Arial"/>
                <w:color w:val="000000"/>
                <w:sz w:val="20"/>
                <w:szCs w:val="20"/>
              </w:rPr>
            </w:pPr>
            <w:r>
              <w:rPr>
                <w:rFonts w:ascii="Arial" w:hAnsi="Arial" w:cs="Arial"/>
                <w:color w:val="000000"/>
                <w:sz w:val="20"/>
                <w:szCs w:val="20"/>
              </w:rPr>
              <w:t>02270641-02273047</w:t>
            </w:r>
            <w:r w:rsidR="00EC0101">
              <w:rPr>
                <w:rFonts w:ascii="Arial" w:hAnsi="Arial" w:cs="Arial"/>
                <w:color w:val="000000"/>
                <w:sz w:val="20"/>
                <w:szCs w:val="20"/>
              </w:rPr>
              <w:t xml:space="preserve">, 02297957-02298236, </w:t>
            </w:r>
          </w:p>
          <w:p w14:paraId="7B1ADF02" w14:textId="417A9DE6" w:rsidR="00FF5E5D" w:rsidRDefault="00EC0101" w:rsidP="00FF5E5D">
            <w:pPr>
              <w:rPr>
                <w:rFonts w:ascii="Arial" w:hAnsi="Arial" w:cs="Arial"/>
                <w:color w:val="000000"/>
                <w:sz w:val="20"/>
                <w:szCs w:val="20"/>
              </w:rPr>
            </w:pPr>
            <w:r>
              <w:rPr>
                <w:rFonts w:ascii="Arial" w:hAnsi="Arial" w:cs="Arial"/>
                <w:color w:val="000000"/>
                <w:sz w:val="20"/>
                <w:szCs w:val="20"/>
              </w:rPr>
              <w:t>02303329, 02303337</w:t>
            </w:r>
            <w:r w:rsidR="00FF5E5D">
              <w:rPr>
                <w:rFonts w:ascii="Arial" w:hAnsi="Arial" w:cs="Arial"/>
                <w:color w:val="000000"/>
                <w:sz w:val="20"/>
                <w:szCs w:val="20"/>
              </w:rPr>
              <w:t>, 02311593-02311615</w:t>
            </w:r>
            <w:r w:rsidR="0097245F">
              <w:rPr>
                <w:rFonts w:ascii="Arial" w:hAnsi="Arial" w:cs="Arial"/>
                <w:color w:val="000000"/>
                <w:sz w:val="20"/>
                <w:szCs w:val="20"/>
              </w:rPr>
              <w:t>,</w:t>
            </w:r>
          </w:p>
          <w:p w14:paraId="06C95494" w14:textId="6AA7D823" w:rsidR="00FF5E5D" w:rsidRDefault="00FF5E5D" w:rsidP="00FF5E5D">
            <w:pPr>
              <w:rPr>
                <w:rFonts w:ascii="Arial" w:hAnsi="Arial" w:cs="Arial"/>
                <w:color w:val="000000"/>
                <w:sz w:val="20"/>
                <w:szCs w:val="20"/>
              </w:rPr>
            </w:pPr>
          </w:p>
          <w:p w14:paraId="64EEAE6A" w14:textId="230822AE" w:rsidR="005B1E6D" w:rsidRPr="00504F92" w:rsidRDefault="005B1E6D" w:rsidP="005B1E6D">
            <w:pPr>
              <w:rPr>
                <w:rFonts w:ascii="Arial" w:hAnsi="Arial" w:cs="Arial"/>
                <w:color w:val="000000"/>
                <w:sz w:val="20"/>
                <w:szCs w:val="20"/>
              </w:rPr>
            </w:pPr>
          </w:p>
          <w:p w14:paraId="475AA679" w14:textId="5ABCE8CF" w:rsidR="000F14DB" w:rsidRPr="005B1E6D" w:rsidRDefault="000F14DB" w:rsidP="005B1E6D"/>
        </w:tc>
      </w:tr>
    </w:tbl>
    <w:p w14:paraId="09EEA4EB" w14:textId="77777777" w:rsidR="0006785D" w:rsidRDefault="0006785D" w:rsidP="00CF338B">
      <w:pPr>
        <w:spacing w:line="480" w:lineRule="auto"/>
      </w:pPr>
    </w:p>
    <w:p w14:paraId="2CD34007" w14:textId="4E96AA0D" w:rsidR="004B53C7" w:rsidRPr="004A3310" w:rsidRDefault="004A3310" w:rsidP="00CF338B">
      <w:pPr>
        <w:spacing w:line="480" w:lineRule="auto"/>
        <w:rPr>
          <w:b/>
          <w:bCs/>
        </w:rPr>
      </w:pPr>
      <w:r>
        <w:rPr>
          <w:b/>
          <w:bCs/>
        </w:rPr>
        <w:t>Dummy Tables and figures:</w:t>
      </w:r>
    </w:p>
    <w:p w14:paraId="69F4B8D1" w14:textId="46486B96" w:rsidR="004A3310" w:rsidRDefault="004A3310" w:rsidP="00023628">
      <w:pPr>
        <w:spacing w:line="480" w:lineRule="auto"/>
      </w:pPr>
      <w:r>
        <w:t>Table 1: Burden of Drug Toxicity Deaths in Ontarian CCHS Respondents by Age and Sex, 2013 to 2024</w:t>
      </w:r>
    </w:p>
    <w:tbl>
      <w:tblPr>
        <w:tblStyle w:val="TableGrid"/>
        <w:tblW w:w="11221" w:type="dxa"/>
        <w:tblInd w:w="-431" w:type="dxa"/>
        <w:tblLook w:val="04A0" w:firstRow="1" w:lastRow="0" w:firstColumn="1" w:lastColumn="0" w:noHBand="0" w:noVBand="1"/>
      </w:tblPr>
      <w:tblGrid>
        <w:gridCol w:w="1844"/>
        <w:gridCol w:w="1201"/>
        <w:gridCol w:w="1230"/>
        <w:gridCol w:w="705"/>
        <w:gridCol w:w="1196"/>
        <w:gridCol w:w="1117"/>
        <w:gridCol w:w="837"/>
        <w:gridCol w:w="1118"/>
        <w:gridCol w:w="1168"/>
        <w:gridCol w:w="805"/>
      </w:tblGrid>
      <w:tr w:rsidR="004A3310" w14:paraId="4FE7C185" w14:textId="0B5F4D2C" w:rsidTr="004A3310">
        <w:tc>
          <w:tcPr>
            <w:tcW w:w="1844" w:type="dxa"/>
            <w:vMerge w:val="restart"/>
          </w:tcPr>
          <w:p w14:paraId="159D7AF9" w14:textId="77777777" w:rsidR="004A3310" w:rsidRDefault="004A3310" w:rsidP="004A3310"/>
          <w:p w14:paraId="2BA116B2" w14:textId="77777777" w:rsidR="004A3310" w:rsidRDefault="004A3310" w:rsidP="004A3310"/>
          <w:p w14:paraId="46638962" w14:textId="2033BCA5" w:rsidR="004A3310" w:rsidRDefault="004A3310" w:rsidP="004A3310">
            <w:r>
              <w:t>Characteristic</w:t>
            </w:r>
          </w:p>
        </w:tc>
        <w:tc>
          <w:tcPr>
            <w:tcW w:w="3136" w:type="dxa"/>
            <w:gridSpan w:val="3"/>
          </w:tcPr>
          <w:p w14:paraId="2BEB6CA6" w14:textId="02C987A8" w:rsidR="004A3310" w:rsidRDefault="004A3310" w:rsidP="004A3310">
            <w:pPr>
              <w:jc w:val="center"/>
            </w:pPr>
            <w:r>
              <w:t>2013-2019</w:t>
            </w:r>
          </w:p>
        </w:tc>
        <w:tc>
          <w:tcPr>
            <w:tcW w:w="3150" w:type="dxa"/>
            <w:gridSpan w:val="3"/>
          </w:tcPr>
          <w:p w14:paraId="64566D60" w14:textId="3781E5E9" w:rsidR="004A3310" w:rsidRDefault="004A3310" w:rsidP="004A3310">
            <w:pPr>
              <w:jc w:val="center"/>
            </w:pPr>
            <w:r>
              <w:t>2020-2021</w:t>
            </w:r>
          </w:p>
        </w:tc>
        <w:tc>
          <w:tcPr>
            <w:tcW w:w="3091" w:type="dxa"/>
            <w:gridSpan w:val="3"/>
          </w:tcPr>
          <w:p w14:paraId="62204DC0" w14:textId="2D30407E" w:rsidR="004A3310" w:rsidRDefault="004A3310" w:rsidP="004A3310">
            <w:pPr>
              <w:jc w:val="center"/>
            </w:pPr>
            <w:r>
              <w:t>2022-2024</w:t>
            </w:r>
          </w:p>
        </w:tc>
      </w:tr>
      <w:tr w:rsidR="004A3310" w14:paraId="014D6033" w14:textId="0C53A482" w:rsidTr="004A3310">
        <w:tc>
          <w:tcPr>
            <w:tcW w:w="1844" w:type="dxa"/>
            <w:vMerge/>
          </w:tcPr>
          <w:p w14:paraId="08F7E0D0" w14:textId="66ABD0FC" w:rsidR="004A3310" w:rsidRDefault="004A3310" w:rsidP="004A3310"/>
        </w:tc>
        <w:tc>
          <w:tcPr>
            <w:tcW w:w="1201" w:type="dxa"/>
          </w:tcPr>
          <w:p w14:paraId="287848B5" w14:textId="6C07EDAB" w:rsidR="004A3310" w:rsidRDefault="004A3310" w:rsidP="004A3310">
            <w:pPr>
              <w:jc w:val="center"/>
            </w:pPr>
            <w:r>
              <w:t>Drug-Related Deaths</w:t>
            </w:r>
          </w:p>
        </w:tc>
        <w:tc>
          <w:tcPr>
            <w:tcW w:w="1230" w:type="dxa"/>
          </w:tcPr>
          <w:p w14:paraId="298A03A0" w14:textId="701F3146" w:rsidR="004A3310" w:rsidRDefault="004A3310" w:rsidP="004A3310">
            <w:pPr>
              <w:jc w:val="center"/>
            </w:pPr>
            <w:r>
              <w:t>Deaths Per Million</w:t>
            </w:r>
          </w:p>
        </w:tc>
        <w:tc>
          <w:tcPr>
            <w:tcW w:w="705" w:type="dxa"/>
          </w:tcPr>
          <w:p w14:paraId="2EB9C99F" w14:textId="7B8118A8" w:rsidR="004A3310" w:rsidRDefault="004A3310" w:rsidP="004A3310">
            <w:pPr>
              <w:jc w:val="center"/>
            </w:pPr>
            <w:r>
              <w:t>YLL</w:t>
            </w:r>
          </w:p>
        </w:tc>
        <w:tc>
          <w:tcPr>
            <w:tcW w:w="1196" w:type="dxa"/>
          </w:tcPr>
          <w:p w14:paraId="2878B0F4" w14:textId="02FF8074" w:rsidR="004A3310" w:rsidRDefault="004A3310" w:rsidP="004A3310">
            <w:pPr>
              <w:jc w:val="center"/>
            </w:pPr>
            <w:r>
              <w:t>Drug-Related Deaths</w:t>
            </w:r>
          </w:p>
        </w:tc>
        <w:tc>
          <w:tcPr>
            <w:tcW w:w="1117" w:type="dxa"/>
          </w:tcPr>
          <w:p w14:paraId="39295277" w14:textId="1EEFA581" w:rsidR="004A3310" w:rsidRDefault="004A3310" w:rsidP="004A3310">
            <w:pPr>
              <w:jc w:val="center"/>
            </w:pPr>
            <w:r>
              <w:t>Deaths Per Million</w:t>
            </w:r>
          </w:p>
        </w:tc>
        <w:tc>
          <w:tcPr>
            <w:tcW w:w="837" w:type="dxa"/>
          </w:tcPr>
          <w:p w14:paraId="6B3D9D23" w14:textId="6AAD04A7" w:rsidR="004A3310" w:rsidRDefault="004A3310" w:rsidP="004A3310">
            <w:pPr>
              <w:jc w:val="center"/>
            </w:pPr>
            <w:r>
              <w:t>YLL</w:t>
            </w:r>
          </w:p>
        </w:tc>
        <w:tc>
          <w:tcPr>
            <w:tcW w:w="1118" w:type="dxa"/>
          </w:tcPr>
          <w:p w14:paraId="3006DE45" w14:textId="0E7F4A42" w:rsidR="004A3310" w:rsidRDefault="004A3310" w:rsidP="004A3310">
            <w:pPr>
              <w:jc w:val="center"/>
            </w:pPr>
            <w:r>
              <w:t>Drug-Related Deaths</w:t>
            </w:r>
          </w:p>
        </w:tc>
        <w:tc>
          <w:tcPr>
            <w:tcW w:w="1168" w:type="dxa"/>
          </w:tcPr>
          <w:p w14:paraId="4356096D" w14:textId="44506D9D" w:rsidR="004A3310" w:rsidRDefault="004A3310" w:rsidP="004A3310">
            <w:pPr>
              <w:jc w:val="center"/>
            </w:pPr>
            <w:r>
              <w:t>Deaths Per Million</w:t>
            </w:r>
          </w:p>
        </w:tc>
        <w:tc>
          <w:tcPr>
            <w:tcW w:w="805" w:type="dxa"/>
          </w:tcPr>
          <w:p w14:paraId="7FDAB5F6" w14:textId="5C89FD3F" w:rsidR="004A3310" w:rsidRDefault="004A3310" w:rsidP="004A3310">
            <w:pPr>
              <w:jc w:val="center"/>
            </w:pPr>
            <w:r>
              <w:t>YLL</w:t>
            </w:r>
          </w:p>
        </w:tc>
      </w:tr>
      <w:tr w:rsidR="004A3310" w14:paraId="2B6AB2A8" w14:textId="04839B0D" w:rsidTr="004A3310">
        <w:tc>
          <w:tcPr>
            <w:tcW w:w="1844" w:type="dxa"/>
          </w:tcPr>
          <w:p w14:paraId="10702426" w14:textId="7D306C28" w:rsidR="004A3310" w:rsidRDefault="004A3310" w:rsidP="004A3310">
            <w:r>
              <w:t>Age group, y</w:t>
            </w:r>
          </w:p>
        </w:tc>
        <w:tc>
          <w:tcPr>
            <w:tcW w:w="1201" w:type="dxa"/>
          </w:tcPr>
          <w:p w14:paraId="3927924F" w14:textId="77777777" w:rsidR="004A3310" w:rsidRDefault="004A3310" w:rsidP="004A3310"/>
        </w:tc>
        <w:tc>
          <w:tcPr>
            <w:tcW w:w="1230" w:type="dxa"/>
          </w:tcPr>
          <w:p w14:paraId="3E24B123" w14:textId="77777777" w:rsidR="004A3310" w:rsidRDefault="004A3310" w:rsidP="004A3310"/>
        </w:tc>
        <w:tc>
          <w:tcPr>
            <w:tcW w:w="705" w:type="dxa"/>
          </w:tcPr>
          <w:p w14:paraId="20AC5213" w14:textId="77777777" w:rsidR="004A3310" w:rsidRDefault="004A3310" w:rsidP="004A3310"/>
        </w:tc>
        <w:tc>
          <w:tcPr>
            <w:tcW w:w="1196" w:type="dxa"/>
          </w:tcPr>
          <w:p w14:paraId="0DD56BE3" w14:textId="77777777" w:rsidR="004A3310" w:rsidRDefault="004A3310" w:rsidP="004A3310"/>
        </w:tc>
        <w:tc>
          <w:tcPr>
            <w:tcW w:w="1117" w:type="dxa"/>
          </w:tcPr>
          <w:p w14:paraId="4F9893CB" w14:textId="77777777" w:rsidR="004A3310" w:rsidRDefault="004A3310" w:rsidP="004A3310"/>
        </w:tc>
        <w:tc>
          <w:tcPr>
            <w:tcW w:w="837" w:type="dxa"/>
          </w:tcPr>
          <w:p w14:paraId="77C9C580" w14:textId="77777777" w:rsidR="004A3310" w:rsidRDefault="004A3310" w:rsidP="004A3310"/>
        </w:tc>
        <w:tc>
          <w:tcPr>
            <w:tcW w:w="1118" w:type="dxa"/>
          </w:tcPr>
          <w:p w14:paraId="4DA74CB6" w14:textId="77777777" w:rsidR="004A3310" w:rsidRDefault="004A3310" w:rsidP="004A3310"/>
        </w:tc>
        <w:tc>
          <w:tcPr>
            <w:tcW w:w="1168" w:type="dxa"/>
          </w:tcPr>
          <w:p w14:paraId="640BFC8C" w14:textId="77777777" w:rsidR="004A3310" w:rsidRDefault="004A3310" w:rsidP="004A3310"/>
        </w:tc>
        <w:tc>
          <w:tcPr>
            <w:tcW w:w="805" w:type="dxa"/>
          </w:tcPr>
          <w:p w14:paraId="47DFFECA" w14:textId="77777777" w:rsidR="004A3310" w:rsidRDefault="004A3310" w:rsidP="004A3310"/>
        </w:tc>
      </w:tr>
      <w:tr w:rsidR="004A3310" w14:paraId="65E8567B" w14:textId="773E66A4" w:rsidTr="004A3310">
        <w:tc>
          <w:tcPr>
            <w:tcW w:w="1844" w:type="dxa"/>
          </w:tcPr>
          <w:p w14:paraId="37549DB1" w14:textId="296E3CE9" w:rsidR="004A3310" w:rsidRDefault="004A3310" w:rsidP="004A3310">
            <w:r>
              <w:t xml:space="preserve">    0-19</w:t>
            </w:r>
          </w:p>
        </w:tc>
        <w:tc>
          <w:tcPr>
            <w:tcW w:w="1201" w:type="dxa"/>
          </w:tcPr>
          <w:p w14:paraId="44324DCB" w14:textId="77777777" w:rsidR="004A3310" w:rsidRDefault="004A3310" w:rsidP="004A3310"/>
        </w:tc>
        <w:tc>
          <w:tcPr>
            <w:tcW w:w="1230" w:type="dxa"/>
          </w:tcPr>
          <w:p w14:paraId="58DF2AF4" w14:textId="77777777" w:rsidR="004A3310" w:rsidRDefault="004A3310" w:rsidP="004A3310"/>
        </w:tc>
        <w:tc>
          <w:tcPr>
            <w:tcW w:w="705" w:type="dxa"/>
          </w:tcPr>
          <w:p w14:paraId="047FB40D" w14:textId="77777777" w:rsidR="004A3310" w:rsidRDefault="004A3310" w:rsidP="004A3310"/>
        </w:tc>
        <w:tc>
          <w:tcPr>
            <w:tcW w:w="1196" w:type="dxa"/>
          </w:tcPr>
          <w:p w14:paraId="322B0F4B" w14:textId="77777777" w:rsidR="004A3310" w:rsidRDefault="004A3310" w:rsidP="004A3310"/>
        </w:tc>
        <w:tc>
          <w:tcPr>
            <w:tcW w:w="1117" w:type="dxa"/>
          </w:tcPr>
          <w:p w14:paraId="38F68F68" w14:textId="77777777" w:rsidR="004A3310" w:rsidRDefault="004A3310" w:rsidP="004A3310"/>
        </w:tc>
        <w:tc>
          <w:tcPr>
            <w:tcW w:w="837" w:type="dxa"/>
          </w:tcPr>
          <w:p w14:paraId="389AEFD1" w14:textId="77777777" w:rsidR="004A3310" w:rsidRDefault="004A3310" w:rsidP="004A3310"/>
        </w:tc>
        <w:tc>
          <w:tcPr>
            <w:tcW w:w="1118" w:type="dxa"/>
          </w:tcPr>
          <w:p w14:paraId="1CAD397D" w14:textId="77777777" w:rsidR="004A3310" w:rsidRDefault="004A3310" w:rsidP="004A3310"/>
        </w:tc>
        <w:tc>
          <w:tcPr>
            <w:tcW w:w="1168" w:type="dxa"/>
          </w:tcPr>
          <w:p w14:paraId="692764A0" w14:textId="77777777" w:rsidR="004A3310" w:rsidRDefault="004A3310" w:rsidP="004A3310"/>
        </w:tc>
        <w:tc>
          <w:tcPr>
            <w:tcW w:w="805" w:type="dxa"/>
          </w:tcPr>
          <w:p w14:paraId="2FF4AAEC" w14:textId="77777777" w:rsidR="004A3310" w:rsidRDefault="004A3310" w:rsidP="004A3310"/>
        </w:tc>
      </w:tr>
      <w:tr w:rsidR="004A3310" w14:paraId="3303E7FB" w14:textId="584DF7A0" w:rsidTr="004A3310">
        <w:trPr>
          <w:trHeight w:val="327"/>
        </w:trPr>
        <w:tc>
          <w:tcPr>
            <w:tcW w:w="1844" w:type="dxa"/>
          </w:tcPr>
          <w:p w14:paraId="1D4A9463" w14:textId="7AC370B9" w:rsidR="004A3310" w:rsidRDefault="004A3310" w:rsidP="004A3310">
            <w:r>
              <w:t xml:space="preserve">    20-29</w:t>
            </w:r>
          </w:p>
        </w:tc>
        <w:tc>
          <w:tcPr>
            <w:tcW w:w="1201" w:type="dxa"/>
          </w:tcPr>
          <w:p w14:paraId="512B5C6D" w14:textId="77777777" w:rsidR="004A3310" w:rsidRDefault="004A3310" w:rsidP="004A3310"/>
        </w:tc>
        <w:tc>
          <w:tcPr>
            <w:tcW w:w="1230" w:type="dxa"/>
          </w:tcPr>
          <w:p w14:paraId="07859FDC" w14:textId="77777777" w:rsidR="004A3310" w:rsidRDefault="004A3310" w:rsidP="004A3310"/>
        </w:tc>
        <w:tc>
          <w:tcPr>
            <w:tcW w:w="705" w:type="dxa"/>
          </w:tcPr>
          <w:p w14:paraId="2C5281BB" w14:textId="77777777" w:rsidR="004A3310" w:rsidRDefault="004A3310" w:rsidP="004A3310"/>
        </w:tc>
        <w:tc>
          <w:tcPr>
            <w:tcW w:w="1196" w:type="dxa"/>
          </w:tcPr>
          <w:p w14:paraId="7447AF5C" w14:textId="77777777" w:rsidR="004A3310" w:rsidRDefault="004A3310" w:rsidP="004A3310"/>
        </w:tc>
        <w:tc>
          <w:tcPr>
            <w:tcW w:w="1117" w:type="dxa"/>
          </w:tcPr>
          <w:p w14:paraId="7D1F40BF" w14:textId="77777777" w:rsidR="004A3310" w:rsidRDefault="004A3310" w:rsidP="004A3310"/>
        </w:tc>
        <w:tc>
          <w:tcPr>
            <w:tcW w:w="837" w:type="dxa"/>
          </w:tcPr>
          <w:p w14:paraId="2DD5D532" w14:textId="77777777" w:rsidR="004A3310" w:rsidRDefault="004A3310" w:rsidP="004A3310"/>
        </w:tc>
        <w:tc>
          <w:tcPr>
            <w:tcW w:w="1118" w:type="dxa"/>
          </w:tcPr>
          <w:p w14:paraId="10D8EC8D" w14:textId="77777777" w:rsidR="004A3310" w:rsidRDefault="004A3310" w:rsidP="004A3310"/>
        </w:tc>
        <w:tc>
          <w:tcPr>
            <w:tcW w:w="1168" w:type="dxa"/>
          </w:tcPr>
          <w:p w14:paraId="31A5A962" w14:textId="77777777" w:rsidR="004A3310" w:rsidRDefault="004A3310" w:rsidP="004A3310"/>
        </w:tc>
        <w:tc>
          <w:tcPr>
            <w:tcW w:w="805" w:type="dxa"/>
          </w:tcPr>
          <w:p w14:paraId="42219170" w14:textId="77777777" w:rsidR="004A3310" w:rsidRDefault="004A3310" w:rsidP="004A3310"/>
        </w:tc>
      </w:tr>
      <w:tr w:rsidR="004A3310" w14:paraId="07B18557" w14:textId="1CD54723" w:rsidTr="004A3310">
        <w:tc>
          <w:tcPr>
            <w:tcW w:w="1844" w:type="dxa"/>
          </w:tcPr>
          <w:p w14:paraId="37E7671E" w14:textId="0DB694CC" w:rsidR="004A3310" w:rsidRDefault="004A3310" w:rsidP="004A3310">
            <w:r>
              <w:t xml:space="preserve">    30-39</w:t>
            </w:r>
          </w:p>
        </w:tc>
        <w:tc>
          <w:tcPr>
            <w:tcW w:w="1201" w:type="dxa"/>
          </w:tcPr>
          <w:p w14:paraId="436BC90F" w14:textId="77777777" w:rsidR="004A3310" w:rsidRDefault="004A3310" w:rsidP="004A3310"/>
        </w:tc>
        <w:tc>
          <w:tcPr>
            <w:tcW w:w="1230" w:type="dxa"/>
          </w:tcPr>
          <w:p w14:paraId="190D1227" w14:textId="77777777" w:rsidR="004A3310" w:rsidRDefault="004A3310" w:rsidP="004A3310"/>
        </w:tc>
        <w:tc>
          <w:tcPr>
            <w:tcW w:w="705" w:type="dxa"/>
          </w:tcPr>
          <w:p w14:paraId="257E2382" w14:textId="77777777" w:rsidR="004A3310" w:rsidRDefault="004A3310" w:rsidP="004A3310"/>
        </w:tc>
        <w:tc>
          <w:tcPr>
            <w:tcW w:w="1196" w:type="dxa"/>
          </w:tcPr>
          <w:p w14:paraId="7324F4AF" w14:textId="77777777" w:rsidR="004A3310" w:rsidRDefault="004A3310" w:rsidP="004A3310"/>
        </w:tc>
        <w:tc>
          <w:tcPr>
            <w:tcW w:w="1117" w:type="dxa"/>
          </w:tcPr>
          <w:p w14:paraId="6BCBE232" w14:textId="77777777" w:rsidR="004A3310" w:rsidRDefault="004A3310" w:rsidP="004A3310"/>
        </w:tc>
        <w:tc>
          <w:tcPr>
            <w:tcW w:w="837" w:type="dxa"/>
          </w:tcPr>
          <w:p w14:paraId="3A4D6811" w14:textId="77777777" w:rsidR="004A3310" w:rsidRDefault="004A3310" w:rsidP="004A3310"/>
        </w:tc>
        <w:tc>
          <w:tcPr>
            <w:tcW w:w="1118" w:type="dxa"/>
          </w:tcPr>
          <w:p w14:paraId="6FFE3A21" w14:textId="77777777" w:rsidR="004A3310" w:rsidRDefault="004A3310" w:rsidP="004A3310"/>
        </w:tc>
        <w:tc>
          <w:tcPr>
            <w:tcW w:w="1168" w:type="dxa"/>
          </w:tcPr>
          <w:p w14:paraId="6987BF84" w14:textId="77777777" w:rsidR="004A3310" w:rsidRDefault="004A3310" w:rsidP="004A3310"/>
        </w:tc>
        <w:tc>
          <w:tcPr>
            <w:tcW w:w="805" w:type="dxa"/>
          </w:tcPr>
          <w:p w14:paraId="3D16CE33" w14:textId="77777777" w:rsidR="004A3310" w:rsidRDefault="004A3310" w:rsidP="004A3310"/>
        </w:tc>
      </w:tr>
      <w:tr w:rsidR="004A3310" w14:paraId="080DDCCF" w14:textId="2EF1551E" w:rsidTr="004A3310">
        <w:tc>
          <w:tcPr>
            <w:tcW w:w="1844" w:type="dxa"/>
          </w:tcPr>
          <w:p w14:paraId="405500BF" w14:textId="6D78889E" w:rsidR="004A3310" w:rsidRDefault="004A3310" w:rsidP="004A3310">
            <w:r>
              <w:t xml:space="preserve">    40-49</w:t>
            </w:r>
          </w:p>
        </w:tc>
        <w:tc>
          <w:tcPr>
            <w:tcW w:w="1201" w:type="dxa"/>
          </w:tcPr>
          <w:p w14:paraId="180A6453" w14:textId="77777777" w:rsidR="004A3310" w:rsidRDefault="004A3310" w:rsidP="004A3310"/>
        </w:tc>
        <w:tc>
          <w:tcPr>
            <w:tcW w:w="1230" w:type="dxa"/>
          </w:tcPr>
          <w:p w14:paraId="61B77BD3" w14:textId="77777777" w:rsidR="004A3310" w:rsidRDefault="004A3310" w:rsidP="004A3310"/>
        </w:tc>
        <w:tc>
          <w:tcPr>
            <w:tcW w:w="705" w:type="dxa"/>
          </w:tcPr>
          <w:p w14:paraId="571625EB" w14:textId="77777777" w:rsidR="004A3310" w:rsidRDefault="004A3310" w:rsidP="004A3310"/>
        </w:tc>
        <w:tc>
          <w:tcPr>
            <w:tcW w:w="1196" w:type="dxa"/>
          </w:tcPr>
          <w:p w14:paraId="07B9812A" w14:textId="77777777" w:rsidR="004A3310" w:rsidRDefault="004A3310" w:rsidP="004A3310"/>
        </w:tc>
        <w:tc>
          <w:tcPr>
            <w:tcW w:w="1117" w:type="dxa"/>
          </w:tcPr>
          <w:p w14:paraId="729CE519" w14:textId="77777777" w:rsidR="004A3310" w:rsidRDefault="004A3310" w:rsidP="004A3310"/>
        </w:tc>
        <w:tc>
          <w:tcPr>
            <w:tcW w:w="837" w:type="dxa"/>
          </w:tcPr>
          <w:p w14:paraId="3A22061D" w14:textId="77777777" w:rsidR="004A3310" w:rsidRDefault="004A3310" w:rsidP="004A3310"/>
        </w:tc>
        <w:tc>
          <w:tcPr>
            <w:tcW w:w="1118" w:type="dxa"/>
          </w:tcPr>
          <w:p w14:paraId="7D12BEA7" w14:textId="77777777" w:rsidR="004A3310" w:rsidRDefault="004A3310" w:rsidP="004A3310"/>
        </w:tc>
        <w:tc>
          <w:tcPr>
            <w:tcW w:w="1168" w:type="dxa"/>
          </w:tcPr>
          <w:p w14:paraId="6432DE04" w14:textId="77777777" w:rsidR="004A3310" w:rsidRDefault="004A3310" w:rsidP="004A3310"/>
        </w:tc>
        <w:tc>
          <w:tcPr>
            <w:tcW w:w="805" w:type="dxa"/>
          </w:tcPr>
          <w:p w14:paraId="7B5B2A86" w14:textId="77777777" w:rsidR="004A3310" w:rsidRDefault="004A3310" w:rsidP="004A3310"/>
        </w:tc>
      </w:tr>
      <w:tr w:rsidR="004A3310" w14:paraId="76AC7893" w14:textId="77777777" w:rsidTr="004A3310">
        <w:tc>
          <w:tcPr>
            <w:tcW w:w="1844" w:type="dxa"/>
          </w:tcPr>
          <w:p w14:paraId="55740826" w14:textId="703F3E0E" w:rsidR="004A3310" w:rsidRDefault="004A3310" w:rsidP="004A3310">
            <w:r>
              <w:t xml:space="preserve">    50-59</w:t>
            </w:r>
          </w:p>
        </w:tc>
        <w:tc>
          <w:tcPr>
            <w:tcW w:w="1201" w:type="dxa"/>
          </w:tcPr>
          <w:p w14:paraId="5F697D15" w14:textId="77777777" w:rsidR="004A3310" w:rsidRDefault="004A3310" w:rsidP="004A3310"/>
        </w:tc>
        <w:tc>
          <w:tcPr>
            <w:tcW w:w="1230" w:type="dxa"/>
          </w:tcPr>
          <w:p w14:paraId="6CF08251" w14:textId="77777777" w:rsidR="004A3310" w:rsidRDefault="004A3310" w:rsidP="004A3310"/>
        </w:tc>
        <w:tc>
          <w:tcPr>
            <w:tcW w:w="705" w:type="dxa"/>
          </w:tcPr>
          <w:p w14:paraId="61C448A5" w14:textId="77777777" w:rsidR="004A3310" w:rsidRDefault="004A3310" w:rsidP="004A3310"/>
        </w:tc>
        <w:tc>
          <w:tcPr>
            <w:tcW w:w="1196" w:type="dxa"/>
          </w:tcPr>
          <w:p w14:paraId="4223DF72" w14:textId="77777777" w:rsidR="004A3310" w:rsidRDefault="004A3310" w:rsidP="004A3310"/>
        </w:tc>
        <w:tc>
          <w:tcPr>
            <w:tcW w:w="1117" w:type="dxa"/>
          </w:tcPr>
          <w:p w14:paraId="753FFBC4" w14:textId="77777777" w:rsidR="004A3310" w:rsidRDefault="004A3310" w:rsidP="004A3310"/>
        </w:tc>
        <w:tc>
          <w:tcPr>
            <w:tcW w:w="837" w:type="dxa"/>
          </w:tcPr>
          <w:p w14:paraId="32AA88DD" w14:textId="77777777" w:rsidR="004A3310" w:rsidRDefault="004A3310" w:rsidP="004A3310"/>
        </w:tc>
        <w:tc>
          <w:tcPr>
            <w:tcW w:w="1118" w:type="dxa"/>
          </w:tcPr>
          <w:p w14:paraId="53514719" w14:textId="77777777" w:rsidR="004A3310" w:rsidRDefault="004A3310" w:rsidP="004A3310"/>
        </w:tc>
        <w:tc>
          <w:tcPr>
            <w:tcW w:w="1168" w:type="dxa"/>
          </w:tcPr>
          <w:p w14:paraId="7021687D" w14:textId="77777777" w:rsidR="004A3310" w:rsidRDefault="004A3310" w:rsidP="004A3310"/>
        </w:tc>
        <w:tc>
          <w:tcPr>
            <w:tcW w:w="805" w:type="dxa"/>
          </w:tcPr>
          <w:p w14:paraId="4CB27E84" w14:textId="77777777" w:rsidR="004A3310" w:rsidRDefault="004A3310" w:rsidP="004A3310"/>
        </w:tc>
      </w:tr>
      <w:tr w:rsidR="004A3310" w14:paraId="6D314C5E" w14:textId="77777777" w:rsidTr="004A3310">
        <w:tc>
          <w:tcPr>
            <w:tcW w:w="1844" w:type="dxa"/>
          </w:tcPr>
          <w:p w14:paraId="7AA25BC1" w14:textId="4764FF96" w:rsidR="004A3310" w:rsidRDefault="004A3310" w:rsidP="004A3310">
            <w:r>
              <w:t xml:space="preserve">    60-84</w:t>
            </w:r>
          </w:p>
        </w:tc>
        <w:tc>
          <w:tcPr>
            <w:tcW w:w="1201" w:type="dxa"/>
          </w:tcPr>
          <w:p w14:paraId="41A70368" w14:textId="77777777" w:rsidR="004A3310" w:rsidRDefault="004A3310" w:rsidP="004A3310"/>
        </w:tc>
        <w:tc>
          <w:tcPr>
            <w:tcW w:w="1230" w:type="dxa"/>
          </w:tcPr>
          <w:p w14:paraId="3F3A9635" w14:textId="77777777" w:rsidR="004A3310" w:rsidRDefault="004A3310" w:rsidP="004A3310"/>
        </w:tc>
        <w:tc>
          <w:tcPr>
            <w:tcW w:w="705" w:type="dxa"/>
          </w:tcPr>
          <w:p w14:paraId="45A13889" w14:textId="77777777" w:rsidR="004A3310" w:rsidRDefault="004A3310" w:rsidP="004A3310"/>
        </w:tc>
        <w:tc>
          <w:tcPr>
            <w:tcW w:w="1196" w:type="dxa"/>
          </w:tcPr>
          <w:p w14:paraId="5502ABF8" w14:textId="77777777" w:rsidR="004A3310" w:rsidRDefault="004A3310" w:rsidP="004A3310"/>
        </w:tc>
        <w:tc>
          <w:tcPr>
            <w:tcW w:w="1117" w:type="dxa"/>
          </w:tcPr>
          <w:p w14:paraId="628C3EE1" w14:textId="77777777" w:rsidR="004A3310" w:rsidRDefault="004A3310" w:rsidP="004A3310"/>
        </w:tc>
        <w:tc>
          <w:tcPr>
            <w:tcW w:w="837" w:type="dxa"/>
          </w:tcPr>
          <w:p w14:paraId="39552C42" w14:textId="77777777" w:rsidR="004A3310" w:rsidRDefault="004A3310" w:rsidP="004A3310"/>
        </w:tc>
        <w:tc>
          <w:tcPr>
            <w:tcW w:w="1118" w:type="dxa"/>
          </w:tcPr>
          <w:p w14:paraId="138FB6BF" w14:textId="77777777" w:rsidR="004A3310" w:rsidRDefault="004A3310" w:rsidP="004A3310"/>
        </w:tc>
        <w:tc>
          <w:tcPr>
            <w:tcW w:w="1168" w:type="dxa"/>
          </w:tcPr>
          <w:p w14:paraId="0B627DE7" w14:textId="77777777" w:rsidR="004A3310" w:rsidRDefault="004A3310" w:rsidP="004A3310"/>
        </w:tc>
        <w:tc>
          <w:tcPr>
            <w:tcW w:w="805" w:type="dxa"/>
          </w:tcPr>
          <w:p w14:paraId="5C84C974" w14:textId="77777777" w:rsidR="004A3310" w:rsidRDefault="004A3310" w:rsidP="004A3310"/>
        </w:tc>
      </w:tr>
      <w:tr w:rsidR="004A3310" w14:paraId="388F08A9" w14:textId="77777777" w:rsidTr="004A3310">
        <w:tc>
          <w:tcPr>
            <w:tcW w:w="1844" w:type="dxa"/>
          </w:tcPr>
          <w:p w14:paraId="23F49F1B" w14:textId="5079618D" w:rsidR="004A3310" w:rsidRDefault="004A3310" w:rsidP="004A3310">
            <w:r>
              <w:t xml:space="preserve">Sex </w:t>
            </w:r>
          </w:p>
        </w:tc>
        <w:tc>
          <w:tcPr>
            <w:tcW w:w="1201" w:type="dxa"/>
          </w:tcPr>
          <w:p w14:paraId="7A8887AD" w14:textId="77777777" w:rsidR="004A3310" w:rsidRDefault="004A3310" w:rsidP="004A3310"/>
        </w:tc>
        <w:tc>
          <w:tcPr>
            <w:tcW w:w="1230" w:type="dxa"/>
          </w:tcPr>
          <w:p w14:paraId="62C9F2E1" w14:textId="77777777" w:rsidR="004A3310" w:rsidRDefault="004A3310" w:rsidP="004A3310"/>
        </w:tc>
        <w:tc>
          <w:tcPr>
            <w:tcW w:w="705" w:type="dxa"/>
          </w:tcPr>
          <w:p w14:paraId="78778551" w14:textId="77777777" w:rsidR="004A3310" w:rsidRDefault="004A3310" w:rsidP="004A3310"/>
        </w:tc>
        <w:tc>
          <w:tcPr>
            <w:tcW w:w="1196" w:type="dxa"/>
          </w:tcPr>
          <w:p w14:paraId="1C425DA1" w14:textId="77777777" w:rsidR="004A3310" w:rsidRDefault="004A3310" w:rsidP="004A3310"/>
        </w:tc>
        <w:tc>
          <w:tcPr>
            <w:tcW w:w="1117" w:type="dxa"/>
          </w:tcPr>
          <w:p w14:paraId="390E9DDD" w14:textId="77777777" w:rsidR="004A3310" w:rsidRDefault="004A3310" w:rsidP="004A3310"/>
        </w:tc>
        <w:tc>
          <w:tcPr>
            <w:tcW w:w="837" w:type="dxa"/>
          </w:tcPr>
          <w:p w14:paraId="00CAFFDB" w14:textId="77777777" w:rsidR="004A3310" w:rsidRDefault="004A3310" w:rsidP="004A3310"/>
        </w:tc>
        <w:tc>
          <w:tcPr>
            <w:tcW w:w="1118" w:type="dxa"/>
          </w:tcPr>
          <w:p w14:paraId="06C61C80" w14:textId="77777777" w:rsidR="004A3310" w:rsidRDefault="004A3310" w:rsidP="004A3310"/>
        </w:tc>
        <w:tc>
          <w:tcPr>
            <w:tcW w:w="1168" w:type="dxa"/>
          </w:tcPr>
          <w:p w14:paraId="794006DB" w14:textId="77777777" w:rsidR="004A3310" w:rsidRDefault="004A3310" w:rsidP="004A3310"/>
        </w:tc>
        <w:tc>
          <w:tcPr>
            <w:tcW w:w="805" w:type="dxa"/>
          </w:tcPr>
          <w:p w14:paraId="2853F948" w14:textId="77777777" w:rsidR="004A3310" w:rsidRDefault="004A3310" w:rsidP="004A3310"/>
        </w:tc>
      </w:tr>
      <w:tr w:rsidR="004A3310" w14:paraId="641289F6" w14:textId="77777777" w:rsidTr="004A3310">
        <w:tc>
          <w:tcPr>
            <w:tcW w:w="1844" w:type="dxa"/>
          </w:tcPr>
          <w:p w14:paraId="3B296E32" w14:textId="13281BF0" w:rsidR="004A3310" w:rsidRDefault="004A3310" w:rsidP="004A3310">
            <w:r>
              <w:t xml:space="preserve">    Male</w:t>
            </w:r>
          </w:p>
        </w:tc>
        <w:tc>
          <w:tcPr>
            <w:tcW w:w="1201" w:type="dxa"/>
          </w:tcPr>
          <w:p w14:paraId="3F7555CC" w14:textId="77777777" w:rsidR="004A3310" w:rsidRDefault="004A3310" w:rsidP="004A3310"/>
        </w:tc>
        <w:tc>
          <w:tcPr>
            <w:tcW w:w="1230" w:type="dxa"/>
          </w:tcPr>
          <w:p w14:paraId="13694097" w14:textId="77777777" w:rsidR="004A3310" w:rsidRDefault="004A3310" w:rsidP="004A3310"/>
        </w:tc>
        <w:tc>
          <w:tcPr>
            <w:tcW w:w="705" w:type="dxa"/>
          </w:tcPr>
          <w:p w14:paraId="47DF8D4A" w14:textId="77777777" w:rsidR="004A3310" w:rsidRDefault="004A3310" w:rsidP="004A3310"/>
        </w:tc>
        <w:tc>
          <w:tcPr>
            <w:tcW w:w="1196" w:type="dxa"/>
          </w:tcPr>
          <w:p w14:paraId="663C1EB5" w14:textId="77777777" w:rsidR="004A3310" w:rsidRDefault="004A3310" w:rsidP="004A3310"/>
        </w:tc>
        <w:tc>
          <w:tcPr>
            <w:tcW w:w="1117" w:type="dxa"/>
          </w:tcPr>
          <w:p w14:paraId="2B72E2E4" w14:textId="77777777" w:rsidR="004A3310" w:rsidRDefault="004A3310" w:rsidP="004A3310"/>
        </w:tc>
        <w:tc>
          <w:tcPr>
            <w:tcW w:w="837" w:type="dxa"/>
          </w:tcPr>
          <w:p w14:paraId="71771633" w14:textId="77777777" w:rsidR="004A3310" w:rsidRDefault="004A3310" w:rsidP="004A3310"/>
        </w:tc>
        <w:tc>
          <w:tcPr>
            <w:tcW w:w="1118" w:type="dxa"/>
          </w:tcPr>
          <w:p w14:paraId="009B8669" w14:textId="77777777" w:rsidR="004A3310" w:rsidRDefault="004A3310" w:rsidP="004A3310"/>
        </w:tc>
        <w:tc>
          <w:tcPr>
            <w:tcW w:w="1168" w:type="dxa"/>
          </w:tcPr>
          <w:p w14:paraId="69802290" w14:textId="77777777" w:rsidR="004A3310" w:rsidRDefault="004A3310" w:rsidP="004A3310"/>
        </w:tc>
        <w:tc>
          <w:tcPr>
            <w:tcW w:w="805" w:type="dxa"/>
          </w:tcPr>
          <w:p w14:paraId="73BAE5E5" w14:textId="77777777" w:rsidR="004A3310" w:rsidRDefault="004A3310" w:rsidP="004A3310"/>
        </w:tc>
      </w:tr>
      <w:tr w:rsidR="004A3310" w14:paraId="2C86F696" w14:textId="77777777" w:rsidTr="004A3310">
        <w:tc>
          <w:tcPr>
            <w:tcW w:w="1844" w:type="dxa"/>
          </w:tcPr>
          <w:p w14:paraId="45A608BC" w14:textId="289CBB71" w:rsidR="004A3310" w:rsidRDefault="004A3310" w:rsidP="004A3310">
            <w:r>
              <w:t xml:space="preserve">    Female</w:t>
            </w:r>
          </w:p>
        </w:tc>
        <w:tc>
          <w:tcPr>
            <w:tcW w:w="1201" w:type="dxa"/>
          </w:tcPr>
          <w:p w14:paraId="0DA9DEC7" w14:textId="77777777" w:rsidR="004A3310" w:rsidRDefault="004A3310" w:rsidP="004A3310"/>
        </w:tc>
        <w:tc>
          <w:tcPr>
            <w:tcW w:w="1230" w:type="dxa"/>
          </w:tcPr>
          <w:p w14:paraId="48D440E6" w14:textId="77777777" w:rsidR="004A3310" w:rsidRDefault="004A3310" w:rsidP="004A3310"/>
        </w:tc>
        <w:tc>
          <w:tcPr>
            <w:tcW w:w="705" w:type="dxa"/>
          </w:tcPr>
          <w:p w14:paraId="11CA91C6" w14:textId="77777777" w:rsidR="004A3310" w:rsidRDefault="004A3310" w:rsidP="004A3310"/>
        </w:tc>
        <w:tc>
          <w:tcPr>
            <w:tcW w:w="1196" w:type="dxa"/>
          </w:tcPr>
          <w:p w14:paraId="234700B8" w14:textId="77777777" w:rsidR="004A3310" w:rsidRDefault="004A3310" w:rsidP="004A3310"/>
        </w:tc>
        <w:tc>
          <w:tcPr>
            <w:tcW w:w="1117" w:type="dxa"/>
          </w:tcPr>
          <w:p w14:paraId="75F357A0" w14:textId="77777777" w:rsidR="004A3310" w:rsidRDefault="004A3310" w:rsidP="004A3310"/>
        </w:tc>
        <w:tc>
          <w:tcPr>
            <w:tcW w:w="837" w:type="dxa"/>
          </w:tcPr>
          <w:p w14:paraId="13758B97" w14:textId="77777777" w:rsidR="004A3310" w:rsidRDefault="004A3310" w:rsidP="004A3310"/>
        </w:tc>
        <w:tc>
          <w:tcPr>
            <w:tcW w:w="1118" w:type="dxa"/>
          </w:tcPr>
          <w:p w14:paraId="1F78DA14" w14:textId="77777777" w:rsidR="004A3310" w:rsidRDefault="004A3310" w:rsidP="004A3310"/>
        </w:tc>
        <w:tc>
          <w:tcPr>
            <w:tcW w:w="1168" w:type="dxa"/>
          </w:tcPr>
          <w:p w14:paraId="7A52E9E8" w14:textId="77777777" w:rsidR="004A3310" w:rsidRDefault="004A3310" w:rsidP="004A3310"/>
        </w:tc>
        <w:tc>
          <w:tcPr>
            <w:tcW w:w="805" w:type="dxa"/>
          </w:tcPr>
          <w:p w14:paraId="59E475C5" w14:textId="77777777" w:rsidR="004A3310" w:rsidRDefault="004A3310" w:rsidP="004A3310"/>
        </w:tc>
      </w:tr>
      <w:tr w:rsidR="004A3310" w14:paraId="1A383143" w14:textId="77777777" w:rsidTr="004A3310">
        <w:tc>
          <w:tcPr>
            <w:tcW w:w="1844" w:type="dxa"/>
          </w:tcPr>
          <w:p w14:paraId="2D5A6116" w14:textId="4CEB9A15" w:rsidR="004A3310" w:rsidRDefault="004A3310" w:rsidP="004A3310">
            <w:r>
              <w:t>Cause of Death</w:t>
            </w:r>
          </w:p>
        </w:tc>
        <w:tc>
          <w:tcPr>
            <w:tcW w:w="1201" w:type="dxa"/>
          </w:tcPr>
          <w:p w14:paraId="7F4B5F4E" w14:textId="77777777" w:rsidR="004A3310" w:rsidRDefault="004A3310" w:rsidP="004A3310"/>
        </w:tc>
        <w:tc>
          <w:tcPr>
            <w:tcW w:w="1230" w:type="dxa"/>
          </w:tcPr>
          <w:p w14:paraId="09943D22" w14:textId="77777777" w:rsidR="004A3310" w:rsidRDefault="004A3310" w:rsidP="004A3310"/>
        </w:tc>
        <w:tc>
          <w:tcPr>
            <w:tcW w:w="705" w:type="dxa"/>
          </w:tcPr>
          <w:p w14:paraId="16F9F654" w14:textId="77777777" w:rsidR="004A3310" w:rsidRDefault="004A3310" w:rsidP="004A3310"/>
        </w:tc>
        <w:tc>
          <w:tcPr>
            <w:tcW w:w="1196" w:type="dxa"/>
          </w:tcPr>
          <w:p w14:paraId="0E6BB81B" w14:textId="77777777" w:rsidR="004A3310" w:rsidRDefault="004A3310" w:rsidP="004A3310"/>
        </w:tc>
        <w:tc>
          <w:tcPr>
            <w:tcW w:w="1117" w:type="dxa"/>
          </w:tcPr>
          <w:p w14:paraId="55829124" w14:textId="77777777" w:rsidR="004A3310" w:rsidRDefault="004A3310" w:rsidP="004A3310"/>
        </w:tc>
        <w:tc>
          <w:tcPr>
            <w:tcW w:w="837" w:type="dxa"/>
          </w:tcPr>
          <w:p w14:paraId="0D06E7CD" w14:textId="77777777" w:rsidR="004A3310" w:rsidRDefault="004A3310" w:rsidP="004A3310"/>
        </w:tc>
        <w:tc>
          <w:tcPr>
            <w:tcW w:w="1118" w:type="dxa"/>
          </w:tcPr>
          <w:p w14:paraId="5CF74F28" w14:textId="77777777" w:rsidR="004A3310" w:rsidRDefault="004A3310" w:rsidP="004A3310"/>
        </w:tc>
        <w:tc>
          <w:tcPr>
            <w:tcW w:w="1168" w:type="dxa"/>
          </w:tcPr>
          <w:p w14:paraId="16A48767" w14:textId="77777777" w:rsidR="004A3310" w:rsidRDefault="004A3310" w:rsidP="004A3310"/>
        </w:tc>
        <w:tc>
          <w:tcPr>
            <w:tcW w:w="805" w:type="dxa"/>
          </w:tcPr>
          <w:p w14:paraId="40EB340A" w14:textId="77777777" w:rsidR="004A3310" w:rsidRDefault="004A3310" w:rsidP="004A3310"/>
        </w:tc>
      </w:tr>
      <w:tr w:rsidR="004A3310" w14:paraId="3C753627" w14:textId="77777777" w:rsidTr="004A3310">
        <w:tc>
          <w:tcPr>
            <w:tcW w:w="1844" w:type="dxa"/>
          </w:tcPr>
          <w:p w14:paraId="1072470D" w14:textId="4391603D" w:rsidR="004A3310" w:rsidRDefault="004A3310" w:rsidP="004A3310">
            <w:r>
              <w:t xml:space="preserve">    Fentanyl</w:t>
            </w:r>
          </w:p>
        </w:tc>
        <w:tc>
          <w:tcPr>
            <w:tcW w:w="1201" w:type="dxa"/>
          </w:tcPr>
          <w:p w14:paraId="0B1C758C" w14:textId="77777777" w:rsidR="004A3310" w:rsidRDefault="004A3310" w:rsidP="004A3310"/>
        </w:tc>
        <w:tc>
          <w:tcPr>
            <w:tcW w:w="1230" w:type="dxa"/>
          </w:tcPr>
          <w:p w14:paraId="5DD63BB2" w14:textId="77777777" w:rsidR="004A3310" w:rsidRDefault="004A3310" w:rsidP="004A3310"/>
        </w:tc>
        <w:tc>
          <w:tcPr>
            <w:tcW w:w="705" w:type="dxa"/>
          </w:tcPr>
          <w:p w14:paraId="7EBD1292" w14:textId="77777777" w:rsidR="004A3310" w:rsidRDefault="004A3310" w:rsidP="004A3310"/>
        </w:tc>
        <w:tc>
          <w:tcPr>
            <w:tcW w:w="1196" w:type="dxa"/>
          </w:tcPr>
          <w:p w14:paraId="367E755C" w14:textId="77777777" w:rsidR="004A3310" w:rsidRDefault="004A3310" w:rsidP="004A3310"/>
        </w:tc>
        <w:tc>
          <w:tcPr>
            <w:tcW w:w="1117" w:type="dxa"/>
          </w:tcPr>
          <w:p w14:paraId="2C6909BD" w14:textId="77777777" w:rsidR="004A3310" w:rsidRDefault="004A3310" w:rsidP="004A3310"/>
        </w:tc>
        <w:tc>
          <w:tcPr>
            <w:tcW w:w="837" w:type="dxa"/>
          </w:tcPr>
          <w:p w14:paraId="54A75DCB" w14:textId="77777777" w:rsidR="004A3310" w:rsidRDefault="004A3310" w:rsidP="004A3310"/>
        </w:tc>
        <w:tc>
          <w:tcPr>
            <w:tcW w:w="1118" w:type="dxa"/>
          </w:tcPr>
          <w:p w14:paraId="33C60F30" w14:textId="77777777" w:rsidR="004A3310" w:rsidRDefault="004A3310" w:rsidP="004A3310"/>
        </w:tc>
        <w:tc>
          <w:tcPr>
            <w:tcW w:w="1168" w:type="dxa"/>
          </w:tcPr>
          <w:p w14:paraId="50416121" w14:textId="77777777" w:rsidR="004A3310" w:rsidRDefault="004A3310" w:rsidP="004A3310"/>
        </w:tc>
        <w:tc>
          <w:tcPr>
            <w:tcW w:w="805" w:type="dxa"/>
          </w:tcPr>
          <w:p w14:paraId="77380DC5" w14:textId="77777777" w:rsidR="004A3310" w:rsidRDefault="004A3310" w:rsidP="004A3310"/>
        </w:tc>
      </w:tr>
      <w:tr w:rsidR="004A3310" w14:paraId="4EAFB978" w14:textId="77777777" w:rsidTr="004A3310">
        <w:tc>
          <w:tcPr>
            <w:tcW w:w="1844" w:type="dxa"/>
          </w:tcPr>
          <w:p w14:paraId="78BF467F" w14:textId="21C4AABA" w:rsidR="004A3310" w:rsidRDefault="004A3310" w:rsidP="004A3310">
            <w:r>
              <w:t xml:space="preserve">    Oxycodone</w:t>
            </w:r>
          </w:p>
        </w:tc>
        <w:tc>
          <w:tcPr>
            <w:tcW w:w="1201" w:type="dxa"/>
          </w:tcPr>
          <w:p w14:paraId="5D0074EA" w14:textId="77777777" w:rsidR="004A3310" w:rsidRDefault="004A3310" w:rsidP="004A3310"/>
        </w:tc>
        <w:tc>
          <w:tcPr>
            <w:tcW w:w="1230" w:type="dxa"/>
          </w:tcPr>
          <w:p w14:paraId="75921BBB" w14:textId="77777777" w:rsidR="004A3310" w:rsidRDefault="004A3310" w:rsidP="004A3310"/>
        </w:tc>
        <w:tc>
          <w:tcPr>
            <w:tcW w:w="705" w:type="dxa"/>
          </w:tcPr>
          <w:p w14:paraId="013ED644" w14:textId="77777777" w:rsidR="004A3310" w:rsidRDefault="004A3310" w:rsidP="004A3310"/>
        </w:tc>
        <w:tc>
          <w:tcPr>
            <w:tcW w:w="1196" w:type="dxa"/>
          </w:tcPr>
          <w:p w14:paraId="62AE8F72" w14:textId="77777777" w:rsidR="004A3310" w:rsidRDefault="004A3310" w:rsidP="004A3310"/>
        </w:tc>
        <w:tc>
          <w:tcPr>
            <w:tcW w:w="1117" w:type="dxa"/>
          </w:tcPr>
          <w:p w14:paraId="5DC1F0B7" w14:textId="77777777" w:rsidR="004A3310" w:rsidRDefault="004A3310" w:rsidP="004A3310"/>
        </w:tc>
        <w:tc>
          <w:tcPr>
            <w:tcW w:w="837" w:type="dxa"/>
          </w:tcPr>
          <w:p w14:paraId="743C7BC9" w14:textId="77777777" w:rsidR="004A3310" w:rsidRDefault="004A3310" w:rsidP="004A3310"/>
        </w:tc>
        <w:tc>
          <w:tcPr>
            <w:tcW w:w="1118" w:type="dxa"/>
          </w:tcPr>
          <w:p w14:paraId="4F65D005" w14:textId="77777777" w:rsidR="004A3310" w:rsidRDefault="004A3310" w:rsidP="004A3310"/>
        </w:tc>
        <w:tc>
          <w:tcPr>
            <w:tcW w:w="1168" w:type="dxa"/>
          </w:tcPr>
          <w:p w14:paraId="0FEA2F5A" w14:textId="77777777" w:rsidR="004A3310" w:rsidRDefault="004A3310" w:rsidP="004A3310"/>
        </w:tc>
        <w:tc>
          <w:tcPr>
            <w:tcW w:w="805" w:type="dxa"/>
          </w:tcPr>
          <w:p w14:paraId="262759E0" w14:textId="77777777" w:rsidR="004A3310" w:rsidRDefault="004A3310" w:rsidP="004A3310"/>
        </w:tc>
      </w:tr>
      <w:tr w:rsidR="004A3310" w14:paraId="5DF9E55A" w14:textId="77777777" w:rsidTr="004A3310">
        <w:tc>
          <w:tcPr>
            <w:tcW w:w="1844" w:type="dxa"/>
          </w:tcPr>
          <w:p w14:paraId="5F1C011D" w14:textId="2C8074A1" w:rsidR="004A3310" w:rsidRDefault="004A3310" w:rsidP="004A3310">
            <w:r>
              <w:t xml:space="preserve">    </w:t>
            </w:r>
            <w:proofErr w:type="gramStart"/>
            <w:r>
              <w:t>Other</w:t>
            </w:r>
            <w:proofErr w:type="gramEnd"/>
            <w:r>
              <w:t xml:space="preserve"> opiate</w:t>
            </w:r>
          </w:p>
        </w:tc>
        <w:tc>
          <w:tcPr>
            <w:tcW w:w="1201" w:type="dxa"/>
          </w:tcPr>
          <w:p w14:paraId="50639DAF" w14:textId="77777777" w:rsidR="004A3310" w:rsidRDefault="004A3310" w:rsidP="004A3310"/>
        </w:tc>
        <w:tc>
          <w:tcPr>
            <w:tcW w:w="1230" w:type="dxa"/>
          </w:tcPr>
          <w:p w14:paraId="18A52ED9" w14:textId="77777777" w:rsidR="004A3310" w:rsidRDefault="004A3310" w:rsidP="004A3310"/>
        </w:tc>
        <w:tc>
          <w:tcPr>
            <w:tcW w:w="705" w:type="dxa"/>
          </w:tcPr>
          <w:p w14:paraId="1403005E" w14:textId="77777777" w:rsidR="004A3310" w:rsidRDefault="004A3310" w:rsidP="004A3310"/>
        </w:tc>
        <w:tc>
          <w:tcPr>
            <w:tcW w:w="1196" w:type="dxa"/>
          </w:tcPr>
          <w:p w14:paraId="5231DF34" w14:textId="77777777" w:rsidR="004A3310" w:rsidRDefault="004A3310" w:rsidP="004A3310"/>
        </w:tc>
        <w:tc>
          <w:tcPr>
            <w:tcW w:w="1117" w:type="dxa"/>
          </w:tcPr>
          <w:p w14:paraId="5E4CAB8D" w14:textId="77777777" w:rsidR="004A3310" w:rsidRDefault="004A3310" w:rsidP="004A3310"/>
        </w:tc>
        <w:tc>
          <w:tcPr>
            <w:tcW w:w="837" w:type="dxa"/>
          </w:tcPr>
          <w:p w14:paraId="3E5E1C03" w14:textId="77777777" w:rsidR="004A3310" w:rsidRDefault="004A3310" w:rsidP="004A3310"/>
        </w:tc>
        <w:tc>
          <w:tcPr>
            <w:tcW w:w="1118" w:type="dxa"/>
          </w:tcPr>
          <w:p w14:paraId="3B65661F" w14:textId="77777777" w:rsidR="004A3310" w:rsidRDefault="004A3310" w:rsidP="004A3310"/>
        </w:tc>
        <w:tc>
          <w:tcPr>
            <w:tcW w:w="1168" w:type="dxa"/>
          </w:tcPr>
          <w:p w14:paraId="3C0B9498" w14:textId="77777777" w:rsidR="004A3310" w:rsidRDefault="004A3310" w:rsidP="004A3310"/>
        </w:tc>
        <w:tc>
          <w:tcPr>
            <w:tcW w:w="805" w:type="dxa"/>
          </w:tcPr>
          <w:p w14:paraId="23506330" w14:textId="77777777" w:rsidR="004A3310" w:rsidRDefault="004A3310" w:rsidP="004A3310"/>
        </w:tc>
      </w:tr>
      <w:tr w:rsidR="004A3310" w14:paraId="02EE829A" w14:textId="77777777" w:rsidTr="004A3310">
        <w:tc>
          <w:tcPr>
            <w:tcW w:w="1844" w:type="dxa"/>
          </w:tcPr>
          <w:p w14:paraId="41DE41DE" w14:textId="65FF41E5" w:rsidR="004A3310" w:rsidRDefault="004A3310" w:rsidP="004A3310">
            <w:r>
              <w:t xml:space="preserve">    Stimulant</w:t>
            </w:r>
          </w:p>
        </w:tc>
        <w:tc>
          <w:tcPr>
            <w:tcW w:w="1201" w:type="dxa"/>
          </w:tcPr>
          <w:p w14:paraId="0691C681" w14:textId="77777777" w:rsidR="004A3310" w:rsidRDefault="004A3310" w:rsidP="004A3310"/>
        </w:tc>
        <w:tc>
          <w:tcPr>
            <w:tcW w:w="1230" w:type="dxa"/>
          </w:tcPr>
          <w:p w14:paraId="21790913" w14:textId="77777777" w:rsidR="004A3310" w:rsidRDefault="004A3310" w:rsidP="004A3310"/>
        </w:tc>
        <w:tc>
          <w:tcPr>
            <w:tcW w:w="705" w:type="dxa"/>
          </w:tcPr>
          <w:p w14:paraId="3B5DD8F2" w14:textId="77777777" w:rsidR="004A3310" w:rsidRDefault="004A3310" w:rsidP="004A3310"/>
        </w:tc>
        <w:tc>
          <w:tcPr>
            <w:tcW w:w="1196" w:type="dxa"/>
          </w:tcPr>
          <w:p w14:paraId="1A589ADA" w14:textId="77777777" w:rsidR="004A3310" w:rsidRDefault="004A3310" w:rsidP="004A3310"/>
        </w:tc>
        <w:tc>
          <w:tcPr>
            <w:tcW w:w="1117" w:type="dxa"/>
          </w:tcPr>
          <w:p w14:paraId="543955FD" w14:textId="77777777" w:rsidR="004A3310" w:rsidRDefault="004A3310" w:rsidP="004A3310"/>
        </w:tc>
        <w:tc>
          <w:tcPr>
            <w:tcW w:w="837" w:type="dxa"/>
          </w:tcPr>
          <w:p w14:paraId="36A4BEFA" w14:textId="77777777" w:rsidR="004A3310" w:rsidRDefault="004A3310" w:rsidP="004A3310"/>
        </w:tc>
        <w:tc>
          <w:tcPr>
            <w:tcW w:w="1118" w:type="dxa"/>
          </w:tcPr>
          <w:p w14:paraId="693F3E28" w14:textId="77777777" w:rsidR="004A3310" w:rsidRDefault="004A3310" w:rsidP="004A3310"/>
        </w:tc>
        <w:tc>
          <w:tcPr>
            <w:tcW w:w="1168" w:type="dxa"/>
          </w:tcPr>
          <w:p w14:paraId="3A406D5B" w14:textId="77777777" w:rsidR="004A3310" w:rsidRDefault="004A3310" w:rsidP="004A3310"/>
        </w:tc>
        <w:tc>
          <w:tcPr>
            <w:tcW w:w="805" w:type="dxa"/>
          </w:tcPr>
          <w:p w14:paraId="54B01A51" w14:textId="77777777" w:rsidR="004A3310" w:rsidRDefault="004A3310" w:rsidP="004A3310"/>
        </w:tc>
      </w:tr>
      <w:tr w:rsidR="004A3310" w14:paraId="249188FD" w14:textId="77777777" w:rsidTr="004A3310">
        <w:tc>
          <w:tcPr>
            <w:tcW w:w="1844" w:type="dxa"/>
          </w:tcPr>
          <w:p w14:paraId="7B3ABBF7" w14:textId="4F8B2C3E" w:rsidR="004A3310" w:rsidRDefault="004A3310" w:rsidP="004A3310">
            <w:r>
              <w:t xml:space="preserve">    BZD</w:t>
            </w:r>
          </w:p>
        </w:tc>
        <w:tc>
          <w:tcPr>
            <w:tcW w:w="1201" w:type="dxa"/>
          </w:tcPr>
          <w:p w14:paraId="1749E61F" w14:textId="77777777" w:rsidR="004A3310" w:rsidRDefault="004A3310" w:rsidP="004A3310"/>
        </w:tc>
        <w:tc>
          <w:tcPr>
            <w:tcW w:w="1230" w:type="dxa"/>
          </w:tcPr>
          <w:p w14:paraId="090E029D" w14:textId="77777777" w:rsidR="004A3310" w:rsidRDefault="004A3310" w:rsidP="004A3310"/>
        </w:tc>
        <w:tc>
          <w:tcPr>
            <w:tcW w:w="705" w:type="dxa"/>
          </w:tcPr>
          <w:p w14:paraId="79870238" w14:textId="77777777" w:rsidR="004A3310" w:rsidRDefault="004A3310" w:rsidP="004A3310"/>
        </w:tc>
        <w:tc>
          <w:tcPr>
            <w:tcW w:w="1196" w:type="dxa"/>
          </w:tcPr>
          <w:p w14:paraId="4B6D1F98" w14:textId="77777777" w:rsidR="004A3310" w:rsidRDefault="004A3310" w:rsidP="004A3310"/>
        </w:tc>
        <w:tc>
          <w:tcPr>
            <w:tcW w:w="1117" w:type="dxa"/>
          </w:tcPr>
          <w:p w14:paraId="3461F0CC" w14:textId="77777777" w:rsidR="004A3310" w:rsidRDefault="004A3310" w:rsidP="004A3310"/>
        </w:tc>
        <w:tc>
          <w:tcPr>
            <w:tcW w:w="837" w:type="dxa"/>
          </w:tcPr>
          <w:p w14:paraId="2C5F8F23" w14:textId="77777777" w:rsidR="004A3310" w:rsidRDefault="004A3310" w:rsidP="004A3310"/>
        </w:tc>
        <w:tc>
          <w:tcPr>
            <w:tcW w:w="1118" w:type="dxa"/>
          </w:tcPr>
          <w:p w14:paraId="69030110" w14:textId="77777777" w:rsidR="004A3310" w:rsidRDefault="004A3310" w:rsidP="004A3310"/>
        </w:tc>
        <w:tc>
          <w:tcPr>
            <w:tcW w:w="1168" w:type="dxa"/>
          </w:tcPr>
          <w:p w14:paraId="334CAA5D" w14:textId="77777777" w:rsidR="004A3310" w:rsidRDefault="004A3310" w:rsidP="004A3310"/>
        </w:tc>
        <w:tc>
          <w:tcPr>
            <w:tcW w:w="805" w:type="dxa"/>
          </w:tcPr>
          <w:p w14:paraId="1F308CAD" w14:textId="77777777" w:rsidR="004A3310" w:rsidRDefault="004A3310" w:rsidP="004A3310"/>
        </w:tc>
      </w:tr>
      <w:tr w:rsidR="004A3310" w14:paraId="5B95603A" w14:textId="77777777" w:rsidTr="004A3310">
        <w:tc>
          <w:tcPr>
            <w:tcW w:w="1844" w:type="dxa"/>
          </w:tcPr>
          <w:p w14:paraId="627952E1" w14:textId="77777777" w:rsidR="004A3310" w:rsidRDefault="004A3310" w:rsidP="004A3310"/>
        </w:tc>
        <w:tc>
          <w:tcPr>
            <w:tcW w:w="1201" w:type="dxa"/>
          </w:tcPr>
          <w:p w14:paraId="636D6145" w14:textId="77777777" w:rsidR="004A3310" w:rsidRDefault="004A3310" w:rsidP="004A3310"/>
        </w:tc>
        <w:tc>
          <w:tcPr>
            <w:tcW w:w="1230" w:type="dxa"/>
          </w:tcPr>
          <w:p w14:paraId="7639849B" w14:textId="77777777" w:rsidR="004A3310" w:rsidRDefault="004A3310" w:rsidP="004A3310"/>
        </w:tc>
        <w:tc>
          <w:tcPr>
            <w:tcW w:w="705" w:type="dxa"/>
          </w:tcPr>
          <w:p w14:paraId="17A127C5" w14:textId="77777777" w:rsidR="004A3310" w:rsidRDefault="004A3310" w:rsidP="004A3310"/>
        </w:tc>
        <w:tc>
          <w:tcPr>
            <w:tcW w:w="1196" w:type="dxa"/>
          </w:tcPr>
          <w:p w14:paraId="1C7F74FA" w14:textId="77777777" w:rsidR="004A3310" w:rsidRDefault="004A3310" w:rsidP="004A3310"/>
        </w:tc>
        <w:tc>
          <w:tcPr>
            <w:tcW w:w="1117" w:type="dxa"/>
          </w:tcPr>
          <w:p w14:paraId="60B76E70" w14:textId="77777777" w:rsidR="004A3310" w:rsidRDefault="004A3310" w:rsidP="004A3310"/>
        </w:tc>
        <w:tc>
          <w:tcPr>
            <w:tcW w:w="837" w:type="dxa"/>
          </w:tcPr>
          <w:p w14:paraId="7814B3CC" w14:textId="77777777" w:rsidR="004A3310" w:rsidRDefault="004A3310" w:rsidP="004A3310"/>
        </w:tc>
        <w:tc>
          <w:tcPr>
            <w:tcW w:w="1118" w:type="dxa"/>
          </w:tcPr>
          <w:p w14:paraId="4D4295A4" w14:textId="77777777" w:rsidR="004A3310" w:rsidRDefault="004A3310" w:rsidP="004A3310"/>
        </w:tc>
        <w:tc>
          <w:tcPr>
            <w:tcW w:w="1168" w:type="dxa"/>
          </w:tcPr>
          <w:p w14:paraId="0E738A13" w14:textId="77777777" w:rsidR="004A3310" w:rsidRDefault="004A3310" w:rsidP="004A3310"/>
        </w:tc>
        <w:tc>
          <w:tcPr>
            <w:tcW w:w="805" w:type="dxa"/>
          </w:tcPr>
          <w:p w14:paraId="0184B80C" w14:textId="77777777" w:rsidR="004A3310" w:rsidRDefault="004A3310" w:rsidP="004A3310"/>
        </w:tc>
      </w:tr>
    </w:tbl>
    <w:p w14:paraId="0683407C" w14:textId="77777777" w:rsidR="004A3310" w:rsidRDefault="004A3310" w:rsidP="00023628">
      <w:pPr>
        <w:spacing w:line="480" w:lineRule="auto"/>
      </w:pPr>
    </w:p>
    <w:p w14:paraId="72EB44CE" w14:textId="48A8262F" w:rsidR="004A3310" w:rsidRDefault="00A747FB" w:rsidP="00023628">
      <w:pPr>
        <w:spacing w:line="480" w:lineRule="auto"/>
      </w:pPr>
      <w:r>
        <w:t>Good afternoon,</w:t>
      </w:r>
    </w:p>
    <w:p w14:paraId="70B9FCA4" w14:textId="716F1735" w:rsidR="00A747FB" w:rsidRDefault="00A747FB" w:rsidP="00023628">
      <w:pPr>
        <w:spacing w:line="480" w:lineRule="auto"/>
      </w:pPr>
      <w:r>
        <w:t xml:space="preserve">I was trying to run HUIPORT again. When I ran it last time, I used my </w:t>
      </w:r>
      <w:proofErr w:type="gramStart"/>
      <w:r>
        <w:t>own .</w:t>
      </w:r>
      <w:proofErr w:type="spellStart"/>
      <w:r>
        <w:t>RData</w:t>
      </w:r>
      <w:proofErr w:type="spellEnd"/>
      <w:proofErr w:type="gramEnd"/>
      <w:r>
        <w:t xml:space="preserve"> files from the CCHS Data file on OSF.IO. When I went to run it again, I realized that </w:t>
      </w:r>
      <w:proofErr w:type="spellStart"/>
      <w:r>
        <w:t>Yurlic</w:t>
      </w:r>
      <w:proofErr w:type="spellEnd"/>
      <w:r>
        <w:t xml:space="preserve"> detailed an easier way to load the data directly from OSF.IO through the PHIAT-YLL project. I wanted to try that this weekend, but I just realized that I did not have access to this project. I was just wondering if I could be added to this project.</w:t>
      </w:r>
    </w:p>
    <w:p w14:paraId="40D73ABE" w14:textId="77777777" w:rsidR="00A747FB" w:rsidRDefault="00A747FB" w:rsidP="00023628">
      <w:pPr>
        <w:spacing w:line="480" w:lineRule="auto"/>
      </w:pPr>
    </w:p>
    <w:p w14:paraId="32338C8D" w14:textId="77777777" w:rsidR="00A747FB" w:rsidRDefault="00A747FB" w:rsidP="00023628">
      <w:pPr>
        <w:spacing w:line="480" w:lineRule="auto"/>
      </w:pPr>
    </w:p>
    <w:p w14:paraId="6BE0909D" w14:textId="77777777" w:rsidR="00A747FB" w:rsidRDefault="00A747FB" w:rsidP="00023628">
      <w:pPr>
        <w:spacing w:line="480" w:lineRule="auto"/>
      </w:pPr>
    </w:p>
    <w:p w14:paraId="5122CF9D" w14:textId="77777777" w:rsidR="00A747FB" w:rsidRDefault="00A747FB" w:rsidP="00023628">
      <w:pPr>
        <w:spacing w:line="480" w:lineRule="auto"/>
      </w:pPr>
    </w:p>
    <w:p w14:paraId="5C68E3D7" w14:textId="3E1FA315" w:rsidR="004A3310" w:rsidRDefault="004A3310" w:rsidP="00023628">
      <w:pPr>
        <w:spacing w:line="480" w:lineRule="auto"/>
      </w:pPr>
      <w:r w:rsidRPr="004A3310">
        <w:rPr>
          <w:noProof/>
        </w:rPr>
        <w:drawing>
          <wp:inline distT="0" distB="0" distL="0" distR="0" wp14:anchorId="5EC02588" wp14:editId="7C244147">
            <wp:extent cx="5660572" cy="3993655"/>
            <wp:effectExtent l="0" t="0" r="3810" b="0"/>
            <wp:docPr id="34890607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06073" name="Picture 1" descr="A graph of a number of people&#10;&#10;AI-generated content may be incorrect."/>
                    <pic:cNvPicPr/>
                  </pic:nvPicPr>
                  <pic:blipFill>
                    <a:blip r:embed="rId9"/>
                    <a:stretch>
                      <a:fillRect/>
                    </a:stretch>
                  </pic:blipFill>
                  <pic:spPr>
                    <a:xfrm>
                      <a:off x="0" y="0"/>
                      <a:ext cx="5698765" cy="4020601"/>
                    </a:xfrm>
                    <a:prstGeom prst="rect">
                      <a:avLst/>
                    </a:prstGeom>
                  </pic:spPr>
                </pic:pic>
              </a:graphicData>
            </a:graphic>
          </wp:inline>
        </w:drawing>
      </w:r>
    </w:p>
    <w:p w14:paraId="3EF61110" w14:textId="6A82D088" w:rsidR="004A3310" w:rsidRDefault="004A3310" w:rsidP="00023628">
      <w:pPr>
        <w:spacing w:line="480" w:lineRule="auto"/>
      </w:pPr>
      <w:r>
        <w:t xml:space="preserve">Example Figure 1: </w:t>
      </w:r>
      <w:r w:rsidRPr="004A3310">
        <w:rPr>
          <w:color w:val="1F1F1F"/>
        </w:rPr>
        <w:t>Monthly rates of opioid-related toxicities, overall and stratified by people with and without opioid use disorder</w:t>
      </w:r>
      <w:r w:rsidRPr="004A3310">
        <w:t>.</w:t>
      </w:r>
      <w:r>
        <w:t xml:space="preserve"> In the final plot trendlines will be stratified by opioid prescription status in CCHS.</w:t>
      </w:r>
    </w:p>
    <w:p w14:paraId="23AF8F2B" w14:textId="77777777" w:rsidR="004A3310" w:rsidRDefault="004A3310" w:rsidP="00023628">
      <w:pPr>
        <w:spacing w:line="480" w:lineRule="auto"/>
      </w:pPr>
    </w:p>
    <w:p w14:paraId="77C90FBD" w14:textId="7E95B220" w:rsidR="004B53C7" w:rsidRDefault="00AC0B8F" w:rsidP="00023628">
      <w:pPr>
        <w:spacing w:line="480" w:lineRule="auto"/>
      </w:pPr>
      <w:r>
        <w:t xml:space="preserve">Table </w:t>
      </w:r>
      <w:r w:rsidR="004A3310">
        <w:t>2</w:t>
      </w:r>
      <w:r w:rsidR="00E43AD6">
        <w:t xml:space="preserve">: </w:t>
      </w:r>
      <w:r w:rsidR="004A3310">
        <w:t>Baseline Characteristics of derivation and validation cohorts</w:t>
      </w:r>
    </w:p>
    <w:tbl>
      <w:tblPr>
        <w:tblW w:w="10490" w:type="dxa"/>
        <w:tblInd w:w="-3" w:type="dxa"/>
        <w:tblLayout w:type="fixed"/>
        <w:tblCellMar>
          <w:top w:w="15" w:type="dxa"/>
          <w:left w:w="15" w:type="dxa"/>
          <w:bottom w:w="15" w:type="dxa"/>
          <w:right w:w="15" w:type="dxa"/>
        </w:tblCellMar>
        <w:tblLook w:val="04A0" w:firstRow="1" w:lastRow="0" w:firstColumn="1" w:lastColumn="0" w:noHBand="0" w:noVBand="1"/>
      </w:tblPr>
      <w:tblGrid>
        <w:gridCol w:w="3119"/>
        <w:gridCol w:w="1984"/>
        <w:gridCol w:w="1843"/>
        <w:gridCol w:w="1559"/>
        <w:gridCol w:w="1985"/>
      </w:tblGrid>
      <w:tr w:rsidR="004A3310" w14:paraId="2E487644" w14:textId="05586ABF" w:rsidTr="004A3310">
        <w:trPr>
          <w:tblHeader/>
        </w:trPr>
        <w:tc>
          <w:tcPr>
            <w:tcW w:w="3119" w:type="dxa"/>
            <w:vMerge w:val="restart"/>
            <w:tcBorders>
              <w:top w:val="single" w:sz="2" w:space="0" w:color="E1E1E1"/>
              <w:left w:val="single" w:sz="2" w:space="0" w:color="E1E1E1"/>
              <w:right w:val="single" w:sz="2" w:space="0" w:color="E1E1E1"/>
            </w:tcBorders>
            <w:vAlign w:val="center"/>
          </w:tcPr>
          <w:p w14:paraId="01F7BEB7" w14:textId="06257D7D" w:rsidR="004A3310" w:rsidRDefault="004A3310" w:rsidP="00A61805">
            <w:pPr>
              <w:rPr>
                <w:rFonts w:ascii="Helvetica Neue" w:hAnsi="Helvetica Neue"/>
                <w:color w:val="333333"/>
                <w:sz w:val="20"/>
                <w:szCs w:val="20"/>
              </w:rPr>
            </w:pPr>
            <w:r>
              <w:rPr>
                <w:rFonts w:ascii="Helvetica Neue" w:hAnsi="Helvetica Neue"/>
                <w:color w:val="333333"/>
                <w:sz w:val="20"/>
                <w:szCs w:val="20"/>
              </w:rPr>
              <w:t>Characteristic</w:t>
            </w:r>
          </w:p>
        </w:tc>
        <w:tc>
          <w:tcPr>
            <w:tcW w:w="3827" w:type="dxa"/>
            <w:gridSpan w:val="2"/>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vAlign w:val="bottom"/>
          </w:tcPr>
          <w:p w14:paraId="246ABFB0" w14:textId="09A6EF44" w:rsidR="004A3310" w:rsidRDefault="004A3310">
            <w:pPr>
              <w:rPr>
                <w:rFonts w:ascii="Helvetica Neue" w:hAnsi="Helvetica Neue"/>
                <w:color w:val="333333"/>
                <w:sz w:val="20"/>
                <w:szCs w:val="20"/>
              </w:rPr>
            </w:pPr>
            <w:r>
              <w:rPr>
                <w:rFonts w:ascii="Helvetica Neue" w:hAnsi="Helvetica Neue"/>
                <w:color w:val="333333"/>
                <w:sz w:val="20"/>
                <w:szCs w:val="20"/>
              </w:rPr>
              <w:t>All CCHS Respondents</w:t>
            </w:r>
          </w:p>
        </w:tc>
        <w:tc>
          <w:tcPr>
            <w:tcW w:w="3544" w:type="dxa"/>
            <w:gridSpan w:val="2"/>
            <w:tcBorders>
              <w:top w:val="single" w:sz="2" w:space="0" w:color="E1E1E1"/>
              <w:left w:val="single" w:sz="2" w:space="0" w:color="E1E1E1"/>
              <w:bottom w:val="single" w:sz="6" w:space="0" w:color="E1E1E1"/>
              <w:right w:val="single" w:sz="2" w:space="0" w:color="E1E1E1"/>
            </w:tcBorders>
          </w:tcPr>
          <w:p w14:paraId="2C03DFCE" w14:textId="2386D6B9" w:rsidR="004A3310" w:rsidRDefault="004A3310">
            <w:pPr>
              <w:rPr>
                <w:rFonts w:ascii="Helvetica Neue" w:hAnsi="Helvetica Neue"/>
                <w:color w:val="333333"/>
                <w:sz w:val="20"/>
                <w:szCs w:val="20"/>
              </w:rPr>
            </w:pPr>
            <w:r>
              <w:rPr>
                <w:rFonts w:ascii="Helvetica Neue" w:hAnsi="Helvetica Neue"/>
                <w:color w:val="333333"/>
                <w:sz w:val="20"/>
                <w:szCs w:val="20"/>
              </w:rPr>
              <w:t>Opioid Prescribed CCHS Respondents</w:t>
            </w:r>
          </w:p>
        </w:tc>
      </w:tr>
      <w:tr w:rsidR="004A3310" w14:paraId="764DFEDA" w14:textId="2BADA114" w:rsidTr="004A3310">
        <w:trPr>
          <w:tblHeader/>
        </w:trPr>
        <w:tc>
          <w:tcPr>
            <w:tcW w:w="3119" w:type="dxa"/>
            <w:vMerge/>
            <w:tcBorders>
              <w:left w:val="single" w:sz="2" w:space="0" w:color="E1E1E1"/>
              <w:bottom w:val="single" w:sz="6" w:space="0" w:color="E1E1E1"/>
              <w:right w:val="single" w:sz="2" w:space="0" w:color="E1E1E1"/>
            </w:tcBorders>
            <w:vAlign w:val="center"/>
            <w:hideMark/>
          </w:tcPr>
          <w:p w14:paraId="7411E7A6" w14:textId="7DA6E17D" w:rsidR="004A3310" w:rsidRDefault="004A3310" w:rsidP="004A3310">
            <w:pPr>
              <w:rPr>
                <w:rFonts w:ascii="Helvetica Neue" w:hAnsi="Helvetica Neue"/>
                <w:color w:val="333333"/>
                <w:sz w:val="20"/>
                <w:szCs w:val="20"/>
              </w:rPr>
            </w:pPr>
          </w:p>
        </w:tc>
        <w:tc>
          <w:tcPr>
            <w:tcW w:w="1984"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vAlign w:val="bottom"/>
            <w:hideMark/>
          </w:tcPr>
          <w:p w14:paraId="6DF0C848" w14:textId="5ABAF9EA" w:rsidR="004A3310" w:rsidRDefault="004A3310" w:rsidP="004A3310">
            <w:pPr>
              <w:rPr>
                <w:rFonts w:ascii="Helvetica Neue" w:hAnsi="Helvetica Neue"/>
                <w:color w:val="333333"/>
                <w:sz w:val="20"/>
                <w:szCs w:val="20"/>
              </w:rPr>
            </w:pPr>
            <w:r>
              <w:rPr>
                <w:rFonts w:ascii="Helvetica Neue" w:hAnsi="Helvetica Neue"/>
                <w:color w:val="333333"/>
                <w:sz w:val="20"/>
                <w:szCs w:val="20"/>
              </w:rPr>
              <w:t>Derivation</w:t>
            </w:r>
          </w:p>
        </w:tc>
        <w:tc>
          <w:tcPr>
            <w:tcW w:w="1843"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vAlign w:val="bottom"/>
            <w:hideMark/>
          </w:tcPr>
          <w:p w14:paraId="49407176" w14:textId="66E1786D" w:rsidR="004A3310" w:rsidRDefault="004A3310" w:rsidP="004A3310">
            <w:pPr>
              <w:rPr>
                <w:rFonts w:ascii="Helvetica Neue" w:hAnsi="Helvetica Neue"/>
                <w:color w:val="333333"/>
                <w:sz w:val="20"/>
                <w:szCs w:val="20"/>
              </w:rPr>
            </w:pPr>
            <w:r>
              <w:rPr>
                <w:rFonts w:ascii="Helvetica Neue" w:hAnsi="Helvetica Neue"/>
                <w:color w:val="333333"/>
                <w:sz w:val="20"/>
                <w:szCs w:val="20"/>
              </w:rPr>
              <w:t>Internal Validation</w:t>
            </w:r>
          </w:p>
        </w:tc>
        <w:tc>
          <w:tcPr>
            <w:tcW w:w="1559" w:type="dxa"/>
            <w:tcBorders>
              <w:top w:val="single" w:sz="2" w:space="0" w:color="E1E1E1"/>
              <w:left w:val="single" w:sz="2" w:space="0" w:color="E1E1E1"/>
              <w:bottom w:val="single" w:sz="6" w:space="0" w:color="E1E1E1"/>
              <w:right w:val="single" w:sz="2" w:space="0" w:color="E1E1E1"/>
            </w:tcBorders>
            <w:vAlign w:val="bottom"/>
          </w:tcPr>
          <w:p w14:paraId="37222003" w14:textId="52127BF2" w:rsidR="004A3310" w:rsidRDefault="004A3310" w:rsidP="004A3310">
            <w:pPr>
              <w:rPr>
                <w:rFonts w:ascii="Helvetica Neue" w:hAnsi="Helvetica Neue"/>
                <w:color w:val="333333"/>
                <w:sz w:val="20"/>
                <w:szCs w:val="20"/>
              </w:rPr>
            </w:pPr>
            <w:r>
              <w:rPr>
                <w:rFonts w:ascii="Helvetica Neue" w:hAnsi="Helvetica Neue"/>
                <w:color w:val="333333"/>
                <w:sz w:val="20"/>
                <w:szCs w:val="20"/>
              </w:rPr>
              <w:t>Derivation</w:t>
            </w:r>
          </w:p>
        </w:tc>
        <w:tc>
          <w:tcPr>
            <w:tcW w:w="1985" w:type="dxa"/>
            <w:tcBorders>
              <w:top w:val="single" w:sz="2" w:space="0" w:color="E1E1E1"/>
              <w:left w:val="single" w:sz="2" w:space="0" w:color="E1E1E1"/>
              <w:bottom w:val="single" w:sz="6" w:space="0" w:color="E1E1E1"/>
              <w:right w:val="single" w:sz="2" w:space="0" w:color="E1E1E1"/>
            </w:tcBorders>
            <w:vAlign w:val="bottom"/>
          </w:tcPr>
          <w:p w14:paraId="3F093B6E" w14:textId="2DCBDB52" w:rsidR="004A3310" w:rsidRDefault="004A3310" w:rsidP="004A3310">
            <w:pPr>
              <w:rPr>
                <w:rFonts w:ascii="Helvetica Neue" w:hAnsi="Helvetica Neue"/>
                <w:color w:val="333333"/>
                <w:sz w:val="20"/>
                <w:szCs w:val="20"/>
              </w:rPr>
            </w:pPr>
            <w:r>
              <w:rPr>
                <w:rFonts w:ascii="Helvetica Neue" w:hAnsi="Helvetica Neue"/>
                <w:color w:val="333333"/>
                <w:sz w:val="20"/>
                <w:szCs w:val="20"/>
              </w:rPr>
              <w:t>Internal Validation</w:t>
            </w:r>
          </w:p>
        </w:tc>
      </w:tr>
      <w:tr w:rsidR="004A3310" w14:paraId="4B82FB90" w14:textId="6039C985" w:rsidTr="004A3310">
        <w:tc>
          <w:tcPr>
            <w:tcW w:w="3119"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2936E795" w14:textId="77777777" w:rsidR="004A3310" w:rsidRDefault="004A3310" w:rsidP="004A3310">
            <w:pPr>
              <w:rPr>
                <w:rFonts w:ascii="Helvetica Neue" w:hAnsi="Helvetica Neue"/>
                <w:color w:val="333333"/>
                <w:sz w:val="20"/>
                <w:szCs w:val="20"/>
              </w:rPr>
            </w:pPr>
            <w:r>
              <w:rPr>
                <w:rFonts w:ascii="Helvetica Neue" w:hAnsi="Helvetica Neue"/>
                <w:color w:val="333333"/>
                <w:sz w:val="20"/>
                <w:szCs w:val="20"/>
              </w:rPr>
              <w:t>N</w:t>
            </w:r>
          </w:p>
        </w:tc>
        <w:tc>
          <w:tcPr>
            <w:tcW w:w="1984"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3A5F18AB" w14:textId="0590835B"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6D423448" w14:textId="6E15DBBD"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6" w:space="0" w:color="E1E1E1"/>
              <w:right w:val="single" w:sz="2" w:space="0" w:color="E1E1E1"/>
            </w:tcBorders>
          </w:tcPr>
          <w:p w14:paraId="43705B5E"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6" w:space="0" w:color="E1E1E1"/>
              <w:right w:val="single" w:sz="2" w:space="0" w:color="E1E1E1"/>
            </w:tcBorders>
          </w:tcPr>
          <w:p w14:paraId="23F4D600" w14:textId="77777777" w:rsidR="004A3310" w:rsidRDefault="004A3310" w:rsidP="004A3310">
            <w:pPr>
              <w:rPr>
                <w:rFonts w:ascii="Helvetica Neue" w:hAnsi="Helvetica Neue"/>
                <w:color w:val="333333"/>
                <w:sz w:val="20"/>
                <w:szCs w:val="20"/>
              </w:rPr>
            </w:pPr>
          </w:p>
        </w:tc>
      </w:tr>
      <w:tr w:rsidR="004A3310" w14:paraId="5BDA3987" w14:textId="02C279F2" w:rsidTr="004A3310">
        <w:tc>
          <w:tcPr>
            <w:tcW w:w="3119"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7AF990DC" w14:textId="77777777" w:rsidR="004A3310" w:rsidRDefault="004A3310" w:rsidP="004A3310">
            <w:pPr>
              <w:rPr>
                <w:rFonts w:ascii="Helvetica Neue" w:hAnsi="Helvetica Neue"/>
                <w:color w:val="333333"/>
                <w:sz w:val="20"/>
                <w:szCs w:val="20"/>
              </w:rPr>
            </w:pPr>
            <w:r>
              <w:rPr>
                <w:rFonts w:ascii="Helvetica Neue" w:hAnsi="Helvetica Neue"/>
                <w:color w:val="333333"/>
                <w:sz w:val="20"/>
                <w:szCs w:val="20"/>
              </w:rPr>
              <w:t>Person-years of follow-up</w:t>
            </w:r>
          </w:p>
        </w:tc>
        <w:tc>
          <w:tcPr>
            <w:tcW w:w="1984"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5337480C" w14:textId="39197F20"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0AD3E56E" w14:textId="2C3167AB"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6" w:space="0" w:color="E1E1E1"/>
              <w:right w:val="single" w:sz="2" w:space="0" w:color="E1E1E1"/>
            </w:tcBorders>
          </w:tcPr>
          <w:p w14:paraId="3CFBF72E"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6" w:space="0" w:color="E1E1E1"/>
              <w:right w:val="single" w:sz="2" w:space="0" w:color="E1E1E1"/>
            </w:tcBorders>
          </w:tcPr>
          <w:p w14:paraId="79CCF860" w14:textId="77777777" w:rsidR="004A3310" w:rsidRDefault="004A3310" w:rsidP="004A3310">
            <w:pPr>
              <w:rPr>
                <w:rFonts w:ascii="Helvetica Neue" w:hAnsi="Helvetica Neue"/>
                <w:color w:val="333333"/>
                <w:sz w:val="20"/>
                <w:szCs w:val="20"/>
              </w:rPr>
            </w:pPr>
          </w:p>
        </w:tc>
      </w:tr>
      <w:tr w:rsidR="004A3310" w14:paraId="7EA7A71B" w14:textId="4761754F" w:rsidTr="004A3310">
        <w:tc>
          <w:tcPr>
            <w:tcW w:w="3119"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5DDDD798" w14:textId="526A77C0" w:rsidR="004A3310" w:rsidRDefault="004A3310" w:rsidP="004A3310">
            <w:pPr>
              <w:rPr>
                <w:rFonts w:ascii="Helvetica Neue" w:hAnsi="Helvetica Neue"/>
                <w:color w:val="333333"/>
                <w:sz w:val="20"/>
                <w:szCs w:val="20"/>
              </w:rPr>
            </w:pPr>
            <w:r>
              <w:rPr>
                <w:rFonts w:ascii="Helvetica Neue" w:hAnsi="Helvetica Neue"/>
                <w:color w:val="333333"/>
                <w:sz w:val="20"/>
                <w:szCs w:val="20"/>
              </w:rPr>
              <w:t>Drug-related adverse events (5 years)</w:t>
            </w:r>
          </w:p>
        </w:tc>
        <w:tc>
          <w:tcPr>
            <w:tcW w:w="1984"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22A4BD1C" w14:textId="3C39A474"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hideMark/>
          </w:tcPr>
          <w:p w14:paraId="24F79B50" w14:textId="597517DA"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6" w:space="0" w:color="E1E1E1"/>
              <w:right w:val="single" w:sz="2" w:space="0" w:color="E1E1E1"/>
            </w:tcBorders>
          </w:tcPr>
          <w:p w14:paraId="0F478CA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6" w:space="0" w:color="E1E1E1"/>
              <w:right w:val="single" w:sz="2" w:space="0" w:color="E1E1E1"/>
            </w:tcBorders>
          </w:tcPr>
          <w:p w14:paraId="00DE40D4" w14:textId="77777777" w:rsidR="004A3310" w:rsidRDefault="004A3310" w:rsidP="004A3310">
            <w:pPr>
              <w:rPr>
                <w:rFonts w:ascii="Helvetica Neue" w:hAnsi="Helvetica Neue"/>
                <w:color w:val="333333"/>
                <w:sz w:val="20"/>
                <w:szCs w:val="20"/>
              </w:rPr>
            </w:pPr>
          </w:p>
        </w:tc>
      </w:tr>
      <w:tr w:rsidR="004A3310" w14:paraId="5F82D158" w14:textId="6969B26C"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hideMark/>
          </w:tcPr>
          <w:p w14:paraId="00C2BB96" w14:textId="77777777" w:rsidR="004A3310" w:rsidRDefault="004A3310" w:rsidP="004A3310">
            <w:pPr>
              <w:rPr>
                <w:rFonts w:ascii="Helvetica Neue" w:hAnsi="Helvetica Neue"/>
                <w:color w:val="333333"/>
                <w:sz w:val="20"/>
                <w:szCs w:val="20"/>
              </w:rPr>
            </w:pPr>
            <w:r>
              <w:rPr>
                <w:rFonts w:ascii="Helvetica Neue" w:hAnsi="Helvetica Neue"/>
                <w:color w:val="333333"/>
                <w:sz w:val="20"/>
                <w:szCs w:val="20"/>
              </w:rPr>
              <w:t>Deaths (5 years)</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hideMark/>
          </w:tcPr>
          <w:p w14:paraId="49A317DF" w14:textId="0A66B83B"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hideMark/>
          </w:tcPr>
          <w:p w14:paraId="10D7B090" w14:textId="7428067F"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4B32BDB"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16EEB5ED" w14:textId="77777777" w:rsidR="004A3310" w:rsidRDefault="004A3310" w:rsidP="004A3310">
            <w:pPr>
              <w:rPr>
                <w:rFonts w:ascii="Helvetica Neue" w:hAnsi="Helvetica Neue"/>
                <w:color w:val="333333"/>
                <w:sz w:val="20"/>
                <w:szCs w:val="20"/>
              </w:rPr>
            </w:pPr>
          </w:p>
        </w:tc>
      </w:tr>
      <w:tr w:rsidR="004A3310" w14:paraId="68C30A1D" w14:textId="5EC5F81F" w:rsidTr="004A3310">
        <w:trPr>
          <w:trHeight w:val="139"/>
        </w:trPr>
        <w:tc>
          <w:tcPr>
            <w:tcW w:w="6946" w:type="dxa"/>
            <w:gridSpan w:val="3"/>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00B9E41" w14:textId="751EDD22" w:rsidR="004A3310" w:rsidRDefault="004A3310" w:rsidP="004A3310">
            <w:pPr>
              <w:rPr>
                <w:rFonts w:ascii="Helvetica Neue" w:hAnsi="Helvetica Neue"/>
                <w:color w:val="333333"/>
                <w:sz w:val="20"/>
                <w:szCs w:val="20"/>
              </w:rPr>
            </w:pPr>
            <w:r>
              <w:rPr>
                <w:rFonts w:ascii="Helvetica Neue" w:hAnsi="Helvetica Neue"/>
                <w:b/>
                <w:bCs/>
                <w:color w:val="333333"/>
                <w:sz w:val="20"/>
                <w:szCs w:val="20"/>
              </w:rPr>
              <w:t>Sociodemographic Factors</w:t>
            </w:r>
          </w:p>
        </w:tc>
        <w:tc>
          <w:tcPr>
            <w:tcW w:w="1559" w:type="dxa"/>
            <w:tcBorders>
              <w:top w:val="single" w:sz="2" w:space="0" w:color="E1E1E1"/>
              <w:left w:val="single" w:sz="2" w:space="0" w:color="E1E1E1"/>
              <w:bottom w:val="single" w:sz="2" w:space="0" w:color="E1E1E1"/>
              <w:right w:val="single" w:sz="2" w:space="0" w:color="E1E1E1"/>
            </w:tcBorders>
          </w:tcPr>
          <w:p w14:paraId="48EC5D00" w14:textId="77777777" w:rsidR="004A3310" w:rsidRDefault="004A3310" w:rsidP="004A3310">
            <w:pPr>
              <w:rPr>
                <w:rFonts w:ascii="Helvetica Neue" w:hAnsi="Helvetica Neue"/>
                <w:b/>
                <w:bCs/>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6BCCB1D9" w14:textId="77777777" w:rsidR="004A3310" w:rsidRDefault="004A3310" w:rsidP="004A3310">
            <w:pPr>
              <w:rPr>
                <w:rFonts w:ascii="Helvetica Neue" w:hAnsi="Helvetica Neue"/>
                <w:b/>
                <w:bCs/>
                <w:color w:val="333333"/>
                <w:sz w:val="20"/>
                <w:szCs w:val="20"/>
              </w:rPr>
            </w:pPr>
          </w:p>
        </w:tc>
      </w:tr>
      <w:tr w:rsidR="004A3310" w14:paraId="797EEBEC" w14:textId="26CFC3F3"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42D13C3" w14:textId="4077D3DC" w:rsidR="004A3310" w:rsidRDefault="004A3310" w:rsidP="004A3310">
            <w:pPr>
              <w:rPr>
                <w:rFonts w:ascii="Helvetica Neue" w:hAnsi="Helvetica Neue"/>
                <w:color w:val="333333"/>
                <w:sz w:val="20"/>
                <w:szCs w:val="20"/>
              </w:rPr>
            </w:pPr>
            <w:r>
              <w:rPr>
                <w:rFonts w:ascii="Helvetica Neue" w:hAnsi="Helvetica Neue"/>
                <w:color w:val="333333"/>
                <w:sz w:val="20"/>
                <w:szCs w:val="20"/>
              </w:rPr>
              <w:lastRenderedPageBreak/>
              <w:t>Age, median (IQR)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05BF496"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2C2E2A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E76AAD0"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B9D0D55" w14:textId="77777777" w:rsidR="004A3310" w:rsidRDefault="004A3310" w:rsidP="004A3310">
            <w:pPr>
              <w:rPr>
                <w:rFonts w:ascii="Helvetica Neue" w:hAnsi="Helvetica Neue"/>
                <w:color w:val="333333"/>
                <w:sz w:val="20"/>
                <w:szCs w:val="20"/>
              </w:rPr>
            </w:pPr>
          </w:p>
        </w:tc>
      </w:tr>
      <w:tr w:rsidR="004A3310" w14:paraId="7BDE3E4E" w14:textId="2315375E"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D8EBFBC" w14:textId="6CB3F753" w:rsidR="004A3310" w:rsidRDefault="004A3310" w:rsidP="004A3310">
            <w:pPr>
              <w:rPr>
                <w:rFonts w:ascii="Helvetica Neue" w:hAnsi="Helvetica Neue"/>
                <w:color w:val="333333"/>
                <w:sz w:val="20"/>
                <w:szCs w:val="20"/>
              </w:rPr>
            </w:pPr>
            <w:r>
              <w:rPr>
                <w:rFonts w:ascii="Helvetica Neue" w:hAnsi="Helvetica Neue"/>
                <w:color w:val="333333"/>
                <w:sz w:val="20"/>
                <w:szCs w:val="20"/>
              </w:rPr>
              <w:t>Sex</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85E6BE8"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95E909A"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6BDD8E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7FF9E18B" w14:textId="77777777" w:rsidR="004A3310" w:rsidRDefault="004A3310" w:rsidP="004A3310">
            <w:pPr>
              <w:rPr>
                <w:rFonts w:ascii="Helvetica Neue" w:hAnsi="Helvetica Neue"/>
                <w:color w:val="333333"/>
                <w:sz w:val="20"/>
                <w:szCs w:val="20"/>
              </w:rPr>
            </w:pPr>
          </w:p>
        </w:tc>
      </w:tr>
      <w:tr w:rsidR="004A3310" w14:paraId="4C0D415D" w14:textId="304E8DE1"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64B8FB5" w14:textId="0AA4FC11"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Male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BD4DCC8"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026D02D"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01B0AFE"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50A5B84B" w14:textId="77777777" w:rsidR="004A3310" w:rsidRDefault="004A3310" w:rsidP="004A3310">
            <w:pPr>
              <w:rPr>
                <w:rFonts w:ascii="Helvetica Neue" w:hAnsi="Helvetica Neue"/>
                <w:color w:val="333333"/>
                <w:sz w:val="20"/>
                <w:szCs w:val="20"/>
              </w:rPr>
            </w:pPr>
          </w:p>
        </w:tc>
      </w:tr>
      <w:tr w:rsidR="004A3310" w14:paraId="72FE3F94" w14:textId="009C00FF"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35819DE" w14:textId="164C5D53"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Female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5E53A0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5EF28D4"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AAA201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7BDEF1C0" w14:textId="77777777" w:rsidR="004A3310" w:rsidRDefault="004A3310" w:rsidP="004A3310">
            <w:pPr>
              <w:rPr>
                <w:rFonts w:ascii="Helvetica Neue" w:hAnsi="Helvetica Neue"/>
                <w:color w:val="333333"/>
                <w:sz w:val="20"/>
                <w:szCs w:val="20"/>
              </w:rPr>
            </w:pPr>
          </w:p>
        </w:tc>
      </w:tr>
      <w:tr w:rsidR="004A3310" w14:paraId="3CF6DE0E" w14:textId="32ED5F05"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13C7E5B" w14:textId="3488D2AE" w:rsidR="004A3310" w:rsidRDefault="004A3310" w:rsidP="004A3310">
            <w:pPr>
              <w:rPr>
                <w:rFonts w:ascii="Helvetica Neue" w:hAnsi="Helvetica Neue"/>
                <w:color w:val="333333"/>
                <w:sz w:val="20"/>
                <w:szCs w:val="20"/>
              </w:rPr>
            </w:pPr>
            <w:r>
              <w:rPr>
                <w:rFonts w:ascii="Helvetica Neue" w:hAnsi="Helvetica Neue"/>
                <w:color w:val="333333"/>
                <w:sz w:val="20"/>
                <w:szCs w:val="20"/>
              </w:rPr>
              <w:t>Marital Status</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8C82872"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1C490E2"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A73F79D"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57630307" w14:textId="77777777" w:rsidR="004A3310" w:rsidRDefault="004A3310" w:rsidP="004A3310">
            <w:pPr>
              <w:rPr>
                <w:rFonts w:ascii="Helvetica Neue" w:hAnsi="Helvetica Neue"/>
                <w:color w:val="333333"/>
                <w:sz w:val="20"/>
                <w:szCs w:val="20"/>
              </w:rPr>
            </w:pPr>
          </w:p>
        </w:tc>
      </w:tr>
      <w:tr w:rsidR="004A3310" w14:paraId="5161196E" w14:textId="0C7816F0"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495853E" w14:textId="418550A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Married/Common-law</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7259ECD"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949DAF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901B291"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76149E2C" w14:textId="77777777" w:rsidR="004A3310" w:rsidRDefault="004A3310" w:rsidP="004A3310">
            <w:pPr>
              <w:rPr>
                <w:rFonts w:ascii="Helvetica Neue" w:hAnsi="Helvetica Neue"/>
                <w:color w:val="333333"/>
                <w:sz w:val="20"/>
                <w:szCs w:val="20"/>
              </w:rPr>
            </w:pPr>
          </w:p>
        </w:tc>
      </w:tr>
      <w:tr w:rsidR="004A3310" w14:paraId="44A38DFD" w14:textId="1004E58A"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2FB23BE" w14:textId="4980B822"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Separated/Divorced</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7970B83"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8A1721C"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60E862A"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6E693A9" w14:textId="77777777" w:rsidR="004A3310" w:rsidRDefault="004A3310" w:rsidP="004A3310">
            <w:pPr>
              <w:rPr>
                <w:rFonts w:ascii="Helvetica Neue" w:hAnsi="Helvetica Neue"/>
                <w:color w:val="333333"/>
                <w:sz w:val="20"/>
                <w:szCs w:val="20"/>
              </w:rPr>
            </w:pPr>
          </w:p>
        </w:tc>
      </w:tr>
      <w:tr w:rsidR="004A3310" w14:paraId="3CDBF01F" w14:textId="76BB7A88"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130123A" w14:textId="50712196"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Widowed</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C380BD7"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D2B2FF7"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CD837C0"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11589FD5" w14:textId="77777777" w:rsidR="004A3310" w:rsidRDefault="004A3310" w:rsidP="004A3310">
            <w:pPr>
              <w:rPr>
                <w:rFonts w:ascii="Helvetica Neue" w:hAnsi="Helvetica Neue"/>
                <w:color w:val="333333"/>
                <w:sz w:val="20"/>
                <w:szCs w:val="20"/>
              </w:rPr>
            </w:pPr>
          </w:p>
        </w:tc>
      </w:tr>
      <w:tr w:rsidR="004A3310" w14:paraId="1FD9E9D9" w14:textId="0FF85B90"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12967AE" w14:textId="19ACD579"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Single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C7B52BC"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221A594"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BE8E329"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5DD6B18" w14:textId="77777777" w:rsidR="004A3310" w:rsidRDefault="004A3310" w:rsidP="004A3310">
            <w:pPr>
              <w:rPr>
                <w:rFonts w:ascii="Helvetica Neue" w:hAnsi="Helvetica Neue"/>
                <w:color w:val="333333"/>
                <w:sz w:val="20"/>
                <w:szCs w:val="20"/>
              </w:rPr>
            </w:pPr>
          </w:p>
        </w:tc>
      </w:tr>
      <w:tr w:rsidR="004A3310" w14:paraId="1B45A57A" w14:textId="5A625202"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368E6A0" w14:textId="398F7916" w:rsidR="004A3310" w:rsidRDefault="004A3310" w:rsidP="004A3310">
            <w:pPr>
              <w:rPr>
                <w:rFonts w:ascii="Helvetica Neue" w:hAnsi="Helvetica Neue"/>
                <w:color w:val="333333"/>
                <w:sz w:val="20"/>
                <w:szCs w:val="20"/>
              </w:rPr>
            </w:pPr>
            <w:r>
              <w:rPr>
                <w:rFonts w:ascii="Helvetica Neue" w:hAnsi="Helvetica Neue"/>
                <w:color w:val="333333"/>
                <w:sz w:val="20"/>
                <w:szCs w:val="20"/>
              </w:rPr>
              <w:t>Neighbourhood Deprivation</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A6453CE"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5EFCAD8"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DE3290A"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8F0EBD9" w14:textId="77777777" w:rsidR="004A3310" w:rsidRDefault="004A3310" w:rsidP="004A3310">
            <w:pPr>
              <w:rPr>
                <w:rFonts w:ascii="Helvetica Neue" w:hAnsi="Helvetica Neue"/>
                <w:color w:val="333333"/>
                <w:sz w:val="20"/>
                <w:szCs w:val="20"/>
              </w:rPr>
            </w:pPr>
          </w:p>
        </w:tc>
      </w:tr>
      <w:tr w:rsidR="004A3310" w14:paraId="13302CA2" w14:textId="1D94A47F"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A3A6C40" w14:textId="61472D86"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Low</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E57A512"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3648AD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5480CD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6A776C9C" w14:textId="77777777" w:rsidR="004A3310" w:rsidRDefault="004A3310" w:rsidP="004A3310">
            <w:pPr>
              <w:rPr>
                <w:rFonts w:ascii="Helvetica Neue" w:hAnsi="Helvetica Neue"/>
                <w:color w:val="333333"/>
                <w:sz w:val="20"/>
                <w:szCs w:val="20"/>
              </w:rPr>
            </w:pPr>
          </w:p>
        </w:tc>
      </w:tr>
      <w:tr w:rsidR="004A3310" w14:paraId="58C1F255" w14:textId="028E79A9"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88DD5FF" w14:textId="715F02B9"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Moderate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4577D50"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B6F52A2"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08D0009"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EDE0BD5" w14:textId="77777777" w:rsidR="004A3310" w:rsidRDefault="004A3310" w:rsidP="004A3310">
            <w:pPr>
              <w:rPr>
                <w:rFonts w:ascii="Helvetica Neue" w:hAnsi="Helvetica Neue"/>
                <w:color w:val="333333"/>
                <w:sz w:val="20"/>
                <w:szCs w:val="20"/>
              </w:rPr>
            </w:pPr>
          </w:p>
        </w:tc>
      </w:tr>
      <w:tr w:rsidR="004A3310" w14:paraId="1303F316" w14:textId="1778B024"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6C7EFD8" w14:textId="0EC0C02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High</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F48DF53"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9AC5348"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65A286C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C0A23AE" w14:textId="77777777" w:rsidR="004A3310" w:rsidRDefault="004A3310" w:rsidP="004A3310">
            <w:pPr>
              <w:rPr>
                <w:rFonts w:ascii="Helvetica Neue" w:hAnsi="Helvetica Neue"/>
                <w:color w:val="333333"/>
                <w:sz w:val="20"/>
                <w:szCs w:val="20"/>
              </w:rPr>
            </w:pPr>
          </w:p>
        </w:tc>
      </w:tr>
      <w:tr w:rsidR="004A3310" w14:paraId="4C733763" w14:textId="7C079270"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E9BB85E" w14:textId="1E4E13CA" w:rsidR="004A3310" w:rsidRDefault="004A3310" w:rsidP="004A3310">
            <w:pPr>
              <w:rPr>
                <w:rFonts w:ascii="Helvetica Neue" w:hAnsi="Helvetica Neue"/>
                <w:color w:val="333333"/>
                <w:sz w:val="20"/>
                <w:szCs w:val="20"/>
              </w:rPr>
            </w:pPr>
            <w:r>
              <w:rPr>
                <w:rFonts w:ascii="Helvetica Neue" w:hAnsi="Helvetica Neue"/>
                <w:color w:val="333333"/>
                <w:sz w:val="20"/>
                <w:szCs w:val="20"/>
              </w:rPr>
              <w:t>Employment Status</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6FCD9E5"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D4007AC"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BBE83B7"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989D6C9" w14:textId="77777777" w:rsidR="004A3310" w:rsidRDefault="004A3310" w:rsidP="004A3310">
            <w:pPr>
              <w:rPr>
                <w:rFonts w:ascii="Helvetica Neue" w:hAnsi="Helvetica Neue"/>
                <w:color w:val="333333"/>
                <w:sz w:val="20"/>
                <w:szCs w:val="20"/>
              </w:rPr>
            </w:pPr>
          </w:p>
        </w:tc>
      </w:tr>
      <w:tr w:rsidR="004A3310" w14:paraId="531D18D5" w14:textId="4801BFDA"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7D084DE" w14:textId="6F8D64E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Employed</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58618C8"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4718C38"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549C0D4"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629D814" w14:textId="77777777" w:rsidR="004A3310" w:rsidRDefault="004A3310" w:rsidP="004A3310">
            <w:pPr>
              <w:rPr>
                <w:rFonts w:ascii="Helvetica Neue" w:hAnsi="Helvetica Neue"/>
                <w:color w:val="333333"/>
                <w:sz w:val="20"/>
                <w:szCs w:val="20"/>
              </w:rPr>
            </w:pPr>
          </w:p>
        </w:tc>
      </w:tr>
      <w:tr w:rsidR="004A3310" w14:paraId="7DCDABA4" w14:textId="0E532E7E"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EB0736C" w14:textId="698FF18C"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Unemployed</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2490233"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5E6440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6CA2783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82B463B" w14:textId="77777777" w:rsidR="004A3310" w:rsidRDefault="004A3310" w:rsidP="004A3310">
            <w:pPr>
              <w:rPr>
                <w:rFonts w:ascii="Helvetica Neue" w:hAnsi="Helvetica Neue"/>
                <w:color w:val="333333"/>
                <w:sz w:val="20"/>
                <w:szCs w:val="20"/>
              </w:rPr>
            </w:pPr>
          </w:p>
        </w:tc>
      </w:tr>
      <w:tr w:rsidR="004A3310" w14:paraId="3D5A3CCD" w14:textId="1F321097"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F5E5B53" w14:textId="120D2146" w:rsidR="004A3310" w:rsidRDefault="004A3310" w:rsidP="004A3310">
            <w:pPr>
              <w:rPr>
                <w:rFonts w:ascii="Helvetica Neue" w:hAnsi="Helvetica Neue"/>
                <w:color w:val="333333"/>
                <w:sz w:val="20"/>
                <w:szCs w:val="20"/>
              </w:rPr>
            </w:pPr>
            <w:r>
              <w:rPr>
                <w:rFonts w:ascii="Helvetica Neue" w:hAnsi="Helvetica Neue"/>
                <w:color w:val="333333"/>
                <w:sz w:val="20"/>
                <w:szCs w:val="20"/>
              </w:rPr>
              <w:t>Household Income (quartiles)</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1E251CC"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268E65C"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AFDA1F0"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5EB32B73" w14:textId="77777777" w:rsidR="004A3310" w:rsidRDefault="004A3310" w:rsidP="004A3310">
            <w:pPr>
              <w:rPr>
                <w:rFonts w:ascii="Helvetica Neue" w:hAnsi="Helvetica Neue"/>
                <w:color w:val="333333"/>
                <w:sz w:val="20"/>
                <w:szCs w:val="20"/>
              </w:rPr>
            </w:pPr>
          </w:p>
        </w:tc>
      </w:tr>
      <w:tr w:rsidR="004A3310" w14:paraId="39D8FB7E" w14:textId="1A96B644"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2B65A81" w14:textId="78065C41"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&lt;$50,000</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8BABADC"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E9F8C6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3E2A40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2DB203A" w14:textId="77777777" w:rsidR="004A3310" w:rsidRDefault="004A3310" w:rsidP="004A3310">
            <w:pPr>
              <w:rPr>
                <w:rFonts w:ascii="Helvetica Neue" w:hAnsi="Helvetica Neue"/>
                <w:color w:val="333333"/>
                <w:sz w:val="20"/>
                <w:szCs w:val="20"/>
              </w:rPr>
            </w:pPr>
          </w:p>
        </w:tc>
      </w:tr>
      <w:tr w:rsidR="004A3310" w14:paraId="12D86C0B" w14:textId="4B701C86"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A4BDEFD" w14:textId="3DC01F0A"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$50,000-$100,000</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BB63E4B"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980876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01DECA1"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7031726" w14:textId="77777777" w:rsidR="004A3310" w:rsidRDefault="004A3310" w:rsidP="004A3310">
            <w:pPr>
              <w:rPr>
                <w:rFonts w:ascii="Helvetica Neue" w:hAnsi="Helvetica Neue"/>
                <w:color w:val="333333"/>
                <w:sz w:val="20"/>
                <w:szCs w:val="20"/>
              </w:rPr>
            </w:pPr>
          </w:p>
        </w:tc>
      </w:tr>
      <w:tr w:rsidR="004A3310" w14:paraId="623EB3C3" w14:textId="3C9BD7CF"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C4C0269" w14:textId="7992ECEC"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$100,000-$120,000</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B0552C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644A37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8EE1437"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1B2F338" w14:textId="77777777" w:rsidR="004A3310" w:rsidRDefault="004A3310" w:rsidP="004A3310">
            <w:pPr>
              <w:rPr>
                <w:rFonts w:ascii="Helvetica Neue" w:hAnsi="Helvetica Neue"/>
                <w:color w:val="333333"/>
                <w:sz w:val="20"/>
                <w:szCs w:val="20"/>
              </w:rPr>
            </w:pPr>
          </w:p>
        </w:tc>
      </w:tr>
      <w:tr w:rsidR="004A3310" w14:paraId="5822A720" w14:textId="09298F14"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EE134F1" w14:textId="406E3AD8"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&gt;$120,000</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0B8C238"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AFF8875"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184F76D"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1A629CAD" w14:textId="77777777" w:rsidR="004A3310" w:rsidRDefault="004A3310" w:rsidP="004A3310">
            <w:pPr>
              <w:rPr>
                <w:rFonts w:ascii="Helvetica Neue" w:hAnsi="Helvetica Neue"/>
                <w:color w:val="333333"/>
                <w:sz w:val="20"/>
                <w:szCs w:val="20"/>
              </w:rPr>
            </w:pPr>
          </w:p>
        </w:tc>
      </w:tr>
      <w:tr w:rsidR="004A3310" w14:paraId="467474D7" w14:textId="54216B58"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FD9811E" w14:textId="044B17CF" w:rsidR="004A3310" w:rsidRDefault="004A3310" w:rsidP="004A3310">
            <w:pPr>
              <w:rPr>
                <w:rFonts w:ascii="Helvetica Neue" w:hAnsi="Helvetica Neue"/>
                <w:color w:val="333333"/>
                <w:sz w:val="20"/>
                <w:szCs w:val="20"/>
              </w:rPr>
            </w:pPr>
            <w:r>
              <w:rPr>
                <w:rFonts w:ascii="Helvetica Neue" w:hAnsi="Helvetica Neue"/>
                <w:color w:val="333333"/>
                <w:sz w:val="20"/>
                <w:szCs w:val="20"/>
              </w:rPr>
              <w:lastRenderedPageBreak/>
              <w:t>Food Security</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63B127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33F823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DB7C4C4"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11FE849" w14:textId="77777777" w:rsidR="004A3310" w:rsidRDefault="004A3310" w:rsidP="004A3310">
            <w:pPr>
              <w:rPr>
                <w:rFonts w:ascii="Helvetica Neue" w:hAnsi="Helvetica Neue"/>
                <w:color w:val="333333"/>
                <w:sz w:val="20"/>
                <w:szCs w:val="20"/>
              </w:rPr>
            </w:pPr>
          </w:p>
        </w:tc>
      </w:tr>
      <w:tr w:rsidR="004A3310" w14:paraId="1B1CFA35" w14:textId="601EFFC6"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DEC0631" w14:textId="6478EF21"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Food Secure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2B66EEE"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BCA4DF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AACF29D"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047452B" w14:textId="77777777" w:rsidR="004A3310" w:rsidRDefault="004A3310" w:rsidP="004A3310">
            <w:pPr>
              <w:rPr>
                <w:rFonts w:ascii="Helvetica Neue" w:hAnsi="Helvetica Neue"/>
                <w:color w:val="333333"/>
                <w:sz w:val="20"/>
                <w:szCs w:val="20"/>
              </w:rPr>
            </w:pPr>
          </w:p>
        </w:tc>
      </w:tr>
      <w:tr w:rsidR="004A3310" w14:paraId="20843E8A" w14:textId="69354E39"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A7B01AD" w14:textId="30FB496E"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Moderately insecure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BFC2E54"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48A163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40F21A4"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D06C51D" w14:textId="77777777" w:rsidR="004A3310" w:rsidRDefault="004A3310" w:rsidP="004A3310">
            <w:pPr>
              <w:rPr>
                <w:rFonts w:ascii="Helvetica Neue" w:hAnsi="Helvetica Neue"/>
                <w:color w:val="333333"/>
                <w:sz w:val="20"/>
                <w:szCs w:val="20"/>
              </w:rPr>
            </w:pPr>
          </w:p>
        </w:tc>
      </w:tr>
      <w:tr w:rsidR="004A3310" w14:paraId="1DE7AD20" w14:textId="47C4AC4C"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4641A5E" w14:textId="14916CF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Food insecure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F5455EC"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1712D67"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55160DE"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5F12B361" w14:textId="77777777" w:rsidR="004A3310" w:rsidRDefault="004A3310" w:rsidP="004A3310">
            <w:pPr>
              <w:rPr>
                <w:rFonts w:ascii="Helvetica Neue" w:hAnsi="Helvetica Neue"/>
                <w:color w:val="333333"/>
                <w:sz w:val="20"/>
                <w:szCs w:val="20"/>
              </w:rPr>
            </w:pPr>
          </w:p>
        </w:tc>
      </w:tr>
      <w:tr w:rsidR="004A3310" w14:paraId="7FE3CCAB" w14:textId="6B786CEC"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7125116" w14:textId="3398CB66" w:rsidR="004A3310" w:rsidRDefault="004A3310" w:rsidP="004A3310">
            <w:pPr>
              <w:rPr>
                <w:rFonts w:ascii="Helvetica Neue" w:hAnsi="Helvetica Neue"/>
                <w:color w:val="333333"/>
                <w:sz w:val="20"/>
                <w:szCs w:val="20"/>
              </w:rPr>
            </w:pPr>
            <w:r>
              <w:rPr>
                <w:rFonts w:ascii="Helvetica Neue" w:hAnsi="Helvetica Neue"/>
                <w:color w:val="333333"/>
                <w:sz w:val="20"/>
                <w:szCs w:val="20"/>
              </w:rPr>
              <w:t>Rural Residence</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4BD898B"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6525716"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7350F4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5F78E07" w14:textId="77777777" w:rsidR="004A3310" w:rsidRDefault="004A3310" w:rsidP="004A3310">
            <w:pPr>
              <w:rPr>
                <w:rFonts w:ascii="Helvetica Neue" w:hAnsi="Helvetica Neue"/>
                <w:color w:val="333333"/>
                <w:sz w:val="20"/>
                <w:szCs w:val="20"/>
              </w:rPr>
            </w:pPr>
          </w:p>
        </w:tc>
      </w:tr>
      <w:tr w:rsidR="004A3310" w14:paraId="7B4D73BA" w14:textId="0510526D"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03F5BE5" w14:textId="10435A8B"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Rural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9B5316A"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7358574"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98EA434"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5E36D5B2" w14:textId="77777777" w:rsidR="004A3310" w:rsidRDefault="004A3310" w:rsidP="004A3310">
            <w:pPr>
              <w:rPr>
                <w:rFonts w:ascii="Helvetica Neue" w:hAnsi="Helvetica Neue"/>
                <w:color w:val="333333"/>
                <w:sz w:val="20"/>
                <w:szCs w:val="20"/>
              </w:rPr>
            </w:pPr>
          </w:p>
        </w:tc>
      </w:tr>
      <w:tr w:rsidR="004A3310" w14:paraId="7D583CB4" w14:textId="78B0ED0B"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7C84B27" w14:textId="57CF1F8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Not Rural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9F80A2F"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BAB7FF1"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500BFD0"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682C7F7" w14:textId="77777777" w:rsidR="004A3310" w:rsidRDefault="004A3310" w:rsidP="004A3310">
            <w:pPr>
              <w:rPr>
                <w:rFonts w:ascii="Helvetica Neue" w:hAnsi="Helvetica Neue"/>
                <w:color w:val="333333"/>
                <w:sz w:val="20"/>
                <w:szCs w:val="20"/>
              </w:rPr>
            </w:pPr>
          </w:p>
        </w:tc>
      </w:tr>
      <w:tr w:rsidR="004A3310" w14:paraId="15D59575" w14:textId="523E2A11" w:rsidTr="004A3310">
        <w:trPr>
          <w:trHeight w:val="139"/>
        </w:trPr>
        <w:tc>
          <w:tcPr>
            <w:tcW w:w="6946" w:type="dxa"/>
            <w:gridSpan w:val="3"/>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6F9BD07" w14:textId="1E3DE1C4" w:rsidR="004A3310" w:rsidRPr="004A3310" w:rsidRDefault="004A3310" w:rsidP="004A3310">
            <w:pPr>
              <w:rPr>
                <w:rFonts w:ascii="Helvetica Neue" w:hAnsi="Helvetica Neue"/>
                <w:b/>
                <w:bCs/>
                <w:color w:val="333333"/>
                <w:sz w:val="20"/>
                <w:szCs w:val="20"/>
              </w:rPr>
            </w:pPr>
            <w:r>
              <w:rPr>
                <w:rFonts w:ascii="Helvetica Neue" w:hAnsi="Helvetica Neue"/>
                <w:b/>
                <w:bCs/>
                <w:color w:val="333333"/>
                <w:sz w:val="20"/>
                <w:szCs w:val="20"/>
              </w:rPr>
              <w:t>General Health</w:t>
            </w:r>
          </w:p>
        </w:tc>
        <w:tc>
          <w:tcPr>
            <w:tcW w:w="1559" w:type="dxa"/>
            <w:tcBorders>
              <w:top w:val="single" w:sz="2" w:space="0" w:color="E1E1E1"/>
              <w:left w:val="single" w:sz="2" w:space="0" w:color="E1E1E1"/>
              <w:bottom w:val="single" w:sz="2" w:space="0" w:color="E1E1E1"/>
              <w:right w:val="single" w:sz="2" w:space="0" w:color="E1E1E1"/>
            </w:tcBorders>
          </w:tcPr>
          <w:p w14:paraId="1CC79C3C" w14:textId="77777777" w:rsidR="004A3310" w:rsidRDefault="004A3310" w:rsidP="004A3310">
            <w:pPr>
              <w:rPr>
                <w:rFonts w:ascii="Helvetica Neue" w:hAnsi="Helvetica Neue"/>
                <w:b/>
                <w:bCs/>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5E0B820" w14:textId="77777777" w:rsidR="004A3310" w:rsidRDefault="004A3310" w:rsidP="004A3310">
            <w:pPr>
              <w:rPr>
                <w:rFonts w:ascii="Helvetica Neue" w:hAnsi="Helvetica Neue"/>
                <w:b/>
                <w:bCs/>
                <w:color w:val="333333"/>
                <w:sz w:val="20"/>
                <w:szCs w:val="20"/>
              </w:rPr>
            </w:pPr>
          </w:p>
        </w:tc>
      </w:tr>
      <w:tr w:rsidR="004A3310" w14:paraId="7D2F4BF4" w14:textId="09047753"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952E3AA" w14:textId="082B0326" w:rsidR="004A3310" w:rsidRDefault="004A3310" w:rsidP="004A3310">
            <w:pPr>
              <w:rPr>
                <w:rFonts w:ascii="Helvetica Neue" w:hAnsi="Helvetica Neue"/>
                <w:color w:val="333333"/>
                <w:sz w:val="20"/>
                <w:szCs w:val="20"/>
              </w:rPr>
            </w:pPr>
            <w:r>
              <w:rPr>
                <w:rFonts w:ascii="Helvetica Neue" w:hAnsi="Helvetica Neue"/>
                <w:color w:val="333333"/>
                <w:sz w:val="20"/>
                <w:szCs w:val="20"/>
              </w:rPr>
              <w:t>Sense of Belonging</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BF4AC7A"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489953F"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47D5F9B"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B625A83" w14:textId="77777777" w:rsidR="004A3310" w:rsidRDefault="004A3310" w:rsidP="004A3310">
            <w:pPr>
              <w:rPr>
                <w:rFonts w:ascii="Helvetica Neue" w:hAnsi="Helvetica Neue"/>
                <w:color w:val="333333"/>
                <w:sz w:val="20"/>
                <w:szCs w:val="20"/>
              </w:rPr>
            </w:pPr>
          </w:p>
        </w:tc>
      </w:tr>
      <w:tr w:rsidR="004A3310" w14:paraId="161C0245" w14:textId="5736FF46"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23E6319" w14:textId="4ABB7AB3"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Very strong</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E6C77DF"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23F6BEC"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43A9235"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73EBF64B" w14:textId="77777777" w:rsidR="004A3310" w:rsidRDefault="004A3310" w:rsidP="004A3310">
            <w:pPr>
              <w:rPr>
                <w:rFonts w:ascii="Helvetica Neue" w:hAnsi="Helvetica Neue"/>
                <w:color w:val="333333"/>
                <w:sz w:val="20"/>
                <w:szCs w:val="20"/>
              </w:rPr>
            </w:pPr>
          </w:p>
        </w:tc>
      </w:tr>
      <w:tr w:rsidR="004A3310" w14:paraId="341D564E" w14:textId="3E54A198"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9F3E4B6" w14:textId="4E906A2E"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Somewhat Strong</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C99FB72"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A5042BE"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5478E3C"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FC811EB" w14:textId="77777777" w:rsidR="004A3310" w:rsidRDefault="004A3310" w:rsidP="004A3310">
            <w:pPr>
              <w:rPr>
                <w:rFonts w:ascii="Helvetica Neue" w:hAnsi="Helvetica Neue"/>
                <w:color w:val="333333"/>
                <w:sz w:val="20"/>
                <w:szCs w:val="20"/>
              </w:rPr>
            </w:pPr>
          </w:p>
        </w:tc>
      </w:tr>
      <w:tr w:rsidR="004A3310" w14:paraId="7046CAD8" w14:textId="49644C12"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B76FA9D" w14:textId="74A5409D"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Somewhat weak</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E7957D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02AAD4A"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D08409B"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7C7375E" w14:textId="77777777" w:rsidR="004A3310" w:rsidRDefault="004A3310" w:rsidP="004A3310">
            <w:pPr>
              <w:rPr>
                <w:rFonts w:ascii="Helvetica Neue" w:hAnsi="Helvetica Neue"/>
                <w:color w:val="333333"/>
                <w:sz w:val="20"/>
                <w:szCs w:val="20"/>
              </w:rPr>
            </w:pPr>
          </w:p>
        </w:tc>
      </w:tr>
      <w:tr w:rsidR="004A3310" w14:paraId="0216B63B" w14:textId="20A3C90C"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29B762A" w14:textId="11D2DAF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Very weak</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110CD27"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C9B04E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8A01C48"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664982B" w14:textId="77777777" w:rsidR="004A3310" w:rsidRDefault="004A3310" w:rsidP="004A3310">
            <w:pPr>
              <w:rPr>
                <w:rFonts w:ascii="Helvetica Neue" w:hAnsi="Helvetica Neue"/>
                <w:color w:val="333333"/>
                <w:sz w:val="20"/>
                <w:szCs w:val="20"/>
              </w:rPr>
            </w:pPr>
          </w:p>
        </w:tc>
      </w:tr>
      <w:tr w:rsidR="004A3310" w14:paraId="0F963F44" w14:textId="1C2E760D"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CF5F50F" w14:textId="5B845E25" w:rsidR="004A3310" w:rsidRDefault="004A3310" w:rsidP="004A3310">
            <w:pPr>
              <w:rPr>
                <w:rFonts w:ascii="Helvetica Neue" w:hAnsi="Helvetica Neue"/>
                <w:color w:val="333333"/>
                <w:sz w:val="20"/>
                <w:szCs w:val="20"/>
              </w:rPr>
            </w:pPr>
            <w:r>
              <w:rPr>
                <w:rFonts w:ascii="Helvetica Neue" w:hAnsi="Helvetica Neue"/>
                <w:color w:val="333333"/>
                <w:sz w:val="20"/>
                <w:szCs w:val="20"/>
              </w:rPr>
              <w:t>Self-perceived stress</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2C70588"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82C1E61"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3FE3412"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D738EB0" w14:textId="77777777" w:rsidR="004A3310" w:rsidRDefault="004A3310" w:rsidP="004A3310">
            <w:pPr>
              <w:rPr>
                <w:rFonts w:ascii="Helvetica Neue" w:hAnsi="Helvetica Neue"/>
                <w:color w:val="333333"/>
                <w:sz w:val="20"/>
                <w:szCs w:val="20"/>
              </w:rPr>
            </w:pPr>
          </w:p>
        </w:tc>
      </w:tr>
      <w:tr w:rsidR="004A3310" w14:paraId="0772F65F" w14:textId="1535D819"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99ECEB0" w14:textId="32EB2E22"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Not at all stressful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C6C26C5"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C18334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39C0EE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DAFE89C" w14:textId="77777777" w:rsidR="004A3310" w:rsidRDefault="004A3310" w:rsidP="004A3310">
            <w:pPr>
              <w:rPr>
                <w:rFonts w:ascii="Helvetica Neue" w:hAnsi="Helvetica Neue"/>
                <w:color w:val="333333"/>
                <w:sz w:val="20"/>
                <w:szCs w:val="20"/>
              </w:rPr>
            </w:pPr>
          </w:p>
        </w:tc>
      </w:tr>
      <w:tr w:rsidR="004A3310" w14:paraId="6D05170F" w14:textId="707B84FB"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4EEC0FE" w14:textId="1622877F"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Not very stressful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66E8374"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8B5AEF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05C16AD8"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DA988FE" w14:textId="77777777" w:rsidR="004A3310" w:rsidRDefault="004A3310" w:rsidP="004A3310">
            <w:pPr>
              <w:rPr>
                <w:rFonts w:ascii="Helvetica Neue" w:hAnsi="Helvetica Neue"/>
                <w:color w:val="333333"/>
                <w:sz w:val="20"/>
                <w:szCs w:val="20"/>
              </w:rPr>
            </w:pPr>
          </w:p>
        </w:tc>
      </w:tr>
      <w:tr w:rsidR="004A3310" w14:paraId="043B51F5" w14:textId="7BF96331"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FAC7F58" w14:textId="3A40C91F"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A bit stressful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79E19EE"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7557376"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0BBC205"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95F56B9" w14:textId="77777777" w:rsidR="004A3310" w:rsidRDefault="004A3310" w:rsidP="004A3310">
            <w:pPr>
              <w:rPr>
                <w:rFonts w:ascii="Helvetica Neue" w:hAnsi="Helvetica Neue"/>
                <w:color w:val="333333"/>
                <w:sz w:val="20"/>
                <w:szCs w:val="20"/>
              </w:rPr>
            </w:pPr>
          </w:p>
        </w:tc>
      </w:tr>
      <w:tr w:rsidR="004A3310" w14:paraId="4BCB4AEC" w14:textId="498EBDB7"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9680BC2" w14:textId="2C016103"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Quite a bit stressful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79807CB"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E6FA2F4"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09206C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410EC67" w14:textId="77777777" w:rsidR="004A3310" w:rsidRDefault="004A3310" w:rsidP="004A3310">
            <w:pPr>
              <w:rPr>
                <w:rFonts w:ascii="Helvetica Neue" w:hAnsi="Helvetica Neue"/>
                <w:color w:val="333333"/>
                <w:sz w:val="20"/>
                <w:szCs w:val="20"/>
              </w:rPr>
            </w:pPr>
          </w:p>
        </w:tc>
      </w:tr>
      <w:tr w:rsidR="004A3310" w14:paraId="71E3E850" w14:textId="1849D382"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C095E20" w14:textId="6C349B59"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Extremely stressful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E6CE01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1DCE256"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AFBAA0D"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6343DC85" w14:textId="77777777" w:rsidR="004A3310" w:rsidRDefault="004A3310" w:rsidP="004A3310">
            <w:pPr>
              <w:rPr>
                <w:rFonts w:ascii="Helvetica Neue" w:hAnsi="Helvetica Neue"/>
                <w:color w:val="333333"/>
                <w:sz w:val="20"/>
                <w:szCs w:val="20"/>
              </w:rPr>
            </w:pPr>
          </w:p>
        </w:tc>
      </w:tr>
      <w:tr w:rsidR="004A3310" w14:paraId="5895A971" w14:textId="3D6FC04B"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081D8B7" w14:textId="1D246818" w:rsidR="004A3310" w:rsidRDefault="004A3310" w:rsidP="004A3310">
            <w:pPr>
              <w:rPr>
                <w:rFonts w:ascii="Helvetica Neue" w:hAnsi="Helvetica Neue"/>
                <w:color w:val="333333"/>
                <w:sz w:val="20"/>
                <w:szCs w:val="20"/>
              </w:rPr>
            </w:pPr>
            <w:r>
              <w:rPr>
                <w:rFonts w:ascii="Helvetica Neue" w:hAnsi="Helvetica Neue"/>
                <w:color w:val="333333"/>
                <w:sz w:val="20"/>
                <w:szCs w:val="20"/>
              </w:rPr>
              <w:t>Self-Rated Mental Health</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0639BEE"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861BCD1"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FF40960"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330DF42" w14:textId="77777777" w:rsidR="004A3310" w:rsidRDefault="004A3310" w:rsidP="004A3310">
            <w:pPr>
              <w:rPr>
                <w:rFonts w:ascii="Helvetica Neue" w:hAnsi="Helvetica Neue"/>
                <w:color w:val="333333"/>
                <w:sz w:val="20"/>
                <w:szCs w:val="20"/>
              </w:rPr>
            </w:pPr>
          </w:p>
        </w:tc>
      </w:tr>
      <w:tr w:rsidR="004A3310" w14:paraId="5B298071" w14:textId="04F18A92"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A98C2DB" w14:textId="712CF1D8"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Excellent</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178489D"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E868F06"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B318D3E"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15DC13B" w14:textId="77777777" w:rsidR="004A3310" w:rsidRDefault="004A3310" w:rsidP="004A3310">
            <w:pPr>
              <w:rPr>
                <w:rFonts w:ascii="Helvetica Neue" w:hAnsi="Helvetica Neue"/>
                <w:color w:val="333333"/>
                <w:sz w:val="20"/>
                <w:szCs w:val="20"/>
              </w:rPr>
            </w:pPr>
          </w:p>
        </w:tc>
      </w:tr>
      <w:tr w:rsidR="004A3310" w14:paraId="0E12355A" w14:textId="77777777"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714BAFA" w14:textId="666193C8" w:rsidR="004A3310" w:rsidRDefault="004A3310" w:rsidP="004A3310">
            <w:pPr>
              <w:rPr>
                <w:rFonts w:ascii="Helvetica Neue" w:hAnsi="Helvetica Neue"/>
                <w:color w:val="333333"/>
                <w:sz w:val="20"/>
                <w:szCs w:val="20"/>
              </w:rPr>
            </w:pPr>
            <w:r>
              <w:rPr>
                <w:rFonts w:ascii="Helvetica Neue" w:hAnsi="Helvetica Neue"/>
                <w:color w:val="333333"/>
                <w:sz w:val="20"/>
                <w:szCs w:val="20"/>
              </w:rPr>
              <w:lastRenderedPageBreak/>
              <w:t xml:space="preserve">    Very good </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155D387"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4A0993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021BAA7"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19027369" w14:textId="77777777" w:rsidR="004A3310" w:rsidRDefault="004A3310" w:rsidP="004A3310">
            <w:pPr>
              <w:rPr>
                <w:rFonts w:ascii="Helvetica Neue" w:hAnsi="Helvetica Neue"/>
                <w:color w:val="333333"/>
                <w:sz w:val="20"/>
                <w:szCs w:val="20"/>
              </w:rPr>
            </w:pPr>
          </w:p>
        </w:tc>
      </w:tr>
      <w:tr w:rsidR="004A3310" w14:paraId="6897EEEF" w14:textId="77777777" w:rsidTr="004A3310">
        <w:trPr>
          <w:trHeight w:val="139"/>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035CB26" w14:textId="031756C8"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Good</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ABF3DC1"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5B103DB"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2EDD43B"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68F3B5F2" w14:textId="77777777" w:rsidR="004A3310" w:rsidRDefault="004A3310" w:rsidP="004A3310">
            <w:pPr>
              <w:rPr>
                <w:rFonts w:ascii="Helvetica Neue" w:hAnsi="Helvetica Neue"/>
                <w:color w:val="333333"/>
                <w:sz w:val="20"/>
                <w:szCs w:val="20"/>
              </w:rPr>
            </w:pPr>
          </w:p>
        </w:tc>
      </w:tr>
      <w:tr w:rsidR="004A3310" w14:paraId="5E574500"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BC73034" w14:textId="18337990"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Poor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39130AD"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4054B5F"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5A292BEA"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788696E2" w14:textId="77777777" w:rsidR="004A3310" w:rsidRDefault="004A3310" w:rsidP="004A3310">
            <w:pPr>
              <w:rPr>
                <w:rFonts w:ascii="Helvetica Neue" w:hAnsi="Helvetica Neue"/>
                <w:color w:val="333333"/>
                <w:sz w:val="20"/>
                <w:szCs w:val="20"/>
              </w:rPr>
            </w:pPr>
          </w:p>
        </w:tc>
      </w:tr>
      <w:tr w:rsidR="004A3310" w14:paraId="380D19FB"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EB4276B" w14:textId="09B3472C"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Fair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059387F"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9D926F2"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2AB7DE58"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6AD993EF" w14:textId="77777777" w:rsidR="004A3310" w:rsidRDefault="004A3310" w:rsidP="004A3310">
            <w:pPr>
              <w:rPr>
                <w:rFonts w:ascii="Helvetica Neue" w:hAnsi="Helvetica Neue"/>
                <w:color w:val="333333"/>
                <w:sz w:val="20"/>
                <w:szCs w:val="20"/>
              </w:rPr>
            </w:pPr>
          </w:p>
        </w:tc>
      </w:tr>
      <w:tr w:rsidR="004A3310" w14:paraId="7FDD96C6" w14:textId="77777777" w:rsidTr="00D7693D">
        <w:trPr>
          <w:trHeight w:val="145"/>
        </w:trPr>
        <w:tc>
          <w:tcPr>
            <w:tcW w:w="10490" w:type="dxa"/>
            <w:gridSpan w:val="5"/>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9BE9817" w14:textId="0464723A" w:rsidR="004A3310" w:rsidRPr="004A3310" w:rsidRDefault="004A3310" w:rsidP="004A3310">
            <w:pPr>
              <w:rPr>
                <w:rFonts w:ascii="Helvetica Neue" w:hAnsi="Helvetica Neue"/>
                <w:b/>
                <w:bCs/>
                <w:color w:val="333333"/>
                <w:sz w:val="20"/>
                <w:szCs w:val="20"/>
              </w:rPr>
            </w:pPr>
            <w:r>
              <w:rPr>
                <w:rFonts w:ascii="Helvetica Neue" w:hAnsi="Helvetica Neue"/>
                <w:b/>
                <w:bCs/>
                <w:color w:val="333333"/>
                <w:sz w:val="20"/>
                <w:szCs w:val="20"/>
              </w:rPr>
              <w:t>Health Behaviours</w:t>
            </w:r>
          </w:p>
        </w:tc>
      </w:tr>
      <w:tr w:rsidR="004A3310" w14:paraId="513FA40B"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6C53311" w14:textId="265C0DDB" w:rsidR="004A3310" w:rsidRDefault="004A3310" w:rsidP="004A3310">
            <w:pPr>
              <w:rPr>
                <w:rFonts w:ascii="Helvetica Neue" w:hAnsi="Helvetica Neue"/>
                <w:color w:val="333333"/>
                <w:sz w:val="20"/>
                <w:szCs w:val="20"/>
              </w:rPr>
            </w:pPr>
            <w:r>
              <w:rPr>
                <w:rFonts w:ascii="Helvetica Neue" w:hAnsi="Helvetica Neue"/>
                <w:color w:val="333333"/>
                <w:sz w:val="20"/>
                <w:szCs w:val="20"/>
              </w:rPr>
              <w:t>Smoking</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644F0B0" w14:textId="16B93AE8"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DD25DC9"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3A64DDA8"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A98569D" w14:textId="77777777" w:rsidR="004A3310" w:rsidRDefault="004A3310" w:rsidP="004A3310">
            <w:pPr>
              <w:rPr>
                <w:rFonts w:ascii="Helvetica Neue" w:hAnsi="Helvetica Neue"/>
                <w:color w:val="333333"/>
                <w:sz w:val="20"/>
                <w:szCs w:val="20"/>
              </w:rPr>
            </w:pPr>
          </w:p>
        </w:tc>
      </w:tr>
      <w:tr w:rsidR="004A3310" w14:paraId="4DBFCF15"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2C0F050" w14:textId="664F3D24"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Current Smoker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ED01C2F"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0D5F8DD"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BB8FC32"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22AFCFB3" w14:textId="77777777" w:rsidR="004A3310" w:rsidRDefault="004A3310" w:rsidP="004A3310">
            <w:pPr>
              <w:rPr>
                <w:rFonts w:ascii="Helvetica Neue" w:hAnsi="Helvetica Neue"/>
                <w:color w:val="333333"/>
                <w:sz w:val="20"/>
                <w:szCs w:val="20"/>
              </w:rPr>
            </w:pPr>
          </w:p>
        </w:tc>
      </w:tr>
      <w:tr w:rsidR="004A3310" w14:paraId="5CF378BC"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DA22254" w14:textId="6F428037"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Former Smoker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00BBDEB"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D81AC33"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2B7F37A"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60445B8" w14:textId="77777777" w:rsidR="004A3310" w:rsidRDefault="004A3310" w:rsidP="004A3310">
            <w:pPr>
              <w:rPr>
                <w:rFonts w:ascii="Helvetica Neue" w:hAnsi="Helvetica Neue"/>
                <w:color w:val="333333"/>
                <w:sz w:val="20"/>
                <w:szCs w:val="20"/>
              </w:rPr>
            </w:pPr>
          </w:p>
        </w:tc>
      </w:tr>
      <w:tr w:rsidR="004A3310" w14:paraId="7C574B04"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1A49F425" w14:textId="180E1A86"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Never Smoker</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227E8EA"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01F18B2"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74034DA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3DC6527D" w14:textId="77777777" w:rsidR="004A3310" w:rsidRDefault="004A3310" w:rsidP="004A3310">
            <w:pPr>
              <w:rPr>
                <w:rFonts w:ascii="Helvetica Neue" w:hAnsi="Helvetica Neue"/>
                <w:color w:val="333333"/>
                <w:sz w:val="20"/>
                <w:szCs w:val="20"/>
              </w:rPr>
            </w:pPr>
          </w:p>
        </w:tc>
      </w:tr>
      <w:tr w:rsidR="004A3310" w14:paraId="04C43013"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362F01B3" w14:textId="71A8F996" w:rsidR="004A3310" w:rsidRDefault="004A3310" w:rsidP="004A3310">
            <w:pPr>
              <w:rPr>
                <w:rFonts w:ascii="Helvetica Neue" w:hAnsi="Helvetica Neue"/>
                <w:color w:val="333333"/>
                <w:sz w:val="20"/>
                <w:szCs w:val="20"/>
              </w:rPr>
            </w:pPr>
            <w:r>
              <w:rPr>
                <w:rFonts w:ascii="Helvetica Neue" w:hAnsi="Helvetica Neue"/>
                <w:color w:val="333333"/>
                <w:sz w:val="20"/>
                <w:szCs w:val="20"/>
              </w:rPr>
              <w:t>Alcohol</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4460F8A2"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72F391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9AD0F5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0F31CE4E" w14:textId="77777777" w:rsidR="004A3310" w:rsidRDefault="004A3310" w:rsidP="004A3310">
            <w:pPr>
              <w:rPr>
                <w:rFonts w:ascii="Helvetica Neue" w:hAnsi="Helvetica Neue"/>
                <w:color w:val="333333"/>
                <w:sz w:val="20"/>
                <w:szCs w:val="20"/>
              </w:rPr>
            </w:pPr>
          </w:p>
        </w:tc>
      </w:tr>
      <w:tr w:rsidR="004A3310" w14:paraId="2845B735"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251CE369" w14:textId="0D257586"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Low risk</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604CEF16"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27D04D3"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112EC05D"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49965B9F" w14:textId="77777777" w:rsidR="004A3310" w:rsidRDefault="004A3310" w:rsidP="004A3310">
            <w:pPr>
              <w:rPr>
                <w:rFonts w:ascii="Helvetica Neue" w:hAnsi="Helvetica Neue"/>
                <w:color w:val="333333"/>
                <w:sz w:val="20"/>
                <w:szCs w:val="20"/>
              </w:rPr>
            </w:pPr>
          </w:p>
        </w:tc>
      </w:tr>
      <w:tr w:rsidR="004A3310" w14:paraId="766D2AEA" w14:textId="77777777" w:rsidTr="004A3310">
        <w:trPr>
          <w:trHeight w:val="145"/>
        </w:trPr>
        <w:tc>
          <w:tcPr>
            <w:tcW w:w="3119"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5A0B882A" w14:textId="1CD8D92B"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Moderate risk</w:t>
            </w:r>
          </w:p>
        </w:tc>
        <w:tc>
          <w:tcPr>
            <w:tcW w:w="1984"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0773A095"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2" w:space="0" w:color="E1E1E1"/>
              <w:right w:val="single" w:sz="2" w:space="0" w:color="E1E1E1"/>
            </w:tcBorders>
            <w:tcMar>
              <w:top w:w="180" w:type="dxa"/>
              <w:left w:w="45" w:type="dxa"/>
              <w:bottom w:w="180" w:type="dxa"/>
              <w:right w:w="45" w:type="dxa"/>
            </w:tcMar>
          </w:tcPr>
          <w:p w14:paraId="79E42820"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2" w:space="0" w:color="E1E1E1"/>
              <w:right w:val="single" w:sz="2" w:space="0" w:color="E1E1E1"/>
            </w:tcBorders>
          </w:tcPr>
          <w:p w14:paraId="40E45613"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2" w:space="0" w:color="E1E1E1"/>
              <w:right w:val="single" w:sz="2" w:space="0" w:color="E1E1E1"/>
            </w:tcBorders>
          </w:tcPr>
          <w:p w14:paraId="12C6F9E3" w14:textId="77777777" w:rsidR="004A3310" w:rsidRDefault="004A3310" w:rsidP="004A3310">
            <w:pPr>
              <w:rPr>
                <w:rFonts w:ascii="Helvetica Neue" w:hAnsi="Helvetica Neue"/>
                <w:color w:val="333333"/>
                <w:sz w:val="20"/>
                <w:szCs w:val="20"/>
              </w:rPr>
            </w:pPr>
          </w:p>
        </w:tc>
      </w:tr>
      <w:tr w:rsidR="004A3310" w14:paraId="5621EB6E" w14:textId="77777777" w:rsidTr="004A3310">
        <w:trPr>
          <w:trHeight w:val="145"/>
        </w:trPr>
        <w:tc>
          <w:tcPr>
            <w:tcW w:w="3119"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tcPr>
          <w:p w14:paraId="753F09AD" w14:textId="537E9541" w:rsidR="004A3310" w:rsidRDefault="004A3310" w:rsidP="004A3310">
            <w:pPr>
              <w:rPr>
                <w:rFonts w:ascii="Helvetica Neue" w:hAnsi="Helvetica Neue"/>
                <w:color w:val="333333"/>
                <w:sz w:val="20"/>
                <w:szCs w:val="20"/>
              </w:rPr>
            </w:pPr>
            <w:r>
              <w:rPr>
                <w:rFonts w:ascii="Helvetica Neue" w:hAnsi="Helvetica Neue"/>
                <w:color w:val="333333"/>
                <w:sz w:val="20"/>
                <w:szCs w:val="20"/>
              </w:rPr>
              <w:t xml:space="preserve">    High Risk</w:t>
            </w:r>
          </w:p>
        </w:tc>
        <w:tc>
          <w:tcPr>
            <w:tcW w:w="1984"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tcPr>
          <w:p w14:paraId="0E631F65" w14:textId="77777777" w:rsidR="004A3310" w:rsidRDefault="004A3310" w:rsidP="004A3310">
            <w:pPr>
              <w:rPr>
                <w:rFonts w:ascii="Helvetica Neue" w:hAnsi="Helvetica Neue"/>
                <w:color w:val="333333"/>
                <w:sz w:val="20"/>
                <w:szCs w:val="20"/>
              </w:rPr>
            </w:pPr>
          </w:p>
        </w:tc>
        <w:tc>
          <w:tcPr>
            <w:tcW w:w="1843" w:type="dxa"/>
            <w:tcBorders>
              <w:top w:val="single" w:sz="2" w:space="0" w:color="E1E1E1"/>
              <w:left w:val="single" w:sz="2" w:space="0" w:color="E1E1E1"/>
              <w:bottom w:val="single" w:sz="6" w:space="0" w:color="E1E1E1"/>
              <w:right w:val="single" w:sz="2" w:space="0" w:color="E1E1E1"/>
            </w:tcBorders>
            <w:tcMar>
              <w:top w:w="180" w:type="dxa"/>
              <w:left w:w="45" w:type="dxa"/>
              <w:bottom w:w="180" w:type="dxa"/>
              <w:right w:w="45" w:type="dxa"/>
            </w:tcMar>
          </w:tcPr>
          <w:p w14:paraId="0BB82E9A" w14:textId="77777777" w:rsidR="004A3310" w:rsidRDefault="004A3310" w:rsidP="004A3310">
            <w:pPr>
              <w:rPr>
                <w:rFonts w:ascii="Helvetica Neue" w:hAnsi="Helvetica Neue"/>
                <w:color w:val="333333"/>
                <w:sz w:val="20"/>
                <w:szCs w:val="20"/>
              </w:rPr>
            </w:pPr>
          </w:p>
        </w:tc>
        <w:tc>
          <w:tcPr>
            <w:tcW w:w="1559" w:type="dxa"/>
            <w:tcBorders>
              <w:top w:val="single" w:sz="2" w:space="0" w:color="E1E1E1"/>
              <w:left w:val="single" w:sz="2" w:space="0" w:color="E1E1E1"/>
              <w:bottom w:val="single" w:sz="6" w:space="0" w:color="E1E1E1"/>
              <w:right w:val="single" w:sz="2" w:space="0" w:color="E1E1E1"/>
            </w:tcBorders>
          </w:tcPr>
          <w:p w14:paraId="33E0734F" w14:textId="77777777" w:rsidR="004A3310" w:rsidRDefault="004A3310" w:rsidP="004A3310">
            <w:pPr>
              <w:rPr>
                <w:rFonts w:ascii="Helvetica Neue" w:hAnsi="Helvetica Neue"/>
                <w:color w:val="333333"/>
                <w:sz w:val="20"/>
                <w:szCs w:val="20"/>
              </w:rPr>
            </w:pPr>
          </w:p>
        </w:tc>
        <w:tc>
          <w:tcPr>
            <w:tcW w:w="1985" w:type="dxa"/>
            <w:tcBorders>
              <w:top w:val="single" w:sz="2" w:space="0" w:color="E1E1E1"/>
              <w:left w:val="single" w:sz="2" w:space="0" w:color="E1E1E1"/>
              <w:bottom w:val="single" w:sz="6" w:space="0" w:color="E1E1E1"/>
              <w:right w:val="single" w:sz="2" w:space="0" w:color="E1E1E1"/>
            </w:tcBorders>
          </w:tcPr>
          <w:p w14:paraId="44B45B5E" w14:textId="77777777" w:rsidR="004A3310" w:rsidRDefault="004A3310" w:rsidP="004A3310">
            <w:pPr>
              <w:rPr>
                <w:rFonts w:ascii="Helvetica Neue" w:hAnsi="Helvetica Neue"/>
                <w:color w:val="333333"/>
                <w:sz w:val="20"/>
                <w:szCs w:val="20"/>
              </w:rPr>
            </w:pPr>
          </w:p>
        </w:tc>
      </w:tr>
    </w:tbl>
    <w:p w14:paraId="0C9225F1" w14:textId="1FCDEA0F" w:rsidR="00E43AD6" w:rsidRDefault="00E43AD6" w:rsidP="00023628">
      <w:pPr>
        <w:spacing w:line="480" w:lineRule="auto"/>
      </w:pPr>
    </w:p>
    <w:p w14:paraId="4117BECC" w14:textId="77777777" w:rsidR="004A3310" w:rsidRDefault="004A3310" w:rsidP="00023628">
      <w:pPr>
        <w:spacing w:line="480" w:lineRule="auto"/>
      </w:pPr>
    </w:p>
    <w:p w14:paraId="50C908B1" w14:textId="73488497" w:rsidR="004A3310" w:rsidRDefault="004A3310" w:rsidP="00023628">
      <w:pPr>
        <w:spacing w:line="480" w:lineRule="auto"/>
        <w:rPr>
          <w:b/>
          <w:bCs/>
        </w:rPr>
      </w:pPr>
      <w:r>
        <w:rPr>
          <w:b/>
          <w:bCs/>
        </w:rPr>
        <w:t>Supplemental figures:</w:t>
      </w:r>
    </w:p>
    <w:p w14:paraId="475ED3D2" w14:textId="311ED7F3" w:rsidR="004A3310" w:rsidRDefault="004A3310" w:rsidP="00023628">
      <w:pPr>
        <w:spacing w:line="480" w:lineRule="auto"/>
      </w:pPr>
      <w:r>
        <w:lastRenderedPageBreak/>
        <w:fldChar w:fldCharType="begin"/>
      </w:r>
      <w:r>
        <w:instrText xml:space="preserve"> INCLUDEPICTURE "/Users/karimhalal/Library/Group Containers/UBF8T346G9.ms/WebArchiveCopyPasteTempFiles/com.microsoft.Word/survival-analysis-basics-cumulative-hazard-1.png" \* MERGEFORMATINET </w:instrText>
      </w:r>
      <w:r>
        <w:fldChar w:fldCharType="separate"/>
      </w:r>
      <w:r>
        <w:rPr>
          <w:noProof/>
        </w:rPr>
        <w:drawing>
          <wp:inline distT="0" distB="0" distL="0" distR="0" wp14:anchorId="7629A735" wp14:editId="0E51B972">
            <wp:extent cx="3831772" cy="3193143"/>
            <wp:effectExtent l="0" t="0" r="3810" b="0"/>
            <wp:docPr id="400078782" name="Picture 2" descr="Survival Analysis Basics - Easy Guides - Wiki - STH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vival Analysis Basics - Easy Guides - Wiki - STHD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1445" cy="3209537"/>
                    </a:xfrm>
                    <a:prstGeom prst="rect">
                      <a:avLst/>
                    </a:prstGeom>
                    <a:noFill/>
                    <a:ln>
                      <a:noFill/>
                    </a:ln>
                  </pic:spPr>
                </pic:pic>
              </a:graphicData>
            </a:graphic>
          </wp:inline>
        </w:drawing>
      </w:r>
      <w:r>
        <w:fldChar w:fldCharType="end"/>
      </w:r>
    </w:p>
    <w:p w14:paraId="7BCB2C5C" w14:textId="4847A986" w:rsidR="004A3310" w:rsidRDefault="004A3310" w:rsidP="00023628">
      <w:pPr>
        <w:spacing w:line="480" w:lineRule="auto"/>
      </w:pPr>
      <w:r>
        <w:t>Example Supplemental figures: Cumulative hazards function of drug-related adverse events</w:t>
      </w:r>
    </w:p>
    <w:p w14:paraId="628178E9" w14:textId="77777777" w:rsidR="00A747FB" w:rsidRPr="004A3310" w:rsidRDefault="00A747FB" w:rsidP="00023628">
      <w:pPr>
        <w:spacing w:line="480" w:lineRule="auto"/>
        <w:rPr>
          <w:b/>
          <w:bCs/>
        </w:rPr>
      </w:pPr>
    </w:p>
    <w:sectPr w:rsidR="00A747FB" w:rsidRPr="004A3310" w:rsidSect="00CF338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DB7"/>
    <w:multiLevelType w:val="hybridMultilevel"/>
    <w:tmpl w:val="E7D2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54D22"/>
    <w:multiLevelType w:val="hybridMultilevel"/>
    <w:tmpl w:val="9672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6060E"/>
    <w:multiLevelType w:val="hybridMultilevel"/>
    <w:tmpl w:val="1E7001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90585553">
    <w:abstractNumId w:val="2"/>
  </w:num>
  <w:num w:numId="2" w16cid:durableId="155538478">
    <w:abstractNumId w:val="1"/>
  </w:num>
  <w:num w:numId="3" w16cid:durableId="201937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8B"/>
    <w:rsid w:val="000011B5"/>
    <w:rsid w:val="00001690"/>
    <w:rsid w:val="0001163E"/>
    <w:rsid w:val="00011971"/>
    <w:rsid w:val="00012854"/>
    <w:rsid w:val="00016937"/>
    <w:rsid w:val="000223A3"/>
    <w:rsid w:val="00023570"/>
    <w:rsid w:val="00023628"/>
    <w:rsid w:val="00030916"/>
    <w:rsid w:val="00033D8E"/>
    <w:rsid w:val="0003497F"/>
    <w:rsid w:val="000663E9"/>
    <w:rsid w:val="00066CD7"/>
    <w:rsid w:val="0006785D"/>
    <w:rsid w:val="00067ADA"/>
    <w:rsid w:val="000B0057"/>
    <w:rsid w:val="000D6289"/>
    <w:rsid w:val="000E03E1"/>
    <w:rsid w:val="000F14DB"/>
    <w:rsid w:val="000F16FB"/>
    <w:rsid w:val="000F58BA"/>
    <w:rsid w:val="000F679E"/>
    <w:rsid w:val="00100E03"/>
    <w:rsid w:val="001054CB"/>
    <w:rsid w:val="00110F5F"/>
    <w:rsid w:val="00136468"/>
    <w:rsid w:val="0015489F"/>
    <w:rsid w:val="00173C79"/>
    <w:rsid w:val="00181303"/>
    <w:rsid w:val="0018330E"/>
    <w:rsid w:val="00197D44"/>
    <w:rsid w:val="001B0053"/>
    <w:rsid w:val="001B2269"/>
    <w:rsid w:val="001B7C5A"/>
    <w:rsid w:val="001D2477"/>
    <w:rsid w:val="001E00E9"/>
    <w:rsid w:val="00207E61"/>
    <w:rsid w:val="002108FF"/>
    <w:rsid w:val="0022468A"/>
    <w:rsid w:val="0022513C"/>
    <w:rsid w:val="0022781E"/>
    <w:rsid w:val="00250290"/>
    <w:rsid w:val="00252CBD"/>
    <w:rsid w:val="002775B5"/>
    <w:rsid w:val="0028103B"/>
    <w:rsid w:val="00290C37"/>
    <w:rsid w:val="00291C3C"/>
    <w:rsid w:val="00291E27"/>
    <w:rsid w:val="00292461"/>
    <w:rsid w:val="002929EC"/>
    <w:rsid w:val="002943B5"/>
    <w:rsid w:val="002952DB"/>
    <w:rsid w:val="002A1FA4"/>
    <w:rsid w:val="002B0524"/>
    <w:rsid w:val="002D5998"/>
    <w:rsid w:val="002D784F"/>
    <w:rsid w:val="002E3457"/>
    <w:rsid w:val="002F63A9"/>
    <w:rsid w:val="003110E6"/>
    <w:rsid w:val="003121C0"/>
    <w:rsid w:val="0032305B"/>
    <w:rsid w:val="003271E3"/>
    <w:rsid w:val="00341E3E"/>
    <w:rsid w:val="00346273"/>
    <w:rsid w:val="0036654E"/>
    <w:rsid w:val="003762CC"/>
    <w:rsid w:val="003763CA"/>
    <w:rsid w:val="0038209D"/>
    <w:rsid w:val="003A783B"/>
    <w:rsid w:val="003B1F76"/>
    <w:rsid w:val="003C3CF8"/>
    <w:rsid w:val="003C5A91"/>
    <w:rsid w:val="003D22E0"/>
    <w:rsid w:val="003D2E94"/>
    <w:rsid w:val="003E6100"/>
    <w:rsid w:val="003E72AC"/>
    <w:rsid w:val="0040183C"/>
    <w:rsid w:val="004129C3"/>
    <w:rsid w:val="00415733"/>
    <w:rsid w:val="00415D4A"/>
    <w:rsid w:val="004249EE"/>
    <w:rsid w:val="00425D6D"/>
    <w:rsid w:val="0043047C"/>
    <w:rsid w:val="00430854"/>
    <w:rsid w:val="00433B47"/>
    <w:rsid w:val="00442EE9"/>
    <w:rsid w:val="004521CF"/>
    <w:rsid w:val="00456CB4"/>
    <w:rsid w:val="00456EC7"/>
    <w:rsid w:val="004724B9"/>
    <w:rsid w:val="00477473"/>
    <w:rsid w:val="00481FE8"/>
    <w:rsid w:val="004A04D2"/>
    <w:rsid w:val="004A3310"/>
    <w:rsid w:val="004B53C7"/>
    <w:rsid w:val="004B7717"/>
    <w:rsid w:val="004E7E1B"/>
    <w:rsid w:val="00500DF4"/>
    <w:rsid w:val="00504F92"/>
    <w:rsid w:val="00505222"/>
    <w:rsid w:val="00506980"/>
    <w:rsid w:val="00510640"/>
    <w:rsid w:val="0051067F"/>
    <w:rsid w:val="00530625"/>
    <w:rsid w:val="00533248"/>
    <w:rsid w:val="00533873"/>
    <w:rsid w:val="00565638"/>
    <w:rsid w:val="00580320"/>
    <w:rsid w:val="00580FFD"/>
    <w:rsid w:val="005900C6"/>
    <w:rsid w:val="005A696E"/>
    <w:rsid w:val="005B08DE"/>
    <w:rsid w:val="005B1E6D"/>
    <w:rsid w:val="005B345C"/>
    <w:rsid w:val="005E1B48"/>
    <w:rsid w:val="005E2512"/>
    <w:rsid w:val="005E361D"/>
    <w:rsid w:val="005F117D"/>
    <w:rsid w:val="005F7263"/>
    <w:rsid w:val="005F7286"/>
    <w:rsid w:val="005F76E8"/>
    <w:rsid w:val="00603FDE"/>
    <w:rsid w:val="00606CE8"/>
    <w:rsid w:val="00616893"/>
    <w:rsid w:val="006233A6"/>
    <w:rsid w:val="006239A0"/>
    <w:rsid w:val="0063115D"/>
    <w:rsid w:val="0063590A"/>
    <w:rsid w:val="00655072"/>
    <w:rsid w:val="00656B4E"/>
    <w:rsid w:val="0067028A"/>
    <w:rsid w:val="00670439"/>
    <w:rsid w:val="00674871"/>
    <w:rsid w:val="00683592"/>
    <w:rsid w:val="00686B8B"/>
    <w:rsid w:val="006A0FEF"/>
    <w:rsid w:val="006A5B98"/>
    <w:rsid w:val="006A5C10"/>
    <w:rsid w:val="006D4424"/>
    <w:rsid w:val="006D4A83"/>
    <w:rsid w:val="006D7BBB"/>
    <w:rsid w:val="006F40CD"/>
    <w:rsid w:val="00717033"/>
    <w:rsid w:val="007203FA"/>
    <w:rsid w:val="00726680"/>
    <w:rsid w:val="007446E6"/>
    <w:rsid w:val="0075492A"/>
    <w:rsid w:val="00775AC3"/>
    <w:rsid w:val="0077726A"/>
    <w:rsid w:val="0078128C"/>
    <w:rsid w:val="00791CFA"/>
    <w:rsid w:val="007937FF"/>
    <w:rsid w:val="00796B6B"/>
    <w:rsid w:val="007A6118"/>
    <w:rsid w:val="007D2C3C"/>
    <w:rsid w:val="007D4AA6"/>
    <w:rsid w:val="007D4FB8"/>
    <w:rsid w:val="007E5279"/>
    <w:rsid w:val="007F74D1"/>
    <w:rsid w:val="007F79DC"/>
    <w:rsid w:val="00807B04"/>
    <w:rsid w:val="00812771"/>
    <w:rsid w:val="00826897"/>
    <w:rsid w:val="008310DF"/>
    <w:rsid w:val="00842399"/>
    <w:rsid w:val="0085421A"/>
    <w:rsid w:val="0087290E"/>
    <w:rsid w:val="008752B2"/>
    <w:rsid w:val="0088778B"/>
    <w:rsid w:val="008948AD"/>
    <w:rsid w:val="00895CC8"/>
    <w:rsid w:val="008B0D56"/>
    <w:rsid w:val="008B3F11"/>
    <w:rsid w:val="008C5238"/>
    <w:rsid w:val="008E32B1"/>
    <w:rsid w:val="008E4014"/>
    <w:rsid w:val="008E60EF"/>
    <w:rsid w:val="008F01B7"/>
    <w:rsid w:val="0090307C"/>
    <w:rsid w:val="00925B92"/>
    <w:rsid w:val="00931047"/>
    <w:rsid w:val="00933EF8"/>
    <w:rsid w:val="00936AFD"/>
    <w:rsid w:val="00964219"/>
    <w:rsid w:val="009664D9"/>
    <w:rsid w:val="0097245F"/>
    <w:rsid w:val="00983EC1"/>
    <w:rsid w:val="00991549"/>
    <w:rsid w:val="00997D1B"/>
    <w:rsid w:val="009B0638"/>
    <w:rsid w:val="009B1247"/>
    <w:rsid w:val="009B5DA1"/>
    <w:rsid w:val="009B6A12"/>
    <w:rsid w:val="009C5CF1"/>
    <w:rsid w:val="009C6FD4"/>
    <w:rsid w:val="009E0707"/>
    <w:rsid w:val="009E2764"/>
    <w:rsid w:val="009F1148"/>
    <w:rsid w:val="00A4042C"/>
    <w:rsid w:val="00A71319"/>
    <w:rsid w:val="00A747FB"/>
    <w:rsid w:val="00A91589"/>
    <w:rsid w:val="00A957B1"/>
    <w:rsid w:val="00AA65BC"/>
    <w:rsid w:val="00AB1E94"/>
    <w:rsid w:val="00AB2325"/>
    <w:rsid w:val="00AB5B6F"/>
    <w:rsid w:val="00AC0B8F"/>
    <w:rsid w:val="00AC53E7"/>
    <w:rsid w:val="00AD134E"/>
    <w:rsid w:val="00AD658F"/>
    <w:rsid w:val="00AD768E"/>
    <w:rsid w:val="00AE405F"/>
    <w:rsid w:val="00AE7B8B"/>
    <w:rsid w:val="00AF568D"/>
    <w:rsid w:val="00AF6EBB"/>
    <w:rsid w:val="00AF7D13"/>
    <w:rsid w:val="00B04575"/>
    <w:rsid w:val="00B0539C"/>
    <w:rsid w:val="00B31407"/>
    <w:rsid w:val="00B41F70"/>
    <w:rsid w:val="00B6078C"/>
    <w:rsid w:val="00B6723F"/>
    <w:rsid w:val="00B7144E"/>
    <w:rsid w:val="00B8301F"/>
    <w:rsid w:val="00B87E7F"/>
    <w:rsid w:val="00B90434"/>
    <w:rsid w:val="00B95455"/>
    <w:rsid w:val="00BC0DFA"/>
    <w:rsid w:val="00BD0BE0"/>
    <w:rsid w:val="00BD1A61"/>
    <w:rsid w:val="00C2348D"/>
    <w:rsid w:val="00C25311"/>
    <w:rsid w:val="00C26561"/>
    <w:rsid w:val="00C30E47"/>
    <w:rsid w:val="00C4210C"/>
    <w:rsid w:val="00C4349E"/>
    <w:rsid w:val="00C56206"/>
    <w:rsid w:val="00C6553E"/>
    <w:rsid w:val="00C675E5"/>
    <w:rsid w:val="00C7373A"/>
    <w:rsid w:val="00C75AF5"/>
    <w:rsid w:val="00C808FA"/>
    <w:rsid w:val="00C80FC7"/>
    <w:rsid w:val="00C81058"/>
    <w:rsid w:val="00C83DF6"/>
    <w:rsid w:val="00C84261"/>
    <w:rsid w:val="00C84840"/>
    <w:rsid w:val="00CC3414"/>
    <w:rsid w:val="00CD734A"/>
    <w:rsid w:val="00CE2551"/>
    <w:rsid w:val="00CF0F05"/>
    <w:rsid w:val="00CF338B"/>
    <w:rsid w:val="00CF50D0"/>
    <w:rsid w:val="00CF6AA5"/>
    <w:rsid w:val="00D12C42"/>
    <w:rsid w:val="00D13A86"/>
    <w:rsid w:val="00D1515D"/>
    <w:rsid w:val="00D44C53"/>
    <w:rsid w:val="00D54A23"/>
    <w:rsid w:val="00D5595A"/>
    <w:rsid w:val="00D5617C"/>
    <w:rsid w:val="00D57015"/>
    <w:rsid w:val="00D660FB"/>
    <w:rsid w:val="00D66BED"/>
    <w:rsid w:val="00D7789C"/>
    <w:rsid w:val="00D82735"/>
    <w:rsid w:val="00D830B5"/>
    <w:rsid w:val="00D83E19"/>
    <w:rsid w:val="00D9061E"/>
    <w:rsid w:val="00DA4448"/>
    <w:rsid w:val="00DB03BB"/>
    <w:rsid w:val="00DB7D93"/>
    <w:rsid w:val="00DC00B6"/>
    <w:rsid w:val="00DC012E"/>
    <w:rsid w:val="00DC4985"/>
    <w:rsid w:val="00DC7514"/>
    <w:rsid w:val="00DD0961"/>
    <w:rsid w:val="00DD5D1B"/>
    <w:rsid w:val="00DE0E09"/>
    <w:rsid w:val="00DF6E33"/>
    <w:rsid w:val="00E0578C"/>
    <w:rsid w:val="00E07CD0"/>
    <w:rsid w:val="00E1154F"/>
    <w:rsid w:val="00E255FA"/>
    <w:rsid w:val="00E25857"/>
    <w:rsid w:val="00E33D12"/>
    <w:rsid w:val="00E3622D"/>
    <w:rsid w:val="00E43AD6"/>
    <w:rsid w:val="00E55667"/>
    <w:rsid w:val="00E60D99"/>
    <w:rsid w:val="00E760FC"/>
    <w:rsid w:val="00E7752D"/>
    <w:rsid w:val="00E85F6E"/>
    <w:rsid w:val="00EA6CB8"/>
    <w:rsid w:val="00EB1DCF"/>
    <w:rsid w:val="00EC0101"/>
    <w:rsid w:val="00EC0772"/>
    <w:rsid w:val="00EC7EB6"/>
    <w:rsid w:val="00ED1A9B"/>
    <w:rsid w:val="00ED4124"/>
    <w:rsid w:val="00ED4926"/>
    <w:rsid w:val="00ED603A"/>
    <w:rsid w:val="00EF33D8"/>
    <w:rsid w:val="00F03CBB"/>
    <w:rsid w:val="00F32DC2"/>
    <w:rsid w:val="00F51DF2"/>
    <w:rsid w:val="00F5753C"/>
    <w:rsid w:val="00F6287B"/>
    <w:rsid w:val="00F71812"/>
    <w:rsid w:val="00F75134"/>
    <w:rsid w:val="00F75F76"/>
    <w:rsid w:val="00F7610B"/>
    <w:rsid w:val="00F76FF5"/>
    <w:rsid w:val="00F82D8F"/>
    <w:rsid w:val="00F832F8"/>
    <w:rsid w:val="00F91485"/>
    <w:rsid w:val="00FE192C"/>
    <w:rsid w:val="00FE3A08"/>
    <w:rsid w:val="00FE6559"/>
    <w:rsid w:val="00FF5E5D"/>
    <w:rsid w:val="00FF7C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B1C7"/>
  <w15:chartTrackingRefBased/>
  <w15:docId w15:val="{A4177B9D-11DB-4DA0-8580-FD7F15B3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310"/>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F338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F338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F338B"/>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F338B"/>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CF338B"/>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CF338B"/>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CF338B"/>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CF338B"/>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CF338B"/>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38B"/>
    <w:rPr>
      <w:rFonts w:eastAsiaTheme="majorEastAsia" w:cstheme="majorBidi"/>
      <w:color w:val="272727" w:themeColor="text1" w:themeTint="D8"/>
    </w:rPr>
  </w:style>
  <w:style w:type="paragraph" w:styleId="Title">
    <w:name w:val="Title"/>
    <w:basedOn w:val="Normal"/>
    <w:next w:val="Normal"/>
    <w:link w:val="TitleChar"/>
    <w:uiPriority w:val="10"/>
    <w:qFormat/>
    <w:rsid w:val="00CF33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3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38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F3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38B"/>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F338B"/>
    <w:rPr>
      <w:i/>
      <w:iCs/>
      <w:color w:val="404040" w:themeColor="text1" w:themeTint="BF"/>
    </w:rPr>
  </w:style>
  <w:style w:type="paragraph" w:styleId="ListParagraph">
    <w:name w:val="List Paragraph"/>
    <w:basedOn w:val="Normal"/>
    <w:uiPriority w:val="34"/>
    <w:qFormat/>
    <w:rsid w:val="00CF338B"/>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CF338B"/>
    <w:rPr>
      <w:i/>
      <w:iCs/>
      <w:color w:val="2F5496" w:themeColor="accent1" w:themeShade="BF"/>
    </w:rPr>
  </w:style>
  <w:style w:type="paragraph" w:styleId="IntenseQuote">
    <w:name w:val="Intense Quote"/>
    <w:basedOn w:val="Normal"/>
    <w:next w:val="Normal"/>
    <w:link w:val="IntenseQuoteChar"/>
    <w:uiPriority w:val="30"/>
    <w:qFormat/>
    <w:rsid w:val="00CF338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CF338B"/>
    <w:rPr>
      <w:i/>
      <w:iCs/>
      <w:color w:val="2F5496" w:themeColor="accent1" w:themeShade="BF"/>
    </w:rPr>
  </w:style>
  <w:style w:type="character" w:styleId="IntenseReference">
    <w:name w:val="Intense Reference"/>
    <w:basedOn w:val="DefaultParagraphFont"/>
    <w:uiPriority w:val="32"/>
    <w:qFormat/>
    <w:rsid w:val="00CF338B"/>
    <w:rPr>
      <w:b/>
      <w:bCs/>
      <w:smallCaps/>
      <w:color w:val="2F5496" w:themeColor="accent1" w:themeShade="BF"/>
      <w:spacing w:val="5"/>
    </w:rPr>
  </w:style>
  <w:style w:type="paragraph" w:styleId="NormalWeb">
    <w:name w:val="Normal (Web)"/>
    <w:basedOn w:val="Normal"/>
    <w:uiPriority w:val="99"/>
    <w:unhideWhenUsed/>
    <w:rsid w:val="00964219"/>
    <w:pPr>
      <w:spacing w:after="160" w:line="259" w:lineRule="auto"/>
    </w:pPr>
    <w:rPr>
      <w:rFonts w:eastAsiaTheme="minorHAnsi"/>
      <w:kern w:val="2"/>
      <w14:ligatures w14:val="standardContextual"/>
    </w:rPr>
  </w:style>
  <w:style w:type="paragraph" w:styleId="Bibliography">
    <w:name w:val="Bibliography"/>
    <w:basedOn w:val="Normal"/>
    <w:next w:val="Normal"/>
    <w:uiPriority w:val="37"/>
    <w:unhideWhenUsed/>
    <w:rsid w:val="003763CA"/>
    <w:pPr>
      <w:tabs>
        <w:tab w:val="left" w:pos="384"/>
      </w:tabs>
      <w:spacing w:after="240"/>
      <w:ind w:left="384" w:hanging="384"/>
    </w:pPr>
    <w:rPr>
      <w:rFonts w:asciiTheme="minorHAnsi" w:eastAsiaTheme="minorHAnsi" w:hAnsiTheme="minorHAnsi" w:cstheme="minorBidi"/>
      <w:kern w:val="2"/>
      <w:sz w:val="22"/>
      <w:szCs w:val="22"/>
      <w14:ligatures w14:val="standardContextual"/>
    </w:rPr>
  </w:style>
  <w:style w:type="table" w:styleId="TableGrid">
    <w:name w:val="Table Grid"/>
    <w:basedOn w:val="TableNormal"/>
    <w:uiPriority w:val="39"/>
    <w:rsid w:val="000F1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A5B98"/>
    <w:pPr>
      <w:spacing w:before="100" w:beforeAutospacing="1" w:after="100" w:afterAutospacing="1"/>
    </w:pPr>
  </w:style>
  <w:style w:type="character" w:customStyle="1" w:styleId="normaltextrun">
    <w:name w:val="normaltextrun"/>
    <w:basedOn w:val="DefaultParagraphFont"/>
    <w:rsid w:val="006A5B98"/>
  </w:style>
  <w:style w:type="character" w:customStyle="1" w:styleId="eop">
    <w:name w:val="eop"/>
    <w:basedOn w:val="DefaultParagraphFont"/>
    <w:rsid w:val="006A5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2989">
      <w:bodyDiv w:val="1"/>
      <w:marLeft w:val="0"/>
      <w:marRight w:val="0"/>
      <w:marTop w:val="0"/>
      <w:marBottom w:val="0"/>
      <w:divBdr>
        <w:top w:val="none" w:sz="0" w:space="0" w:color="auto"/>
        <w:left w:val="none" w:sz="0" w:space="0" w:color="auto"/>
        <w:bottom w:val="none" w:sz="0" w:space="0" w:color="auto"/>
        <w:right w:val="none" w:sz="0" w:space="0" w:color="auto"/>
      </w:divBdr>
    </w:div>
    <w:div w:id="25522887">
      <w:bodyDiv w:val="1"/>
      <w:marLeft w:val="0"/>
      <w:marRight w:val="0"/>
      <w:marTop w:val="0"/>
      <w:marBottom w:val="0"/>
      <w:divBdr>
        <w:top w:val="none" w:sz="0" w:space="0" w:color="auto"/>
        <w:left w:val="none" w:sz="0" w:space="0" w:color="auto"/>
        <w:bottom w:val="none" w:sz="0" w:space="0" w:color="auto"/>
        <w:right w:val="none" w:sz="0" w:space="0" w:color="auto"/>
      </w:divBdr>
    </w:div>
    <w:div w:id="28336931">
      <w:bodyDiv w:val="1"/>
      <w:marLeft w:val="0"/>
      <w:marRight w:val="0"/>
      <w:marTop w:val="0"/>
      <w:marBottom w:val="0"/>
      <w:divBdr>
        <w:top w:val="none" w:sz="0" w:space="0" w:color="auto"/>
        <w:left w:val="none" w:sz="0" w:space="0" w:color="auto"/>
        <w:bottom w:val="none" w:sz="0" w:space="0" w:color="auto"/>
        <w:right w:val="none" w:sz="0" w:space="0" w:color="auto"/>
      </w:divBdr>
    </w:div>
    <w:div w:id="37514048">
      <w:bodyDiv w:val="1"/>
      <w:marLeft w:val="0"/>
      <w:marRight w:val="0"/>
      <w:marTop w:val="0"/>
      <w:marBottom w:val="0"/>
      <w:divBdr>
        <w:top w:val="none" w:sz="0" w:space="0" w:color="auto"/>
        <w:left w:val="none" w:sz="0" w:space="0" w:color="auto"/>
        <w:bottom w:val="none" w:sz="0" w:space="0" w:color="auto"/>
        <w:right w:val="none" w:sz="0" w:space="0" w:color="auto"/>
      </w:divBdr>
    </w:div>
    <w:div w:id="40986637">
      <w:bodyDiv w:val="1"/>
      <w:marLeft w:val="0"/>
      <w:marRight w:val="0"/>
      <w:marTop w:val="0"/>
      <w:marBottom w:val="0"/>
      <w:divBdr>
        <w:top w:val="none" w:sz="0" w:space="0" w:color="auto"/>
        <w:left w:val="none" w:sz="0" w:space="0" w:color="auto"/>
        <w:bottom w:val="none" w:sz="0" w:space="0" w:color="auto"/>
        <w:right w:val="none" w:sz="0" w:space="0" w:color="auto"/>
      </w:divBdr>
    </w:div>
    <w:div w:id="51737723">
      <w:bodyDiv w:val="1"/>
      <w:marLeft w:val="0"/>
      <w:marRight w:val="0"/>
      <w:marTop w:val="0"/>
      <w:marBottom w:val="0"/>
      <w:divBdr>
        <w:top w:val="none" w:sz="0" w:space="0" w:color="auto"/>
        <w:left w:val="none" w:sz="0" w:space="0" w:color="auto"/>
        <w:bottom w:val="none" w:sz="0" w:space="0" w:color="auto"/>
        <w:right w:val="none" w:sz="0" w:space="0" w:color="auto"/>
      </w:divBdr>
    </w:div>
    <w:div w:id="69736575">
      <w:bodyDiv w:val="1"/>
      <w:marLeft w:val="0"/>
      <w:marRight w:val="0"/>
      <w:marTop w:val="0"/>
      <w:marBottom w:val="0"/>
      <w:divBdr>
        <w:top w:val="none" w:sz="0" w:space="0" w:color="auto"/>
        <w:left w:val="none" w:sz="0" w:space="0" w:color="auto"/>
        <w:bottom w:val="none" w:sz="0" w:space="0" w:color="auto"/>
        <w:right w:val="none" w:sz="0" w:space="0" w:color="auto"/>
      </w:divBdr>
    </w:div>
    <w:div w:id="71658635">
      <w:bodyDiv w:val="1"/>
      <w:marLeft w:val="0"/>
      <w:marRight w:val="0"/>
      <w:marTop w:val="0"/>
      <w:marBottom w:val="0"/>
      <w:divBdr>
        <w:top w:val="none" w:sz="0" w:space="0" w:color="auto"/>
        <w:left w:val="none" w:sz="0" w:space="0" w:color="auto"/>
        <w:bottom w:val="none" w:sz="0" w:space="0" w:color="auto"/>
        <w:right w:val="none" w:sz="0" w:space="0" w:color="auto"/>
      </w:divBdr>
    </w:div>
    <w:div w:id="96172115">
      <w:bodyDiv w:val="1"/>
      <w:marLeft w:val="0"/>
      <w:marRight w:val="0"/>
      <w:marTop w:val="0"/>
      <w:marBottom w:val="0"/>
      <w:divBdr>
        <w:top w:val="none" w:sz="0" w:space="0" w:color="auto"/>
        <w:left w:val="none" w:sz="0" w:space="0" w:color="auto"/>
        <w:bottom w:val="none" w:sz="0" w:space="0" w:color="auto"/>
        <w:right w:val="none" w:sz="0" w:space="0" w:color="auto"/>
      </w:divBdr>
    </w:div>
    <w:div w:id="96952365">
      <w:bodyDiv w:val="1"/>
      <w:marLeft w:val="0"/>
      <w:marRight w:val="0"/>
      <w:marTop w:val="0"/>
      <w:marBottom w:val="0"/>
      <w:divBdr>
        <w:top w:val="none" w:sz="0" w:space="0" w:color="auto"/>
        <w:left w:val="none" w:sz="0" w:space="0" w:color="auto"/>
        <w:bottom w:val="none" w:sz="0" w:space="0" w:color="auto"/>
        <w:right w:val="none" w:sz="0" w:space="0" w:color="auto"/>
      </w:divBdr>
    </w:div>
    <w:div w:id="110243582">
      <w:bodyDiv w:val="1"/>
      <w:marLeft w:val="0"/>
      <w:marRight w:val="0"/>
      <w:marTop w:val="0"/>
      <w:marBottom w:val="0"/>
      <w:divBdr>
        <w:top w:val="none" w:sz="0" w:space="0" w:color="auto"/>
        <w:left w:val="none" w:sz="0" w:space="0" w:color="auto"/>
        <w:bottom w:val="none" w:sz="0" w:space="0" w:color="auto"/>
        <w:right w:val="none" w:sz="0" w:space="0" w:color="auto"/>
      </w:divBdr>
    </w:div>
    <w:div w:id="139812839">
      <w:bodyDiv w:val="1"/>
      <w:marLeft w:val="0"/>
      <w:marRight w:val="0"/>
      <w:marTop w:val="0"/>
      <w:marBottom w:val="0"/>
      <w:divBdr>
        <w:top w:val="none" w:sz="0" w:space="0" w:color="auto"/>
        <w:left w:val="none" w:sz="0" w:space="0" w:color="auto"/>
        <w:bottom w:val="none" w:sz="0" w:space="0" w:color="auto"/>
        <w:right w:val="none" w:sz="0" w:space="0" w:color="auto"/>
      </w:divBdr>
    </w:div>
    <w:div w:id="180945211">
      <w:bodyDiv w:val="1"/>
      <w:marLeft w:val="0"/>
      <w:marRight w:val="0"/>
      <w:marTop w:val="0"/>
      <w:marBottom w:val="0"/>
      <w:divBdr>
        <w:top w:val="none" w:sz="0" w:space="0" w:color="auto"/>
        <w:left w:val="none" w:sz="0" w:space="0" w:color="auto"/>
        <w:bottom w:val="none" w:sz="0" w:space="0" w:color="auto"/>
        <w:right w:val="none" w:sz="0" w:space="0" w:color="auto"/>
      </w:divBdr>
    </w:div>
    <w:div w:id="202524601">
      <w:bodyDiv w:val="1"/>
      <w:marLeft w:val="0"/>
      <w:marRight w:val="0"/>
      <w:marTop w:val="0"/>
      <w:marBottom w:val="0"/>
      <w:divBdr>
        <w:top w:val="none" w:sz="0" w:space="0" w:color="auto"/>
        <w:left w:val="none" w:sz="0" w:space="0" w:color="auto"/>
        <w:bottom w:val="none" w:sz="0" w:space="0" w:color="auto"/>
        <w:right w:val="none" w:sz="0" w:space="0" w:color="auto"/>
      </w:divBdr>
    </w:div>
    <w:div w:id="229118489">
      <w:bodyDiv w:val="1"/>
      <w:marLeft w:val="0"/>
      <w:marRight w:val="0"/>
      <w:marTop w:val="0"/>
      <w:marBottom w:val="0"/>
      <w:divBdr>
        <w:top w:val="none" w:sz="0" w:space="0" w:color="auto"/>
        <w:left w:val="none" w:sz="0" w:space="0" w:color="auto"/>
        <w:bottom w:val="none" w:sz="0" w:space="0" w:color="auto"/>
        <w:right w:val="none" w:sz="0" w:space="0" w:color="auto"/>
      </w:divBdr>
    </w:div>
    <w:div w:id="270937814">
      <w:bodyDiv w:val="1"/>
      <w:marLeft w:val="0"/>
      <w:marRight w:val="0"/>
      <w:marTop w:val="0"/>
      <w:marBottom w:val="0"/>
      <w:divBdr>
        <w:top w:val="none" w:sz="0" w:space="0" w:color="auto"/>
        <w:left w:val="none" w:sz="0" w:space="0" w:color="auto"/>
        <w:bottom w:val="none" w:sz="0" w:space="0" w:color="auto"/>
        <w:right w:val="none" w:sz="0" w:space="0" w:color="auto"/>
      </w:divBdr>
    </w:div>
    <w:div w:id="519393715">
      <w:bodyDiv w:val="1"/>
      <w:marLeft w:val="0"/>
      <w:marRight w:val="0"/>
      <w:marTop w:val="0"/>
      <w:marBottom w:val="0"/>
      <w:divBdr>
        <w:top w:val="none" w:sz="0" w:space="0" w:color="auto"/>
        <w:left w:val="none" w:sz="0" w:space="0" w:color="auto"/>
        <w:bottom w:val="none" w:sz="0" w:space="0" w:color="auto"/>
        <w:right w:val="none" w:sz="0" w:space="0" w:color="auto"/>
      </w:divBdr>
    </w:div>
    <w:div w:id="534462022">
      <w:bodyDiv w:val="1"/>
      <w:marLeft w:val="0"/>
      <w:marRight w:val="0"/>
      <w:marTop w:val="0"/>
      <w:marBottom w:val="0"/>
      <w:divBdr>
        <w:top w:val="none" w:sz="0" w:space="0" w:color="auto"/>
        <w:left w:val="none" w:sz="0" w:space="0" w:color="auto"/>
        <w:bottom w:val="none" w:sz="0" w:space="0" w:color="auto"/>
        <w:right w:val="none" w:sz="0" w:space="0" w:color="auto"/>
      </w:divBdr>
    </w:div>
    <w:div w:id="579340055">
      <w:bodyDiv w:val="1"/>
      <w:marLeft w:val="0"/>
      <w:marRight w:val="0"/>
      <w:marTop w:val="0"/>
      <w:marBottom w:val="0"/>
      <w:divBdr>
        <w:top w:val="none" w:sz="0" w:space="0" w:color="auto"/>
        <w:left w:val="none" w:sz="0" w:space="0" w:color="auto"/>
        <w:bottom w:val="none" w:sz="0" w:space="0" w:color="auto"/>
        <w:right w:val="none" w:sz="0" w:space="0" w:color="auto"/>
      </w:divBdr>
    </w:div>
    <w:div w:id="611522703">
      <w:bodyDiv w:val="1"/>
      <w:marLeft w:val="0"/>
      <w:marRight w:val="0"/>
      <w:marTop w:val="0"/>
      <w:marBottom w:val="0"/>
      <w:divBdr>
        <w:top w:val="none" w:sz="0" w:space="0" w:color="auto"/>
        <w:left w:val="none" w:sz="0" w:space="0" w:color="auto"/>
        <w:bottom w:val="none" w:sz="0" w:space="0" w:color="auto"/>
        <w:right w:val="none" w:sz="0" w:space="0" w:color="auto"/>
      </w:divBdr>
    </w:div>
    <w:div w:id="631131092">
      <w:bodyDiv w:val="1"/>
      <w:marLeft w:val="0"/>
      <w:marRight w:val="0"/>
      <w:marTop w:val="0"/>
      <w:marBottom w:val="0"/>
      <w:divBdr>
        <w:top w:val="none" w:sz="0" w:space="0" w:color="auto"/>
        <w:left w:val="none" w:sz="0" w:space="0" w:color="auto"/>
        <w:bottom w:val="none" w:sz="0" w:space="0" w:color="auto"/>
        <w:right w:val="none" w:sz="0" w:space="0" w:color="auto"/>
      </w:divBdr>
    </w:div>
    <w:div w:id="643661251">
      <w:bodyDiv w:val="1"/>
      <w:marLeft w:val="0"/>
      <w:marRight w:val="0"/>
      <w:marTop w:val="0"/>
      <w:marBottom w:val="0"/>
      <w:divBdr>
        <w:top w:val="none" w:sz="0" w:space="0" w:color="auto"/>
        <w:left w:val="none" w:sz="0" w:space="0" w:color="auto"/>
        <w:bottom w:val="none" w:sz="0" w:space="0" w:color="auto"/>
        <w:right w:val="none" w:sz="0" w:space="0" w:color="auto"/>
      </w:divBdr>
    </w:div>
    <w:div w:id="670445892">
      <w:bodyDiv w:val="1"/>
      <w:marLeft w:val="0"/>
      <w:marRight w:val="0"/>
      <w:marTop w:val="0"/>
      <w:marBottom w:val="0"/>
      <w:divBdr>
        <w:top w:val="none" w:sz="0" w:space="0" w:color="auto"/>
        <w:left w:val="none" w:sz="0" w:space="0" w:color="auto"/>
        <w:bottom w:val="none" w:sz="0" w:space="0" w:color="auto"/>
        <w:right w:val="none" w:sz="0" w:space="0" w:color="auto"/>
      </w:divBdr>
    </w:div>
    <w:div w:id="720446697">
      <w:bodyDiv w:val="1"/>
      <w:marLeft w:val="0"/>
      <w:marRight w:val="0"/>
      <w:marTop w:val="0"/>
      <w:marBottom w:val="0"/>
      <w:divBdr>
        <w:top w:val="none" w:sz="0" w:space="0" w:color="auto"/>
        <w:left w:val="none" w:sz="0" w:space="0" w:color="auto"/>
        <w:bottom w:val="none" w:sz="0" w:space="0" w:color="auto"/>
        <w:right w:val="none" w:sz="0" w:space="0" w:color="auto"/>
      </w:divBdr>
    </w:div>
    <w:div w:id="841285961">
      <w:bodyDiv w:val="1"/>
      <w:marLeft w:val="0"/>
      <w:marRight w:val="0"/>
      <w:marTop w:val="0"/>
      <w:marBottom w:val="0"/>
      <w:divBdr>
        <w:top w:val="none" w:sz="0" w:space="0" w:color="auto"/>
        <w:left w:val="none" w:sz="0" w:space="0" w:color="auto"/>
        <w:bottom w:val="none" w:sz="0" w:space="0" w:color="auto"/>
        <w:right w:val="none" w:sz="0" w:space="0" w:color="auto"/>
      </w:divBdr>
    </w:div>
    <w:div w:id="854344397">
      <w:bodyDiv w:val="1"/>
      <w:marLeft w:val="0"/>
      <w:marRight w:val="0"/>
      <w:marTop w:val="0"/>
      <w:marBottom w:val="0"/>
      <w:divBdr>
        <w:top w:val="none" w:sz="0" w:space="0" w:color="auto"/>
        <w:left w:val="none" w:sz="0" w:space="0" w:color="auto"/>
        <w:bottom w:val="none" w:sz="0" w:space="0" w:color="auto"/>
        <w:right w:val="none" w:sz="0" w:space="0" w:color="auto"/>
      </w:divBdr>
    </w:div>
    <w:div w:id="883255696">
      <w:bodyDiv w:val="1"/>
      <w:marLeft w:val="0"/>
      <w:marRight w:val="0"/>
      <w:marTop w:val="0"/>
      <w:marBottom w:val="0"/>
      <w:divBdr>
        <w:top w:val="none" w:sz="0" w:space="0" w:color="auto"/>
        <w:left w:val="none" w:sz="0" w:space="0" w:color="auto"/>
        <w:bottom w:val="none" w:sz="0" w:space="0" w:color="auto"/>
        <w:right w:val="none" w:sz="0" w:space="0" w:color="auto"/>
      </w:divBdr>
    </w:div>
    <w:div w:id="975256025">
      <w:bodyDiv w:val="1"/>
      <w:marLeft w:val="0"/>
      <w:marRight w:val="0"/>
      <w:marTop w:val="0"/>
      <w:marBottom w:val="0"/>
      <w:divBdr>
        <w:top w:val="none" w:sz="0" w:space="0" w:color="auto"/>
        <w:left w:val="none" w:sz="0" w:space="0" w:color="auto"/>
        <w:bottom w:val="none" w:sz="0" w:space="0" w:color="auto"/>
        <w:right w:val="none" w:sz="0" w:space="0" w:color="auto"/>
      </w:divBdr>
    </w:div>
    <w:div w:id="978919929">
      <w:bodyDiv w:val="1"/>
      <w:marLeft w:val="0"/>
      <w:marRight w:val="0"/>
      <w:marTop w:val="0"/>
      <w:marBottom w:val="0"/>
      <w:divBdr>
        <w:top w:val="none" w:sz="0" w:space="0" w:color="auto"/>
        <w:left w:val="none" w:sz="0" w:space="0" w:color="auto"/>
        <w:bottom w:val="none" w:sz="0" w:space="0" w:color="auto"/>
        <w:right w:val="none" w:sz="0" w:space="0" w:color="auto"/>
      </w:divBdr>
    </w:div>
    <w:div w:id="998114237">
      <w:bodyDiv w:val="1"/>
      <w:marLeft w:val="0"/>
      <w:marRight w:val="0"/>
      <w:marTop w:val="0"/>
      <w:marBottom w:val="0"/>
      <w:divBdr>
        <w:top w:val="none" w:sz="0" w:space="0" w:color="auto"/>
        <w:left w:val="none" w:sz="0" w:space="0" w:color="auto"/>
        <w:bottom w:val="none" w:sz="0" w:space="0" w:color="auto"/>
        <w:right w:val="none" w:sz="0" w:space="0" w:color="auto"/>
      </w:divBdr>
    </w:div>
    <w:div w:id="1068529834">
      <w:bodyDiv w:val="1"/>
      <w:marLeft w:val="0"/>
      <w:marRight w:val="0"/>
      <w:marTop w:val="0"/>
      <w:marBottom w:val="0"/>
      <w:divBdr>
        <w:top w:val="none" w:sz="0" w:space="0" w:color="auto"/>
        <w:left w:val="none" w:sz="0" w:space="0" w:color="auto"/>
        <w:bottom w:val="none" w:sz="0" w:space="0" w:color="auto"/>
        <w:right w:val="none" w:sz="0" w:space="0" w:color="auto"/>
      </w:divBdr>
    </w:div>
    <w:div w:id="1097215983">
      <w:bodyDiv w:val="1"/>
      <w:marLeft w:val="0"/>
      <w:marRight w:val="0"/>
      <w:marTop w:val="0"/>
      <w:marBottom w:val="0"/>
      <w:divBdr>
        <w:top w:val="none" w:sz="0" w:space="0" w:color="auto"/>
        <w:left w:val="none" w:sz="0" w:space="0" w:color="auto"/>
        <w:bottom w:val="none" w:sz="0" w:space="0" w:color="auto"/>
        <w:right w:val="none" w:sz="0" w:space="0" w:color="auto"/>
      </w:divBdr>
      <w:divsChild>
        <w:div w:id="577326441">
          <w:marLeft w:val="0"/>
          <w:marRight w:val="0"/>
          <w:marTop w:val="0"/>
          <w:marBottom w:val="0"/>
          <w:divBdr>
            <w:top w:val="none" w:sz="0" w:space="0" w:color="auto"/>
            <w:left w:val="none" w:sz="0" w:space="0" w:color="auto"/>
            <w:bottom w:val="none" w:sz="0" w:space="0" w:color="auto"/>
            <w:right w:val="none" w:sz="0" w:space="0" w:color="auto"/>
          </w:divBdr>
        </w:div>
        <w:div w:id="1175920634">
          <w:marLeft w:val="0"/>
          <w:marRight w:val="0"/>
          <w:marTop w:val="0"/>
          <w:marBottom w:val="0"/>
          <w:divBdr>
            <w:top w:val="none" w:sz="0" w:space="0" w:color="auto"/>
            <w:left w:val="none" w:sz="0" w:space="0" w:color="auto"/>
            <w:bottom w:val="none" w:sz="0" w:space="0" w:color="auto"/>
            <w:right w:val="none" w:sz="0" w:space="0" w:color="auto"/>
          </w:divBdr>
        </w:div>
      </w:divsChild>
    </w:div>
    <w:div w:id="1141574012">
      <w:bodyDiv w:val="1"/>
      <w:marLeft w:val="0"/>
      <w:marRight w:val="0"/>
      <w:marTop w:val="0"/>
      <w:marBottom w:val="0"/>
      <w:divBdr>
        <w:top w:val="none" w:sz="0" w:space="0" w:color="auto"/>
        <w:left w:val="none" w:sz="0" w:space="0" w:color="auto"/>
        <w:bottom w:val="none" w:sz="0" w:space="0" w:color="auto"/>
        <w:right w:val="none" w:sz="0" w:space="0" w:color="auto"/>
      </w:divBdr>
    </w:div>
    <w:div w:id="1191602423">
      <w:bodyDiv w:val="1"/>
      <w:marLeft w:val="0"/>
      <w:marRight w:val="0"/>
      <w:marTop w:val="0"/>
      <w:marBottom w:val="0"/>
      <w:divBdr>
        <w:top w:val="none" w:sz="0" w:space="0" w:color="auto"/>
        <w:left w:val="none" w:sz="0" w:space="0" w:color="auto"/>
        <w:bottom w:val="none" w:sz="0" w:space="0" w:color="auto"/>
        <w:right w:val="none" w:sz="0" w:space="0" w:color="auto"/>
      </w:divBdr>
    </w:div>
    <w:div w:id="1236552181">
      <w:bodyDiv w:val="1"/>
      <w:marLeft w:val="0"/>
      <w:marRight w:val="0"/>
      <w:marTop w:val="0"/>
      <w:marBottom w:val="0"/>
      <w:divBdr>
        <w:top w:val="none" w:sz="0" w:space="0" w:color="auto"/>
        <w:left w:val="none" w:sz="0" w:space="0" w:color="auto"/>
        <w:bottom w:val="none" w:sz="0" w:space="0" w:color="auto"/>
        <w:right w:val="none" w:sz="0" w:space="0" w:color="auto"/>
      </w:divBdr>
    </w:div>
    <w:div w:id="1246110759">
      <w:bodyDiv w:val="1"/>
      <w:marLeft w:val="0"/>
      <w:marRight w:val="0"/>
      <w:marTop w:val="0"/>
      <w:marBottom w:val="0"/>
      <w:divBdr>
        <w:top w:val="none" w:sz="0" w:space="0" w:color="auto"/>
        <w:left w:val="none" w:sz="0" w:space="0" w:color="auto"/>
        <w:bottom w:val="none" w:sz="0" w:space="0" w:color="auto"/>
        <w:right w:val="none" w:sz="0" w:space="0" w:color="auto"/>
      </w:divBdr>
    </w:div>
    <w:div w:id="1355959554">
      <w:bodyDiv w:val="1"/>
      <w:marLeft w:val="0"/>
      <w:marRight w:val="0"/>
      <w:marTop w:val="0"/>
      <w:marBottom w:val="0"/>
      <w:divBdr>
        <w:top w:val="none" w:sz="0" w:space="0" w:color="auto"/>
        <w:left w:val="none" w:sz="0" w:space="0" w:color="auto"/>
        <w:bottom w:val="none" w:sz="0" w:space="0" w:color="auto"/>
        <w:right w:val="none" w:sz="0" w:space="0" w:color="auto"/>
      </w:divBdr>
    </w:div>
    <w:div w:id="1358694263">
      <w:bodyDiv w:val="1"/>
      <w:marLeft w:val="0"/>
      <w:marRight w:val="0"/>
      <w:marTop w:val="0"/>
      <w:marBottom w:val="0"/>
      <w:divBdr>
        <w:top w:val="none" w:sz="0" w:space="0" w:color="auto"/>
        <w:left w:val="none" w:sz="0" w:space="0" w:color="auto"/>
        <w:bottom w:val="none" w:sz="0" w:space="0" w:color="auto"/>
        <w:right w:val="none" w:sz="0" w:space="0" w:color="auto"/>
      </w:divBdr>
    </w:div>
    <w:div w:id="1397976635">
      <w:bodyDiv w:val="1"/>
      <w:marLeft w:val="0"/>
      <w:marRight w:val="0"/>
      <w:marTop w:val="0"/>
      <w:marBottom w:val="0"/>
      <w:divBdr>
        <w:top w:val="none" w:sz="0" w:space="0" w:color="auto"/>
        <w:left w:val="none" w:sz="0" w:space="0" w:color="auto"/>
        <w:bottom w:val="none" w:sz="0" w:space="0" w:color="auto"/>
        <w:right w:val="none" w:sz="0" w:space="0" w:color="auto"/>
      </w:divBdr>
    </w:div>
    <w:div w:id="1460877909">
      <w:bodyDiv w:val="1"/>
      <w:marLeft w:val="0"/>
      <w:marRight w:val="0"/>
      <w:marTop w:val="0"/>
      <w:marBottom w:val="0"/>
      <w:divBdr>
        <w:top w:val="none" w:sz="0" w:space="0" w:color="auto"/>
        <w:left w:val="none" w:sz="0" w:space="0" w:color="auto"/>
        <w:bottom w:val="none" w:sz="0" w:space="0" w:color="auto"/>
        <w:right w:val="none" w:sz="0" w:space="0" w:color="auto"/>
      </w:divBdr>
    </w:div>
    <w:div w:id="1463385956">
      <w:bodyDiv w:val="1"/>
      <w:marLeft w:val="0"/>
      <w:marRight w:val="0"/>
      <w:marTop w:val="0"/>
      <w:marBottom w:val="0"/>
      <w:divBdr>
        <w:top w:val="none" w:sz="0" w:space="0" w:color="auto"/>
        <w:left w:val="none" w:sz="0" w:space="0" w:color="auto"/>
        <w:bottom w:val="none" w:sz="0" w:space="0" w:color="auto"/>
        <w:right w:val="none" w:sz="0" w:space="0" w:color="auto"/>
      </w:divBdr>
    </w:div>
    <w:div w:id="1542009702">
      <w:bodyDiv w:val="1"/>
      <w:marLeft w:val="0"/>
      <w:marRight w:val="0"/>
      <w:marTop w:val="0"/>
      <w:marBottom w:val="0"/>
      <w:divBdr>
        <w:top w:val="none" w:sz="0" w:space="0" w:color="auto"/>
        <w:left w:val="none" w:sz="0" w:space="0" w:color="auto"/>
        <w:bottom w:val="none" w:sz="0" w:space="0" w:color="auto"/>
        <w:right w:val="none" w:sz="0" w:space="0" w:color="auto"/>
      </w:divBdr>
    </w:div>
    <w:div w:id="1573732805">
      <w:bodyDiv w:val="1"/>
      <w:marLeft w:val="0"/>
      <w:marRight w:val="0"/>
      <w:marTop w:val="0"/>
      <w:marBottom w:val="0"/>
      <w:divBdr>
        <w:top w:val="none" w:sz="0" w:space="0" w:color="auto"/>
        <w:left w:val="none" w:sz="0" w:space="0" w:color="auto"/>
        <w:bottom w:val="none" w:sz="0" w:space="0" w:color="auto"/>
        <w:right w:val="none" w:sz="0" w:space="0" w:color="auto"/>
      </w:divBdr>
    </w:div>
    <w:div w:id="1602757488">
      <w:bodyDiv w:val="1"/>
      <w:marLeft w:val="0"/>
      <w:marRight w:val="0"/>
      <w:marTop w:val="0"/>
      <w:marBottom w:val="0"/>
      <w:divBdr>
        <w:top w:val="none" w:sz="0" w:space="0" w:color="auto"/>
        <w:left w:val="none" w:sz="0" w:space="0" w:color="auto"/>
        <w:bottom w:val="none" w:sz="0" w:space="0" w:color="auto"/>
        <w:right w:val="none" w:sz="0" w:space="0" w:color="auto"/>
      </w:divBdr>
    </w:div>
    <w:div w:id="1612862381">
      <w:bodyDiv w:val="1"/>
      <w:marLeft w:val="0"/>
      <w:marRight w:val="0"/>
      <w:marTop w:val="0"/>
      <w:marBottom w:val="0"/>
      <w:divBdr>
        <w:top w:val="none" w:sz="0" w:space="0" w:color="auto"/>
        <w:left w:val="none" w:sz="0" w:space="0" w:color="auto"/>
        <w:bottom w:val="none" w:sz="0" w:space="0" w:color="auto"/>
        <w:right w:val="none" w:sz="0" w:space="0" w:color="auto"/>
      </w:divBdr>
    </w:div>
    <w:div w:id="1632128655">
      <w:bodyDiv w:val="1"/>
      <w:marLeft w:val="0"/>
      <w:marRight w:val="0"/>
      <w:marTop w:val="0"/>
      <w:marBottom w:val="0"/>
      <w:divBdr>
        <w:top w:val="none" w:sz="0" w:space="0" w:color="auto"/>
        <w:left w:val="none" w:sz="0" w:space="0" w:color="auto"/>
        <w:bottom w:val="none" w:sz="0" w:space="0" w:color="auto"/>
        <w:right w:val="none" w:sz="0" w:space="0" w:color="auto"/>
      </w:divBdr>
    </w:div>
    <w:div w:id="1697342894">
      <w:bodyDiv w:val="1"/>
      <w:marLeft w:val="0"/>
      <w:marRight w:val="0"/>
      <w:marTop w:val="0"/>
      <w:marBottom w:val="0"/>
      <w:divBdr>
        <w:top w:val="none" w:sz="0" w:space="0" w:color="auto"/>
        <w:left w:val="none" w:sz="0" w:space="0" w:color="auto"/>
        <w:bottom w:val="none" w:sz="0" w:space="0" w:color="auto"/>
        <w:right w:val="none" w:sz="0" w:space="0" w:color="auto"/>
      </w:divBdr>
    </w:div>
    <w:div w:id="1762489668">
      <w:bodyDiv w:val="1"/>
      <w:marLeft w:val="0"/>
      <w:marRight w:val="0"/>
      <w:marTop w:val="0"/>
      <w:marBottom w:val="0"/>
      <w:divBdr>
        <w:top w:val="none" w:sz="0" w:space="0" w:color="auto"/>
        <w:left w:val="none" w:sz="0" w:space="0" w:color="auto"/>
        <w:bottom w:val="none" w:sz="0" w:space="0" w:color="auto"/>
        <w:right w:val="none" w:sz="0" w:space="0" w:color="auto"/>
      </w:divBdr>
    </w:div>
    <w:div w:id="1775785484">
      <w:bodyDiv w:val="1"/>
      <w:marLeft w:val="0"/>
      <w:marRight w:val="0"/>
      <w:marTop w:val="0"/>
      <w:marBottom w:val="0"/>
      <w:divBdr>
        <w:top w:val="none" w:sz="0" w:space="0" w:color="auto"/>
        <w:left w:val="none" w:sz="0" w:space="0" w:color="auto"/>
        <w:bottom w:val="none" w:sz="0" w:space="0" w:color="auto"/>
        <w:right w:val="none" w:sz="0" w:space="0" w:color="auto"/>
      </w:divBdr>
    </w:div>
    <w:div w:id="1798792233">
      <w:bodyDiv w:val="1"/>
      <w:marLeft w:val="0"/>
      <w:marRight w:val="0"/>
      <w:marTop w:val="0"/>
      <w:marBottom w:val="0"/>
      <w:divBdr>
        <w:top w:val="none" w:sz="0" w:space="0" w:color="auto"/>
        <w:left w:val="none" w:sz="0" w:space="0" w:color="auto"/>
        <w:bottom w:val="none" w:sz="0" w:space="0" w:color="auto"/>
        <w:right w:val="none" w:sz="0" w:space="0" w:color="auto"/>
      </w:divBdr>
    </w:div>
    <w:div w:id="1909151236">
      <w:bodyDiv w:val="1"/>
      <w:marLeft w:val="0"/>
      <w:marRight w:val="0"/>
      <w:marTop w:val="0"/>
      <w:marBottom w:val="0"/>
      <w:divBdr>
        <w:top w:val="none" w:sz="0" w:space="0" w:color="auto"/>
        <w:left w:val="none" w:sz="0" w:space="0" w:color="auto"/>
        <w:bottom w:val="none" w:sz="0" w:space="0" w:color="auto"/>
        <w:right w:val="none" w:sz="0" w:space="0" w:color="auto"/>
      </w:divBdr>
    </w:div>
    <w:div w:id="1912807465">
      <w:bodyDiv w:val="1"/>
      <w:marLeft w:val="0"/>
      <w:marRight w:val="0"/>
      <w:marTop w:val="0"/>
      <w:marBottom w:val="0"/>
      <w:divBdr>
        <w:top w:val="none" w:sz="0" w:space="0" w:color="auto"/>
        <w:left w:val="none" w:sz="0" w:space="0" w:color="auto"/>
        <w:bottom w:val="none" w:sz="0" w:space="0" w:color="auto"/>
        <w:right w:val="none" w:sz="0" w:space="0" w:color="auto"/>
      </w:divBdr>
    </w:div>
    <w:div w:id="1916546887">
      <w:bodyDiv w:val="1"/>
      <w:marLeft w:val="0"/>
      <w:marRight w:val="0"/>
      <w:marTop w:val="0"/>
      <w:marBottom w:val="0"/>
      <w:divBdr>
        <w:top w:val="none" w:sz="0" w:space="0" w:color="auto"/>
        <w:left w:val="none" w:sz="0" w:space="0" w:color="auto"/>
        <w:bottom w:val="none" w:sz="0" w:space="0" w:color="auto"/>
        <w:right w:val="none" w:sz="0" w:space="0" w:color="auto"/>
      </w:divBdr>
    </w:div>
    <w:div w:id="1940944661">
      <w:bodyDiv w:val="1"/>
      <w:marLeft w:val="0"/>
      <w:marRight w:val="0"/>
      <w:marTop w:val="0"/>
      <w:marBottom w:val="0"/>
      <w:divBdr>
        <w:top w:val="none" w:sz="0" w:space="0" w:color="auto"/>
        <w:left w:val="none" w:sz="0" w:space="0" w:color="auto"/>
        <w:bottom w:val="none" w:sz="0" w:space="0" w:color="auto"/>
        <w:right w:val="none" w:sz="0" w:space="0" w:color="auto"/>
      </w:divBdr>
    </w:div>
    <w:div w:id="1945652506">
      <w:bodyDiv w:val="1"/>
      <w:marLeft w:val="0"/>
      <w:marRight w:val="0"/>
      <w:marTop w:val="0"/>
      <w:marBottom w:val="0"/>
      <w:divBdr>
        <w:top w:val="none" w:sz="0" w:space="0" w:color="auto"/>
        <w:left w:val="none" w:sz="0" w:space="0" w:color="auto"/>
        <w:bottom w:val="none" w:sz="0" w:space="0" w:color="auto"/>
        <w:right w:val="none" w:sz="0" w:space="0" w:color="auto"/>
      </w:divBdr>
    </w:div>
    <w:div w:id="1981839330">
      <w:bodyDiv w:val="1"/>
      <w:marLeft w:val="0"/>
      <w:marRight w:val="0"/>
      <w:marTop w:val="0"/>
      <w:marBottom w:val="0"/>
      <w:divBdr>
        <w:top w:val="none" w:sz="0" w:space="0" w:color="auto"/>
        <w:left w:val="none" w:sz="0" w:space="0" w:color="auto"/>
        <w:bottom w:val="none" w:sz="0" w:space="0" w:color="auto"/>
        <w:right w:val="none" w:sz="0" w:space="0" w:color="auto"/>
      </w:divBdr>
    </w:div>
    <w:div w:id="2009600164">
      <w:bodyDiv w:val="1"/>
      <w:marLeft w:val="0"/>
      <w:marRight w:val="0"/>
      <w:marTop w:val="0"/>
      <w:marBottom w:val="0"/>
      <w:divBdr>
        <w:top w:val="none" w:sz="0" w:space="0" w:color="auto"/>
        <w:left w:val="none" w:sz="0" w:space="0" w:color="auto"/>
        <w:bottom w:val="none" w:sz="0" w:space="0" w:color="auto"/>
        <w:right w:val="none" w:sz="0" w:space="0" w:color="auto"/>
      </w:divBdr>
    </w:div>
    <w:div w:id="2056850268">
      <w:bodyDiv w:val="1"/>
      <w:marLeft w:val="0"/>
      <w:marRight w:val="0"/>
      <w:marTop w:val="0"/>
      <w:marBottom w:val="0"/>
      <w:divBdr>
        <w:top w:val="none" w:sz="0" w:space="0" w:color="auto"/>
        <w:left w:val="none" w:sz="0" w:space="0" w:color="auto"/>
        <w:bottom w:val="none" w:sz="0" w:space="0" w:color="auto"/>
        <w:right w:val="none" w:sz="0" w:space="0" w:color="auto"/>
      </w:divBdr>
    </w:div>
    <w:div w:id="2097089574">
      <w:bodyDiv w:val="1"/>
      <w:marLeft w:val="0"/>
      <w:marRight w:val="0"/>
      <w:marTop w:val="0"/>
      <w:marBottom w:val="0"/>
      <w:divBdr>
        <w:top w:val="none" w:sz="0" w:space="0" w:color="auto"/>
        <w:left w:val="none" w:sz="0" w:space="0" w:color="auto"/>
        <w:bottom w:val="none" w:sz="0" w:space="0" w:color="auto"/>
        <w:right w:val="none" w:sz="0" w:space="0" w:color="auto"/>
      </w:divBdr>
    </w:div>
    <w:div w:id="2104764477">
      <w:bodyDiv w:val="1"/>
      <w:marLeft w:val="0"/>
      <w:marRight w:val="0"/>
      <w:marTop w:val="0"/>
      <w:marBottom w:val="0"/>
      <w:divBdr>
        <w:top w:val="none" w:sz="0" w:space="0" w:color="auto"/>
        <w:left w:val="none" w:sz="0" w:space="0" w:color="auto"/>
        <w:bottom w:val="none" w:sz="0" w:space="0" w:color="auto"/>
        <w:right w:val="none" w:sz="0" w:space="0" w:color="auto"/>
      </w:divBdr>
    </w:div>
    <w:div w:id="2121531875">
      <w:bodyDiv w:val="1"/>
      <w:marLeft w:val="0"/>
      <w:marRight w:val="0"/>
      <w:marTop w:val="0"/>
      <w:marBottom w:val="0"/>
      <w:divBdr>
        <w:top w:val="none" w:sz="0" w:space="0" w:color="auto"/>
        <w:left w:val="none" w:sz="0" w:space="0" w:color="auto"/>
        <w:bottom w:val="none" w:sz="0" w:space="0" w:color="auto"/>
        <w:right w:val="none" w:sz="0" w:space="0" w:color="auto"/>
      </w:divBdr>
    </w:div>
    <w:div w:id="212749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E2EFAF69FDB645A1B1785A079F63DF" ma:contentTypeVersion="13" ma:contentTypeDescription="Create a new document." ma:contentTypeScope="" ma:versionID="655bde1ab5722704b5c84c51b19b94da">
  <xsd:schema xmlns:xsd="http://www.w3.org/2001/XMLSchema" xmlns:xs="http://www.w3.org/2001/XMLSchema" xmlns:p="http://schemas.microsoft.com/office/2006/metadata/properties" xmlns:ns3="6a49c34a-38d6-4d43-8092-26c391fd0229" xmlns:ns4="531c3428-ae7e-4e27-bfed-7fadf5230e5d" targetNamespace="http://schemas.microsoft.com/office/2006/metadata/properties" ma:root="true" ma:fieldsID="00c95b810950e9dcc28fa07e0f3b665b" ns3:_="" ns4:_="">
    <xsd:import namespace="6a49c34a-38d6-4d43-8092-26c391fd0229"/>
    <xsd:import namespace="531c3428-ae7e-4e27-bfed-7fadf5230e5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9c34a-38d6-4d43-8092-26c391fd02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1c3428-ae7e-4e27-bfed-7fadf5230e5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49c34a-38d6-4d43-8092-26c391fd02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A5D7E-3067-49DB-802B-53A46161B6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9c34a-38d6-4d43-8092-26c391fd0229"/>
    <ds:schemaRef ds:uri="531c3428-ae7e-4e27-bfed-7fadf5230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CC882-A96A-4123-B830-878B96F9DD79}">
  <ds:schemaRefs>
    <ds:schemaRef ds:uri="http://schemas.microsoft.com/sharepoint/v3/contenttype/forms"/>
  </ds:schemaRefs>
</ds:datastoreItem>
</file>

<file path=customXml/itemProps3.xml><?xml version="1.0" encoding="utf-8"?>
<ds:datastoreItem xmlns:ds="http://schemas.openxmlformats.org/officeDocument/2006/customXml" ds:itemID="{6B6045C4-DA04-4933-8520-1B0D550EEB87}">
  <ds:schemaRefs>
    <ds:schemaRef ds:uri="http://schemas.microsoft.com/office/2006/metadata/properties"/>
    <ds:schemaRef ds:uri="http://schemas.microsoft.com/office/infopath/2007/PartnerControls"/>
    <ds:schemaRef ds:uri="6a49c34a-38d6-4d43-8092-26c391fd0229"/>
  </ds:schemaRefs>
</ds:datastoreItem>
</file>

<file path=customXml/itemProps4.xml><?xml version="1.0" encoding="utf-8"?>
<ds:datastoreItem xmlns:ds="http://schemas.openxmlformats.org/officeDocument/2006/customXml" ds:itemID="{A7431088-ED0E-4DDD-A962-DB83B1AF3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25</Pages>
  <Words>15184</Words>
  <Characters>86553</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Karim Halal</dc:creator>
  <cp:keywords/>
  <dc:description/>
  <cp:lastModifiedBy>Abdul Karim Halal</cp:lastModifiedBy>
  <cp:revision>6</cp:revision>
  <dcterms:created xsi:type="dcterms:W3CDTF">2025-07-22T12:12:00Z</dcterms:created>
  <dcterms:modified xsi:type="dcterms:W3CDTF">2025-10-22T17:33:00Z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0x01010004E2EFAF69FDB645A1B1785A079F63DF</vt:lpwstr>
  </property>
  <property fmtid="{D5CDD505-2E9C-101B-9397-08002B2CF9AE}" pid="3" name="ZOTERO_PREF_1">
    <vt:lpwstr>&lt;data data-version="3" zotero-version="7.0.22"&gt;&lt;session id="qfaPbThX"/&gt;&lt;style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value="true"/&gt;&lt;/prefs&gt;&lt;/data&gt;</vt:lpwstr>
  </property>
</Properties>
</file>