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2EFE6"/>
  <w:body>
    <w:p>
      <w:pPr>
        <w:spacing w:after="200" w:before="800"/>
      </w:pPr>
      <w:r>
        <w:drawing>
          <wp:inline distT="0" distB="0" distL="0" distR="0">
            <wp:extent cx="518160" cy="335280"/>
            <wp:effectExtent t="0" r="0" b="0" l="0"/>
            <wp:docPr id="1" name="Brick mark" descr="Brick mark" title="Brick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IBM Plex Mono" w:cs="IBM Plex Mono" w:eastAsia="IBM Plex Mono" w:hAnsi="IBM Plex Mono"/>
          <w:color w:val="62666E"/>
          <w:sz w:val="18"/>
          <w:szCs w:val="18"/>
        </w:rPr>
        <w:t xml:space="preserve">INTERVIEW PREP · REFERENCE</w:t>
      </w:r>
    </w:p>
    <w:p>
      <w:pPr>
        <w:spacing w:after="200" w:line="260"/>
      </w:pPr>
      <w:r>
        <w:rPr>
          <w:rFonts w:ascii="Rubik Medium" w:cs="Rubik Medium" w:eastAsia="Rubik Medium" w:hAnsi="Rubik Medium"/>
          <w:color w:val="22252B"/>
          <w:sz w:val="60"/>
          <w:szCs w:val="60"/>
        </w:rPr>
        <w:t xml:space="preserve">Technical terms: definitions and uses</w:t>
      </w:r>
    </w:p>
    <w:p>
      <w:pPr>
        <w:spacing w:after="300"/>
      </w:pPr>
      <w:r>
        <w:rPr>
          <w:rFonts w:ascii="Rubik" w:cs="Rubik" w:eastAsia="Rubik" w:hAnsi="Rubik"/>
          <w:color w:val="62666E"/>
          <w:sz w:val="26"/>
          <w:szCs w:val="26"/>
        </w:rPr>
        <w:t xml:space="preserve">One place for the psychometric, AI and regulatory vocabulary behind the role, with how you would use each term</w:t>
      </w:r>
    </w:p>
    <w:p>
      <w:pPr>
        <w:spacing w:after="20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rPr>
          <w:rFonts w:ascii="IBM Plex Mono" w:cs="IBM Plex Mono" w:eastAsia="IBM Plex Mono" w:hAnsi="IBM Plex Mono"/>
          <w:color w:val="62666E"/>
          <w:sz w:val="18"/>
          <w:szCs w:val="18"/>
        </w:rPr>
        <w:t xml:space="preserve">CONTENTS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1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Reliability and agreement  (24)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2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Validity and construct evidence  (24)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3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IRT and test construction  (29)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4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Fairness, adverse impact and regulation  (23)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5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AI and ML scoring evaluation  (22)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6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LLMs and generative AI  (23)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7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Agentic AI and prototyping  (13)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8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Research methods and statistics  (10)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9 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Assessment formats and design  (12)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10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Terms from your portfolio  (13)</w:t>
      </w:r>
    </w:p>
    <w:p>
      <w:pPr>
        <w:spacing w:after="60"/>
      </w:pPr>
      <w:r>
        <w:rPr>
          <w:rFonts w:ascii="IBM Plex Mono" w:cs="IBM Plex Mono" w:eastAsia="IBM Plex Mono" w:hAnsi="IBM Plex Mono"/>
          <w:color w:val="8A5F07"/>
          <w:sz w:val="18"/>
          <w:szCs w:val="18"/>
        </w:rPr>
        <w:t xml:space="preserve">A–Z  </w:t>
      </w:r>
      <w:r>
        <w:rPr>
          <w:rFonts w:ascii="Rubik" w:cs="Rubik" w:eastAsia="Rubik" w:hAnsi="Rubik"/>
          <w:color w:val="22252B"/>
          <w:sz w:val="21"/>
          <w:szCs w:val="21"/>
        </w:rPr>
        <w:t xml:space="preserve">Index of 193 terms</w:t>
      </w:r>
    </w:p>
    <w:p>
      <w:pPr>
        <w:spacing w:before="300"/>
      </w:pPr>
      <w:r>
        <w:rPr>
          <w:rFonts w:ascii="Rubik" w:cs="Rubik" w:eastAsia="Rubik" w:hAnsi="Rubik"/>
          <w:color w:val="62666E"/>
          <w:sz w:val="19"/>
          <w:szCs w:val="19"/>
        </w:rPr>
        <w:t xml:space="preserve">Regulatory items reflect searches on 22 October 2026 and may have changed: verify before quoting. Statistical thresholds are conventions. Terms in the last section come from your project records; check the expansions I marked.</w:t>
      </w:r>
    </w:p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1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Reliability and agreement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How consistent scores are, and how closely raters or scorers match.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Classical test theory (CTT)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Observed score X = true score T + error E. Reliability is var(T)/var(X).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Default framework for item analysis, reliability and SEM. Fast, needs small samples.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True score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average score a person would get over infinitely many equivalent measurements.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target that reliability and prediction-accuracy (PRMSE) work refers 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Share of observed-score variance that is true-score variance. Depends on population and use.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Report with the standard error of measurement; match the standard to the stakes (about .70 research, .80+ group decisions, .90+ individual high-stakes).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Standard error of measurement (SEM / CSEM)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SEM = SD × √(1 − r). CSEM is the same at a given score level.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Build score bands and explain 'this score could be ±n points'; check precision at the cut score.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Test-retest reliability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Correlation of scores from two occasions.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Stability of traits; watch practice effects and the interval.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Parallel or alternate forms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Reliability from two forms built to the same blueprint (and equated).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Needed when forms rotate or items are generated automatically.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Cronbach's alpha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Internal consistency, a lower bound under essentially tau-equivalent items; rises with length.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Standard report, but pair with omega and a factor analysis. It is not evidence of unidimensionality.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McDonald's omega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Internal consistency allowing unequal item loadings (congeneric).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Preferred alongside alpha when loadings differ.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KR-20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Alpha for dichotomous (right/wrong) items.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Skills and cognitive tests.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Split-half and Spearman-Brown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Correlate two halves, then correct to full length: r_full = 2r/(1 + r).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Quick reliability, or projecting the effect of adding or removing items.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Tau-equivalence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Items measure the same true score with equal loadings.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assumption behind alpha; check it.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Generalisability theory (G-theory)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Partitions error into facets (persons, items, raters, occasions); gives G (relative) and phi (absolute) coefficients.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D-studies: what if two raters instead of one, or fewer items? Also treat LLM runs and prompts as facets.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Correction for attenuation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Estimates the correlation between true scores: r_xy / √(r_xx × r_yy).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Show the ceiling reliability places on validity.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Percent agreement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Share of cases where two raters give the same score.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Simple descriptive only. It ignores chance.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Exact and adjacent agreement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Exact: identical scores. Adjacent: within one point.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Report with QWK for ordinal scoring.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Cohen's kappa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Chance-corrected agreement for two raters on nominal categories.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Pass/fail or error-type coding. Sensitive to unbalanced categories.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Weighted kappa (linear or quadratic) / QWK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Kappa with weights that penalise larger misses; quadratic weights square the distance.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Headline metric for ordinal scoring and machine-human comparisons.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Intraclass correlation (ICC)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Family of variance-based indices of rater agreement or consistency; the form matters (single vs average raters, random vs fixed raters, absolute agreement vs consistency).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Several raters on continuous scores; always state the form, for example ICC(2,1) or ICC(3,k).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Krippendorff's alpha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Chance-corrected agreement for any number of raters, any scale of measurement, with missing data.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Messy designs; flexible default.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r_wg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Within-group agreement: 1 − observed variance ÷ variance expected under random responding (often uniform null).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Consensus of a panel on one target; justifies aggregating ratings (with ICC(1), ICC(2)).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Classification accuracy and consistency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Accuracy: how often an observed pass/fail matches the true-score classification. Consistency: how often two parallel forms give the same classification (Livingston and Lewis, Hanson and Brennan methods).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Cut-score tests such as CEFR or pass/fail gates; report alongside reliability.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Mean difference vs correlation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 scorer can correlate perfectly with humans yet be consistently harsher or more lenient.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Report standardised mean difference with agreement.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Human-human ceiling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Agreement between two independent human raters on the same responses.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realistic upper bound for a machine scorer; compute it first.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PRMSE (proportional reduction in mean squared error)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How well a score predicts the true score, as a share of true-score variance; a human rater's PRMSE equals that rater's reliability (Haberman).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Evaluate automated scores by prediction accuracy: value added if machine PRMSE is at least a single human's.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2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Validity and construct evidence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Evidence that scores support their intended interpretation and use.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Validity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degree to which evidence and theory support score interpretation for a proposed use (a unitary concept).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Frame every study as an argument for a decision.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Five sources of evidence (Standards)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Test content; response processes; internal structure; relations to other variables; consequences of testing.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 checklist for planning and documenting a validation programme.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Content validity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Items represent the domain, shown with job analysis, a blueprint and SME review.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Skills tests, SJTs, generated items.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Content validity ratio / index (CVR, CVI)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Lawshe's CVR from SMEs rating items 'essential'; CVI is the proportion of experts rating an item relevant.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Quantify SME judgement of relevance; add r_wg or ICC for agreement.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Job analysis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Systematic study of tasks and required KSAOs.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Foundation for content evidence and the blueprint.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Response processes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Evidence about how candidates actually respond (think-aloud, timing, process data).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Check the intended skill is used, and LLM or gaming effects.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Criterion-related validity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Relation of scores to a criterion such as job performance. Concurrent: both measured now. Predictive: scores first, criterion later.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Selection validation studies.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Range restriction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Criterion data exist only for selected people, so observed correlations are attenuated. Direct (on the predictor) or indirect (on a correlate).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Apply Thorndike Case II or III or Hunter and Schmidt corrections; report observed and corrected.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Criterion contamination and deficiency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Contamination: criterion influenced by irrelevant factors (such as knowing test scores). Deficiency: criterion misses part of performance.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Challenge a criterion before trusting a validity coefficient.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Incremental validity (ΔR²)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Added prediction beyond existing predictors.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Show a new measure's value to a client.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Validity generalisation / meta-analysis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Pooling validity across studies, correcting for artefacts.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Support using a construct without local studies; quote current estimates carefully.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Convergent and discriminant validity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Convergent: related to measures of the same construct. Discriminant: unrelated to different constructs.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Construct evidence for AI scores, simulations and new formats.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Multitrait-multimethod matrix (MTMM)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Correlations among several traits each measured by several methods (Campbell and Fiske, 1959).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Separate trait from method variance; test AI vs human scorers as two methods.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HTMT (heterotrait-monotrait ratio)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Average between-construct item correlation ÷ average within-construct item correlation; below about .85 to .90 suggests discriminant validity.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Quick discriminant-validity check in scale development.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Exploratory factor analysis (EFA)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Finds latent structure without a pre-specified model. Parallel analysis helps choose factor count.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Early scale development.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Confirmatory factor analysis (CFA)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Tests a specified measurement model.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Confirm structure; the basis for invariance testing.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Model fit indices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CFI and TLI near or above .95, RMSEA near or below .06, SRMR near or below .08 (Hu and Bentler, 1999). Guides, not rules.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Report several indices and inspect residuals.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Measurement invariance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Configural, metric, scalar and strict levels: the same structure, loadings, intercepts and residuals across groups.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Scalar invariance is needed before comparing group means; ΔCFI of .01 or less is a common criterion.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Construct-irrelevant variance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Score variance from something other than the construct (reading load, interface, accent).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Review items and AI scoring for it.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Construct underrepresentation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test misses important parts of the construct.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Blueprint coverage checks.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Argument-based validation (Kane)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Validity as a chain of inferences: scoring, generalisation, extrapolation, decision.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Find and test the weakest link.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Evidence-centred design (ECD)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Design from claims about candidates, to evidence needed, to tasks that elicit it (Mislevy).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Design a new assessment from scratch; good for interview design questions.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Face validity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Whether the test looks relevant to candidates.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Candidate acceptance; not evidence of validity.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Candidate reactions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Perceptions of fairness and relevance.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Part of the consequences evidence.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3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IRT and test construction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Item-level models and the machinery for building, linking and adapting tests.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Item response theory (IRT)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Models the probability of a response as a function of a latent trait θ and item parameters.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banks, equating, adaptive tests, precision across the ability range.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Rasch / 1PL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One difficulty per item, discrimination fixed. Total score is a sufficient statistic.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banking, construct maps; check infit and outfit.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2PL and 3PL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Add item discrimination (a); 3PL adds a lower asymptote for guessing (c).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Larger samples; multiple-choice cognitive items.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Graded response model (GRM)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IRT for ordered categories using cumulative category probabilities.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Likert items and rubric scores.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Partial credit model (PCM)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IRT for ordered categories with step parameters; discrimination fixed.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Rubric-scored items under Rasch assumptions.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Generalised partial credit model (GPCM)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PCM with a free discrimination parameter per item.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Rubric or Likert items whose discrimination varies.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Theta (θ)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latent trait or ability being measured.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scale on which precision, cut scores and equating are expressed.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Item and test information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information is precision at each θ; test information is the sum. SE(θ) = 1/√I(θ).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Show where a test measures well; design adaptive selection.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Local independence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Responses are independent given θ.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Assumption to test (for example with Q3); violated by linked items or shared stimuli.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Unidimensionality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One dominant latent trait explains responses.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Assumption to test before standard IRT.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Item and person fit (infit / outfit)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Rasch mean-square residual statistics showing unexpected response patterns.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Flag misfitting items or aberrant respondents.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Q3 statistic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Correlation of residuals between item pairs.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Detect local dependence.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EAP and MLE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Expected a posteriori and maximum likelihood estimates of θ.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Scoring in IRT and CAT; EAP is stable at extreme scores.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Estimating item parameters from response data.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Field-testing items; ongoing bank maintenance.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Equating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Placing scores from different forms on one scale (common-item, random-groups, single-group designs).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Rotating forms; mean-sigma, Stocking-Lord, concurrent calibration, equipercentile.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Linking and anchor items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Common items connect scales across forms or groups.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Keep scores comparable over time.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Computerised adaptive testing (CAT)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Selects each item to maximise information at the current θ estimate.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Shorter, precise, secure tests; needs a calibrated bank, content balancing, exposure control and a stopping rule.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Exposure control (Sympson-Hetter, randomesque)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Limits how often items are administered.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Protect item security in CAT.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Item bank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Calibrated pool of items with metadata.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Supports adaptive tests, rotation and automatic item generation.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Item analysis (p-value, point-biserial)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CTT difficulty (proportion correct) and discrimination (item-total correlation).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First-pass screening of items.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Test blueprint (specification)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Plan stating content areas, formats, levels and weights.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Anchor for item writing and content evidence; input to LLM prompts.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Cut score and standard setting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Cut score separates categories. Methods: Angoff (item-level judgement), Bookmark (ordered item booklet), Body of Work (examinee-centred).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Pass marks and CEFR levels; report panel agreement and SE of the cut.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CEFR (Common European Framework of Reference)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Six language levels A1 to C2.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Language test reporting; linking follows the Council of Europe manual.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Norms and norming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Reference-group data used to interpret scores (percentiles, standard scores).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Client reporting; choose norm groups deliberately.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Percentile and standard scores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Percentile: percentage scoring below. Standard scores (z, T, stanine) rescale to a common mean and SD.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Reporting and cut-score setting.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Forced-choice / ipsative formats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Respondents rank or choose among statements; raw scores are ipsative (relative within person).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Resist faking; score with Thurstonian IRT or MUPP to recover normative information.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Thurstonian IRT (TIRT)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Models forced-choice responses with latent traits.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Scoring forced-choice personality measures.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Cognitive diagnostic model (CDM)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Classifies candidates on discrete skills or attributes from item responses.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Fine-grained diagnostic feedback; you proposed extending one for human-AI collaboration.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Practice effects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Score changes from repeated exposure.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Retest design; practice-test research.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4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Fairness, adverse impact and regulation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Terms for group differences, defensibility and the legal landscape. Regulatory status: verify before quoting.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Bias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Systematic error disadvantaging a group for construct-irrelevant reasons.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Needs a content explanation, not only a statistic.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Differential item functioning (DIF)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Equally able people from different groups have different probabilities of a response on an item.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Screen items; methods include Mantel-Haenszel, logistic regression (uniform and non-uniform), IRT-based tests, SIBTEST, LORDIF (ordinal).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Mantel-Haenszel and ETS A/B/C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MH compares groups matched on total score. ETS classes: A negligible, B moderate, C large.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Remove or rewrite C items; review B items with SMEs.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Uniform vs non-uniform DIF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Uniform: constant group gap across ability. Non-uniform: the gap changes with ability.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Logistic regression separates them.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Differential rater functioning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Raters (or models) score the same quality differently across groups.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Compare machine and human scores conditional on the human score.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Adverse (disparate) impact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 difference in selection rates between groups, whether or not the test is biased.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Monitor impact ratios; justify with job-relatedness and search for alternatives.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Four-fifths rule and impact ratio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Impact ratio = focal group rate ÷ highest group rate; below .80 is generally evidence of adverse impact (Uniform Guidelines).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Screening test; add significance and practical significance because it is unstable in small samples.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Cohen's d and standardised mean difference (SMD)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Mean difference ÷ pooled SD. SMD also compares machine and human scores within a group.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Group score gaps; check whether a model widens them.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Differential prediction (Cleary model)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 test is fair if one regression line predicts the criterion equally for all groups (slope and intercept).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Fairness of prediction in validation studies.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Less adverse alternative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 selection procedure with comparable validity and less impact.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Part of the legal justification when impact is found.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Job-related and consistent with business necessity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Standard the employer must meet when adverse impact exists.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Why validation evidence matters.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Race-norming prohibition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US Civil Rights Act of 1991 bans adjusting scores by group.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Never answer impact with group-based score adjustment.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Uniform Guidelines on Employee Selection Procedures (1978)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US technical standards on validation and adverse impact.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Reference for the four-fifths rule and validation strategies.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Standards for Educational and Psychological Testing (2014)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AERA, APA and NCME professional standards.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main reference for validity, reliability and fairness practice.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SIOP Principles (2018)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Society for Industrial and Organizational Psychology guidance for validation and use of selection procedures.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Employment-specific best practice.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EEOC; Title VII, ADA, ADEA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US equal-employment agency and statutes covering discrimination, disability and age.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Legal basis for disparate-impact and accommodation claims; verify current agency guidance.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NYC Local Law 144 (AEDT)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Requires an annual independent bias audit (impact ratios by sex, race and ethnicity, and intersections), a public summary and candidate notice for automated employment decision tools.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Compliance for tools used on NYC candidates; penalties per violation.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EU AI Act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Risk-based law; recruitment and selection systems are high-risk (Annex III) with requirements for risk management, data governance, documentation, logging, transparency, human oversight, accuracy and robustness. Workplace emotion recognition is prohibited.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Build documentation and monitoring now; high-risk deadline reportedly deferred to December 2027 (verify).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Provider vs deployer (EU AI Act)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Provider builds and places the system on the market; deployer uses it.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Determines who owes documentation, oversight and monitoring duties.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ISO/IEC 42001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International standard for AI management systems.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Certification route for AI governance.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NIST AI Risk Management Framework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US voluntary framework for managing AI risk.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Structure risk assessments.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Accommodations and accessibility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Adjustments (extra time, assistive technology) and universal design.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Neurodiversity and disability fairness; test AI scoring on atypical input.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Type I and Type II error (classification)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Type I: passes someone who should fail (false positive). Type II: fails someone who should pass (false negative).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Cut-score and AI-scoring decision analysis, overall and by group.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5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AI and ML scoring evaluation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How automated scores are built, checked and monitored.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Automated scoring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Computer-generated scores for constructed responses (text, speech, code).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Scale scoring where human rating is costly.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Feature-based scoring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Hand-built features feed a regression or tree model.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Most explainable; limited by feature quality.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Fine-tuned model vs off-the-shelf LLM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Fine-tuned: trained on labelled responses. Off-the-shelf: a general LLM prompted with a rubric.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Compare on the same held-out set; supervised models are often slightly better psychometrically.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Train, validation and test splits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Data partitions for fitting, tuning and final evaluation, split by person.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Avoid optimistic estimates.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Data leakage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Test information contaminating training (same person in both sets, tuning on the test set).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Common cause of inflated agreement.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Overfitting and cross-validation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Overfitting: fits noise. Cross-validation rotates held-out folds.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Estimate generalisation.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Bootstrap confidence interval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Resample cases with replacement to get an interval for a statistic.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Intervals for QWK, SMD and group metrics.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Cross-tabulation of human (rows) and machine (columns) scores.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See where errors occur; spot bias toward the middle.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Mean absolute error (MAE)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Average absolute difference between scores.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Intuitive error in score points.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Value added (Haberman)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Machine score predicts the true score at least as well as one human (PRMSE).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Alternative standard to QWK-only gates.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Release gate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Pre-set criteria a model must meet before replacing the live one.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Example: QWK ≥ .70 and within .10 of human-human; group SMD within ±.15.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Frozen reference set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 human-scored set held constant for regression checks.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Re-test every prompt, model or vendor update.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Model drift (data and concept drift)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Inputs change (data drift) or the relation between inputs and scores changes (concept drift).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Monitor after launch; also triggered by vendor updates.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Population stability index (PSI)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Σ (actual% − expected%) × ln(actual% ÷ expected%) across bins; below .10 stable, .10 to .25 moderate, above .25 significant (conventions).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Quantify score or input distribution shift against a baseline.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Calibration (scores)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Whether stated confidence matches observed accuracy.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Route low-confidence cases to humans.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Human-in-the-loop and confidence routing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Humans review low-confidence or flagged cases.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Hybrid scoring and quality control.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Explainability (feature importance, SHAP, rationale)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Ways to show why a score was produced.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Tie scores to evidence; test that rationales track scores; audience-specific.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Model card / technical documentation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Structured description of purpose, data, performance by group, limits.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EU AI Act and client documentation.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Robustness and adversarial testing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Perturbation, off-topic, gibberish, keyword stuffing, length gaming, prompt injection.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Show scores resist gaming.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Automatic speech recognition (ASR) and WER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ASR converts speech to text; word error rate measures its mistakes.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Check error rates by accent and dialect before trusting downstream scores.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Embeddings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Numeric vector representations of text.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Similarity, near-duplicate detection, retrieval and some scoring.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Transformer and BERT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Attention-based neural architecture; BERT is an encoder model for understanding text.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Fine-tuned classifiers and DIF-word prediction.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6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LLMs and generative AI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Language-model concepts and the controls around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Large language model (LLM)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Transformer trained to predict the next token, then tuned to follow instructions.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generation, scoring, review and prototyping.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Token and context window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Token: text unit. Context window: maximum text the model sees at once.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Limits prompt length; long contexts can degrade recall.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Temperature and top-p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Sampling controls for randomness.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Lower for scoring and structured generation; higher for variety. Outputs can still vary at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System prompt vs user prompt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System sets role and rules; user supplies the task.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Separate fixed instructions from candidate data.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Designing instructions, constraints, examples and output format.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Version prompts as assets; test them.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Zero-shot and few-shot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Zero-shot: instructions only. Few-shot: examples included.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Few-shot anchors format and level; also anchors errors.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Chain-of-thought / reasoning traces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reasons step by step before answering.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Can improve accuracy; not a faithful audit trail.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Self-consistency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Sample several answers and aggregate.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Reduce variance on unreliable single outputs.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Structured output (JSON schema, function calling)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Force output into a schema.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Make parsing failures countable and downstream code simple.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Hallucination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Fluent but wrong or unsupported output.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Mitigate with grounding, constrained formats, verifier steps and SME review.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Retrieval-augmented generation (RAG)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Retrieve relevant documents and add them to the prompt.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Give the model blueprints, style guides or exemplars it lacks.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Fine-tuning and LoRA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Further training on task data; LoRA updates a small set of added weights.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Consistent style or scoring behaviour when labelled data exist.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RLHF / RLAIF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Reinforcement learning from human or AI feedback.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How models are tuned to follow preferences; source of sycophancy.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LLM-as-judge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Using an LLM to rate outputs.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Scale review; known biases: position, verbosity, self-preference. Calibrate against humans.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Text that tries to override instructions (in candidate responses or documents).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Treat candidate text as untrusted; separate instructions from data; test attacks.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Model versioning and deprecation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Pin a model version; providers retire versions.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Regression-test before adopting a new version.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Guardrails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Permissions, schemas, validators and filters around a model.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Limit scope and block unsafe outputs.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Memorisation and leakage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reproduces training data, including known test items.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Security and validity risk for item content.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Synthetic data and personas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LLM-generated responses from simulated respondents.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Pre-pilot screening of items; subject to validity and fidelity tests.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Persona drift and sycophancy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Persona fades over a conversation; model agrees too readily.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Cross-cutting risks for synthetic respondents and conversational agents.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Automatic item generation (AIG)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Template-based or LLM-based generation of test items.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Scale content under a blueprint; combine automated checks, SME review and field testing.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LangChain, LangGraph, LangSmith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Frameworks for chaining LLM calls, building agent graphs, and tracing and evaluating runs.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Build and evaluate multi-step LLM pipelines.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Model Context Protocol (MCP)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Open standard for connecting models to tools and data.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Connect assistants to external systems consistently.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7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Agentic AI and prototyping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How autonomous workflows differ from fixed ones, and how to build quickly without overclaiming.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Workflow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calls and tools in a path fixed by code.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Predictable and easier to evaluate: prefer when the path is known.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Agent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model chooses its next step and tools in a loop until a goal or limit.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Use when the path cannot be specified in advance.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Orchestration patterns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Prompt chaining, routing, parallelisation, orchestrator-workers, evaluator-optimiser.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Standard building blocks of LLM workflows.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Tool use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calls functions or APIs, code execution or search.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Extends what an agent can do; widens the risk surface.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Human-in-the-loop checkpoint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 person approves or reviews at defined points.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Irreversible actions, flagged content, release decisions.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Trajectory evaluation and pass^k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Judge the steps taken, and success across k repeated runs.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Agents can succeed once and fail often; measure reliability.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Red-teaming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Structured adversarial testing.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Before launching candidate-facing agents.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Scripted state machine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Fixed conversational states and transitions, with free response inside each.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Standardise a conversational assessment while keeping it open.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Agent variability as an error facet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Run-to-run differences in an agent contribute error to scores.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Estimate with G-theory using runs or personas as facets.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Thin vertical slice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Smallest end-to-end version (input, model, output, evidence view).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Prototype and work-sample strategy.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Prototype vs production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 prototype shows feasibility; production adds security, scale, monitoring, accessibility.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State the gap in handover notes.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AI coding assistants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Tools that generate and edit code from instructions.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Speed up prototypes; review diffs and test the output.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 Shiny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 framework for interactive web apps.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Turn routine analyses into tools for non-technical users.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8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Research methods and statistics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Methods you use to design studies and report results.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Effect size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Magnitude of an effect (Cohen's d, r, odds ratio).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Report alongside significance; large samples make trivial effects significant.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Confidence interval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Range of plausible values for a parameter.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State uncertainty with every key number, along with 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Power analysis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Sample size needed to detect an effect (for example about 85 for r = .30 at 80% power).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Plan validation and subgroup studies.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Multilevel (mixed) model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Regression with nested random effects (pupils in schools, employees in teams).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Nested data; you used this at NFER.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Multiple imputation / FIML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Principled handling of missing data.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Avoid listwise deletion bias.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Simulation study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Generate data from a known model to test a method.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Assess standardisation methods, DIF power, CAT design.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Multiple testing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Many tests inflate false positives.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DIF screening; use effect sizes and corrections.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Structural equation modelling (SEM)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Models relations among latent variables and indicators.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CFA, invariance, mediation.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Bayesian methods / prior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Combine prior beliefs with data.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Small samples, borrowing information.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Pre-registration and reproducibility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Plan analyses in advance; script and version everything.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Credibility of research and audit trails.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9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Assessment formats and design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Formats, threats to validity and candidate-experience trade-offs.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Situational judgement test (SJT)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Candidates respond to work scenarios.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Behavioural-tendency vs knowledge instructions; keying (expert, consensus, empirical); lower alpha from heterogeneity.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Simulation and work sample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Candidates perform job-like tasks.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High fidelity; cost and standardisation challenges.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Assessment centre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Multiple exercises rated by assessors.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Exercise effects often exceed dimension effects.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Game-based assessment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Behaviour in a game environment as evidence.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Engagement and process data; needs construct clarity, reliability and accessibility evidence.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Constructed vs selected response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Candidates produce vs choose answers.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Constructed needs scoring rubrics or models.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Biodata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Structured questions about past experiences.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Validity and fairness depend on item design.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Process data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Timing, edits, clicks and paths captured during response.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Response-process evidence and cheating detection.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Faking and social desirability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Distorted responses to look good.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Forced-choice formats, verification, scale design.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Test security and item exposure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Protect content from leakage.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Rotation, randomisation, CAT exposure control.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Proctoring and verification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Supervision and identity or retest checks.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Integrity controls; weigh against candidate experience.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GenAI resilience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How well an assessment withstands LLM-assisted answers.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Test with LLM services; design items needing context or live evidence.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Candidate experience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Perceptions of fairness, length, clarity and accessibility.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Balance against integrity controls; measure completion and reactions.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BM Plex Mono" w:cs="IBM Plex Mono" w:eastAsia="IBM Plex Mono" w:hAnsi="IBM Plex Mono"/>
          <w:color w:val="62666E"/>
          <w:sz w:val="17"/>
          <w:szCs w:val="17"/>
        </w:rPr>
        <w:t xml:space="preserve">SECTION 10</w:t>
      </w:r>
    </w:p>
    <w:p>
      <w:pPr>
        <w:pStyle w:val="Heading1"/>
        <w:keepNext/>
        <w:spacing w:after="10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Terms from your portfolio</w:t>
      </w:r>
    </w:p>
    <w:p>
      <w:pPr>
        <w:spacing w:after="16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Abbreviations used in your project records. Expansions I could not confirm are marked.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138"/>
      </w:tblGrid>
      <w:tr>
        <w:trPr>
          <w:tblHeader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BF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IBM Plex Mono" w:cs="IBM Plex Mono" w:eastAsia="IBM Plex Mono" w:hAnsi="IBM Plex Mono"/>
                <w:color w:val="62666E"/>
                <w:sz w:val="15"/>
                <w:szCs w:val="15"/>
              </w:rPr>
              <w:t xml:space="preserve">HOW YOU WOULD USE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SVAR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AI-scored spoken-language test reporting pronunciation, fluency, grammar, vocabulary, overall score, percentile and CEFR level.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See the SVAR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WriteX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AI-scored email and essay writing test.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Language at scale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Free Speech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Open spoken task scored by speech models plus NLP features and an LLM for grammar.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SVAR generation 2.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The Bid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Workplace-desktop simulation measuring AI fluency, with an AI agent.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Prototyping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ARG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Automatic Response Generation: synthetic personas respond to items to estimate item parameters pre-pilot.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Synthetic data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V/F framework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Validity preconditions and fidelity levels for evaluating synthetic respondents.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Synthetic data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AILE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AI-based conversational language equivalence.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LLM scoring equivalence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RAM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Reliability Analysis Machine: R Shiny app for reliability and equivalence analyses.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 Shiny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ARIA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 Shiny app for adverse-impact analysis (AIR and Cohen's d).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 Shiny tab.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TC+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Delivery platform referenced in your project records.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Expansion not confirmed: check before explaining.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HTC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Indicator-correspondence index from an app: mean reviewer rating ÷ 7; publish gate 0.84 (5.88 on a 7-point scale); ratings of 5 or below trigger regeneration.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Expansion not confirmed. Content-validity-style evidence; add an agreement index.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TIRT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Thurstonian IRT.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Paused in your records.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 Medium" w:cs="Rubik Medium" w:eastAsia="Rubik Medium" w:hAnsi="Rubik Medium"/>
                <w:color w:val="22252B"/>
                <w:sz w:val="19"/>
                <w:szCs w:val="19"/>
              </w:rPr>
              <w:t xml:space="preserve">GATR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Global Assessment Trends Report series of whitepapers.</w:t>
            </w:r>
          </w:p>
        </w:tc>
        <w:tc>
          <w:tcPr>
            <w:tcW w:type="dxa" w:w="313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Whitepapers tab.</w:t>
            </w:r>
          </w:p>
        </w:tc>
      </w:tr>
    </w:tbl>
    <w:p>
      <w:r>
        <w:br w:type="page"/>
      </w:r>
    </w:p>
    <w:p>
      <w:pPr>
        <w:spacing w:after="120"/>
      </w:pPr>
      <w:r>
        <w:drawing>
          <wp:inline distT="0" distB="0" distL="0" distR="0">
            <wp:extent cx="928688" cy="57150"/>
            <wp:effectExtent t="0" r="0" b="0" l="0"/>
            <wp:docPr id="1" name="Stud rule" descr="Stud rule" title="Stu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/>
      </w:pPr>
      <w:r>
        <w:rPr>
          <w:rFonts w:ascii="Rubik Medium" w:cs="Rubik Medium" w:eastAsia="Rubik Medium" w:hAnsi="Rubik Medium"/>
          <w:color w:val="22252B"/>
          <w:sz w:val="36"/>
          <w:szCs w:val="36"/>
        </w:rPr>
        <w:t xml:space="preserve">A–Z index</w:t>
      </w:r>
    </w:p>
    <w:p>
      <w:pPr>
        <w:spacing w:after="140"/>
      </w:pPr>
      <w:r>
        <w:rPr>
          <w:rFonts w:ascii="Rubik" w:cs="Rubik" w:eastAsia="Rubik" w:hAnsi="Rubik"/>
          <w:color w:val="62666E"/>
          <w:sz w:val="20"/>
          <w:szCs w:val="20"/>
        </w:rPr>
        <w:t xml:space="preserve">Number after each term is its section.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2PL and 3PL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Accommodations and accessibility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Adverse (disparate) impact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Agent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Agent variability as an error facet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AI coding assistants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AILE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ARG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Argument-based validation (Kane)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ARIA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Assessment centre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Automated scoring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Automatic item generation (AIG)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Automatic speech recognition (ASR) and WER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Bayesian methods / prior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Bias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Biodata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Bootstrap confidence interval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Calibration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Calibration (scores)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Candidate experience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Candidate reactions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CEFR (Common European Framework of Reference)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Chain-of-thought / reasoning traces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Classical test theory (CTT)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Classification accuracy and consistency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Cognitive diagnostic model (CDM)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Cohen's d and standardised mean difference (SMD)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Cohen's kappa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Computerised adaptive testing (CAT)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Confidence interval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Confirmatory factor analysis (CFA)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Confusion matrix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Construct underrepresentation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Construct-irrelevant variance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Constructed vs selected response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Content validity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Content validity ratio / index (CVR, CVI)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Convergent and discriminant validity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Correction for attenuation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Criterion contamination and deficiency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Criterion-related validity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Cronbach's alpha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Cut score and standard setting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Data leakage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Differential item functioning (DIF)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Differential prediction (Cleary model)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Differential rater functioning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EAP and MLE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EEOC; Title VII, ADA, ADEA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Effect size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Embeddings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Equating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EU AI Act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Evidence-centred design (ECD)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Exact and adjacent agreement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Explainability (feature importance, SHAP, rationale)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Exploratory factor analysis (EFA)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Exposure control (Sympson-Hetter, randomesque)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Face validity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Faking and social desirability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Feature-based scoring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Fine-tuned model vs off-the-shelf LLM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Fine-tuning and LoRA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Five sources of evidence (Standards)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Forced-choice / ipsative formats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Four-fifths rule and impact ratio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Free Speech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Frozen reference set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Game-based assessment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GATR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GenAI resilience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Generalisability theory (G-theory)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Generalised partial credit model (GPCM)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Graded response model (GRM)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Guardrails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Hallucination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HTC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HTMT (heterotrait-monotrait ratio)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Human-human ceiling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Human-in-the-loop and confidence routing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Human-in-the-loop checkpoint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Incremental validity (ΔR²)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Intraclass correlation (ICC)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ISO/IEC 42001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analysis (p-value, point-biserial)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and person fit (infit / outfit)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and test information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bank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Item response theory (IRT)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Job analysis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Job-related and consistent with business necessity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KR-20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Krippendorff's alpha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LangChain, LangGraph, LangSmith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Large language model (LLM)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Less adverse alternative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Linking and anchor items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LLM-as-judge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Local independence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Mantel-Haenszel and ETS A/B/C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McDonald's omega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Mean absolute error (MAE)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Mean difference vs correlation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Measurement invariance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Memorisation and leakage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card / technical documentation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Context Protocol (MCP)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drift (data and concept drift)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fit indices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Model versioning and deprecation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Multilevel (mixed) model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Multiple imputation / FIML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Multiple testing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Multitrait-multimethod matrix (MTMM)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NIST AI Risk Management Framework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Norms and norming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NYC Local Law 144 (AEDT)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Orchestration patterns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Overfitting and cross-validation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Parallel or alternate forms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Partial credit model (PCM)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Percent agreement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Percentile and standard scores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Persona drift and sycophancy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Population stability index (PSI)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Power analysis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Practice effects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Pre-registration and reproducibility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PRMSE (proportional reduction in mean squared error)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Process data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Proctoring and verification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Prompt engineering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Prompt injection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Prototype vs production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Provider vs deployer (EU AI Act)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Q3 statistic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 Shiny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r_wg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Race-norming prohibition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RAM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Range restriction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Rasch / 1PL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Red-teaming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Release gate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Reliability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Response processes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Retrieval-augmented generation (RAG)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RLHF / RLAIF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Robustness and adversarial testing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Scripted state machine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Self-consistency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Simulation and work sample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Simulation study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SIOP Principles (2018)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Situational judgement test (SJT)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Split-half and Spearman-Brown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Standard error of measurement (SEM / CSEM)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Standards for Educational and Psychological Testing (2014)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Structural equation modelling (SEM)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8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Structured output (JSON schema, function calling)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SVAR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Synthetic data and personas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System prompt vs user prompt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Tau-equivalence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TC+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Temperature and top-p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Test blueprint (specification)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Test security and item exposure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9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Test-retest reliability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 Bid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Theta (θ)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Thin vertical slice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Thurstonian IRT (TIRT)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TIRT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Token and context window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Tool use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Train, validation and test splits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Trajectory evaluation and pass^k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Transformer and BERT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True score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Type I and Type II error (classification)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Unidimensionality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3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Uniform Guidelines on Employee Selection Procedures (1978)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Uniform vs non-uniform DIF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4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V/F framework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Validity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Validity generalisation / meta-analysis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2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Value added (Haberman)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5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Weighted kappa (linear or quadratic) / QWK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Workflow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7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WriteX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10</w:t>
            </w:r>
          </w:p>
          <w:p>
            <w:pPr>
              <w:spacing w:after="30"/>
            </w:pPr>
            <w:r>
              <w:rPr>
                <w:rFonts w:ascii="Rubik" w:cs="Rubik" w:eastAsia="Rubik" w:hAnsi="Rubik"/>
                <w:color w:val="22252B"/>
                <w:sz w:val="18"/>
                <w:szCs w:val="18"/>
              </w:rPr>
              <w:t xml:space="preserve">Zero-shot and few-shot  </w:t>
            </w:r>
            <w:r>
              <w:rPr>
                <w:rFonts w:ascii="IBM Plex Mono" w:cs="IBM Plex Mono" w:eastAsia="IBM Plex Mono" w:hAnsi="IBM Plex Mono"/>
                <w:color w:val="8A5F07"/>
                <w:sz w:val="15"/>
                <w:szCs w:val="15"/>
              </w:rPr>
              <w:t xml:space="preserve">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IBM Plex Mono" w:cs="IBM Plex Mono" w:eastAsia="IBM Plex Mono" w:hAnsi="IBM Plex Mono"/>
        <w:color w:val="62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94310" cy="125730"/>
          <wp:effectExtent t="0" r="0" b="0" l="0"/>
          <wp:docPr id="1" name="Brick" descr="Brick" title="Bri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" cy="1257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olor w:val="62666E"/>
        <w:sz w:val="15"/>
        <w:szCs w:val="15"/>
      </w:rPr>
      <w:t xml:space="preserve">   TECHNICAL TERMS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ubik" w:cs="Rubik" w:eastAsia="Rubik" w:hAnsi="Rubik"/>
        <w:color w:val="2225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Rubik Medium" w:cs="Rubik Medium" w:eastAsia="Rubik Medium" w:hAnsi="Rubik Medium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548b6d3cce0acae68b7f81570e1dd1d3d83ff7.png"/><Relationship Id="rId10" Type="http://schemas.openxmlformats.org/officeDocument/2006/relationships/image" Target="media/568239fb923e743915e45f20a9e6acf6ff929fe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f548b6d3cce0acae68b7f81570e1dd1d3d83f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terms: definitions and uses</dc:title>
  <dc:creator>Karim Badr</dc:creator>
  <cp:lastModifiedBy>Un-named</cp:lastModifiedBy>
  <cp:revision>1</cp:revision>
  <dcterms:created xsi:type="dcterms:W3CDTF">2026-10-22T14:29:08.981Z</dcterms:created>
  <dcterms:modified xsi:type="dcterms:W3CDTF">2026-10-22T14:29:08.981Z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