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Southern Rivers Water Authority</w:t>
      </w:r>
    </w:p>
    <w:p>
      <w:pPr>
        <w:pStyle w:val="Heading2"/>
      </w:pPr>
      <w:r>
        <w:t xml:space="preserve">Addendum 1 to RFQ SRWA-RFQ-2026-031</w:t>
      </w:r>
    </w:p>
    <w:p>
      <w:pPr>
        <w:pStyle w:val="Title"/>
      </w:pPr>
      <w:r>
        <w:t xml:space="preserve">Cloud Migration and Cyber Security Uplift Program</w:t>
      </w:r>
    </w:p>
    <w:p>
      <w:pPr>
        <w:pStyle w:val="Normal"/>
      </w:pPr>
      <w:r>
        <w:t xml:space="preserve">Issued: 11 October 2026</w:t>
      </w:r>
    </w:p>
    <w:p>
      <w:pPr>
        <w:pStyle w:val="Normal"/>
      </w:pPr>
      <w:r>
        <w:t xml:space="preserve">This addendum forms part of the RFQ. Respondents must read it with the RFQ.</w:t>
      </w:r>
    </w:p>
    <w:p>
      <w:pPr>
        <w:pStyle w:val="Normal"/>
      </w:pPr>
      <w:r>
        <w:t xml:space="preserve">1. The RFQ closing time is extended to 2:00 pm AEDT, Friday 30 October 2026.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900"/>
        <w:gridCol w:w="8738"/>
      </w:tblGrid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M3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All personnel with access to Authority systems must hold a current Australian Government Baseline security clearance at contract commencement.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M11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The supplier must provide a 24/7 incident response capability during migration cut-over windows.</w:t>
            </w:r>
          </w:p>
        </w:tc>
      </w:tr>
    </w:tbl>
    <w:p/>
    <w:p>
      <w:pPr>
        <w:pStyle w:val="Normal"/>
      </w:pPr>
      <w:r>
        <w:t xml:space="preserve">4. Desirable requirement D6 is deleted.</w:t>
      </w:r>
    </w:p>
    <w:p>
      <w:pPr>
        <w:pStyle w:val="Normal"/>
      </w:pPr>
      <w:r>
        <w:t xml:space="preserve">5. The response must not exceed 35 A4 pages, excluding the returnable schedules, CVs and case study appendices.</w:t>
      </w:r>
    </w:p>
    <w:sectPr>
      <w:headerReference w:type="default" r:id="rIdHeader1"/>
      <w:footerReference w:type="default" r:id="rIdFooter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SRWA-RFQ-2026-031 Addendum 1</w:t>
    </w:r>
    <w:r>
      <w:tab/>
    </w:r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Sample document for the CTO Consulting Proposal Platform. All organisations are fictitious.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57" w:hanging="357"/>
      </w:pPr>
      <w:rPr>
        <w:rFonts w:ascii="Arial" w:hAnsi="Arial" w:hint="default"/>
        <w:color w:val="0B7D88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Arial" w:hAnsi="Arial" w:hint="default"/>
        <w:color w:val="0B7D88"/>
      </w:rPr>
    </w:lvl>
    <w:lvl w:ilvl="2">
      <w:start w:val="1"/>
      <w:numFmt w:val="bullet"/>
      <w:lvlText w:val="•"/>
      <w:lvlJc w:val="left"/>
      <w:pPr>
        <w:ind w:left="1071" w:hanging="357"/>
      </w:pPr>
      <w:rPr>
        <w:rFonts w:ascii="Arial" w:hAnsi="Arial" w:hint="default"/>
        <w:color w:val="0B7D8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14" w:hanging="357"/>
      </w:pPr>
    </w:lvl>
    <w:lvl w:ilvl="2">
      <w:start w:val="1"/>
      <w:numFmt w:val="lowerRoman"/>
      <w:lvlText w:val="%3."/>
      <w:lvlJc w:val="left"/>
      <w:pPr>
        <w:ind w:left="1071" w:hanging="357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removePersonalInformation/>
  <w:defaultTabStop w:val="720"/>
  <w:characterSpacingControl w:val="doNotCompress"/>
  <w:compat>
    <w:compatSetting w:name="compatibilityMode" w:uri="http://schemas.microsoft.com/office/word" w:val="15"/>
  </w:compat>
  <w:themeFontLang w:val="en-AU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outlineLvl w:val="9"/>
    </w:pPr>
    <w:rPr>
      <w:b/>
      <w:bCs/>
      <w:color w:val="0B1F3A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/>
    </w:pPr>
    <w:rPr>
      <w:color w:val="0B7D88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A3B1"/>
      </w:pBdr>
      <w:spacing w:before="360" w:after="160"/>
      <w:outlineLvl w:val="0"/>
    </w:pPr>
    <w:rPr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00"/>
      <w:outlineLvl w:val="1"/>
    </w:pPr>
    <w:rPr>
      <w:b/>
      <w:bCs/>
      <w:color w:val="0B7D88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bCs/>
      <w:color w:val="0B1F3A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60" w:after="60"/>
      <w:outlineLvl w:val="3"/>
    </w:pPr>
    <w:rPr>
      <w:b/>
      <w:bCs/>
      <w:i/>
      <w:iCs/>
      <w:color w:val="0B1F3A"/>
      <w:sz w:val="22"/>
      <w:szCs w:val="2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628"/>
      </w:tabs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628"/>
      </w:tabs>
      <w:spacing w:after="40"/>
      <w:ind w:left="284"/>
    </w:pPr>
  </w:style>
  <w:style w:type="paragraph" w:styleId="ListBullet">
    <w:name w:val="List Bullet"/>
    <w:basedOn w:val="Normal"/>
    <w:uiPriority w:val="34"/>
    <w:qFormat/>
    <w:pPr>
      <w:numPr>
        <w:numId w:val="1"/>
      </w:numPr>
      <w:spacing w:after="60"/>
      <w:ind w:left="357" w:hanging="357"/>
    </w:pPr>
  </w:style>
  <w:style w:type="paragraph" w:styleId="ListBullet2">
    <w:name w:val="List Bullet 2"/>
    <w:basedOn w:val="Normal"/>
    <w:uiPriority w:val="34"/>
    <w:qFormat/>
    <w:pPr>
      <w:numPr>
        <w:ilvl w:val="1"/>
        <w:numId w:val="1"/>
      </w:numPr>
      <w:spacing w:after="60"/>
      <w:ind w:left="714" w:hanging="357"/>
    </w:pPr>
  </w:style>
  <w:style w:type="paragraph" w:styleId="ListNumber">
    <w:name w:val="List Number"/>
    <w:basedOn w:val="Normal"/>
    <w:uiPriority w:val="34"/>
    <w:qFormat/>
    <w:pPr>
      <w:numPr>
        <w:numId w:val="2"/>
      </w:numPr>
      <w:spacing w:after="60"/>
      <w:ind w:left="357" w:hanging="357"/>
    </w:pPr>
  </w:style>
  <w:style w:type="paragraph" w:styleId="Caption">
    <w:name w:val="caption"/>
    <w:basedOn w:val="Normal"/>
    <w:next w:val="Normal"/>
    <w:uiPriority w:val="35"/>
    <w:qFormat/>
    <w:pPr>
      <w:keepNext/>
      <w:spacing w:before="160" w:after="80"/>
    </w:pPr>
    <w:rPr>
      <w:b/>
      <w:bCs/>
      <w:color w:val="5A6675"/>
      <w:sz w:val="18"/>
      <w:szCs w:val="18"/>
    </w:rPr>
  </w:style>
  <w:style w:type="paragraph" w:styleId="TableText">
    <w:name w:val="Table Text"/>
    <w:basedOn w:val="Normal"/>
    <w:uiPriority w:val="40"/>
    <w:qFormat/>
    <w:pPr>
      <w:spacing w:before="20" w:after="20" w:line="240" w:lineRule="auto"/>
    </w:pPr>
    <w:rPr>
      <w:sz w:val="19"/>
      <w:szCs w:val="19"/>
    </w:rPr>
  </w:style>
  <w:style w:type="paragraph" w:styleId="TableHeading">
    <w:name w:val="Table Heading"/>
    <w:basedOn w:val="TableText"/>
    <w:uiPriority w:val="40"/>
    <w:qFormat/>
    <w:pPr>
      <w:keepNext/>
      <w:spacing w:before="20" w:after="20" w:line="240" w:lineRule="auto"/>
    </w:pPr>
    <w:rPr>
      <w:b/>
      <w:bCs/>
      <w:color w:val="FFFFFF"/>
      <w:sz w:val="19"/>
      <w:szCs w:val="19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0FA3B1"/>
      </w:pBdr>
      <w:ind w:left="284"/>
    </w:pPr>
    <w:rPr>
      <w:i/>
      <w:iCs/>
      <w:color w:val="5A6675"/>
    </w:rPr>
  </w:style>
  <w:style w:type="paragraph" w:styleId="CoverMeta">
    <w:name w:val="Cover Meta"/>
    <w:basedOn w:val="Normal"/>
    <w:uiPriority w:val="41"/>
    <w:qFormat/>
    <w:pPr>
      <w:spacing w:after="60"/>
    </w:pPr>
    <w:rPr>
      <w:color w:val="5A6675"/>
      <w:sz w:val="22"/>
      <w:szCs w:val="22"/>
    </w:rPr>
  </w:style>
  <w:style w:type="paragraph" w:styleId="CoverMark">
    <w:name w:val="Cover Mark"/>
    <w:basedOn w:val="Normal"/>
    <w:uiPriority w:val="42"/>
    <w:qFormat/>
    <w:pPr>
      <w:spacing w:before="480" w:after="120"/>
    </w:pPr>
    <w:rPr>
      <w:b/>
      <w:bCs/>
      <w:caps/>
      <w:color w:val="B42318"/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4" w:space="4" w:color="CFD7E2"/>
      </w:pBdr>
      <w:tabs>
        <w:tab w:val="right" w:pos="9638"/>
      </w:tabs>
      <w:spacing w:after="0"/>
    </w:pPr>
    <w:rPr>
      <w:color w:val="5A6675"/>
      <w:sz w:val="17"/>
      <w:szCs w:val="17"/>
    </w:rPr>
  </w:style>
  <w:style w:type="paragraph" w:styleId="Footer">
    <w:name w:val="footer"/>
    <w:basedOn w:val="Normal"/>
    <w:link w:val="FooterChar"/>
    <w:uiPriority w:val="99"/>
    <w:qFormat/>
    <w:pPr>
      <w:tabs>
        <w:tab w:val="right" w:pos="9638"/>
      </w:tabs>
      <w:spacing w:after="0"/>
    </w:pPr>
    <w:rPr>
      <w:color w:val="5A6675"/>
      <w:sz w:val="17"/>
      <w:szCs w:val="17"/>
    </w:rPr>
  </w:style>
  <w:style w:type="character" w:styleId="HeaderChar">
    <w:name w:val="Header Char"/>
    <w:basedOn w:val="DefaultParagraphFont"/>
    <w:link w:val="Header"/>
    <w:uiPriority w:val="99"/>
  </w:style>
  <w:style w:type="character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B7D88"/>
      <w:u w:val="single"/>
    </w:rPr>
  </w:style>
  <w:style w:type="table" w:styleId="CTOTable">
    <w:name w:val="CTO Table"/>
    <w:basedOn w:val="TableNormal"/>
    <w:uiPriority w:val="59"/>
    <w:pPr>
      <w:spacing w:before="20" w:after="20" w:line="240" w:lineRule="auto"/>
    </w:pPr>
    <w:rPr>
      <w:sz w:val="19"/>
      <w:szCs w:val="19"/>
    </w:rPr>
    <w:tblPr>
      <w:tblBorders>
        <w:top w:val="single" w:sz="4" w:space="0" w:color="CFD7E2"/>
        <w:left w:val="single" w:sz="4" w:space="0" w:color="CFD7E2"/>
        <w:bottom w:val="single" w:sz="4" w:space="0" w:color="CFD7E2"/>
        <w:right w:val="single" w:sz="4" w:space="0" w:color="CFD7E2"/>
        <w:insideH w:val="single" w:sz="4" w:space="0" w:color="CFD7E2"/>
        <w:insideV w:val="single" w:sz="4" w:space="0" w:color="CFD7E2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0B1F3A"/>
      </w:tcPr>
    </w:tblStylePr>
    <w:tblStylePr w:type="band1Horz">
      <w:tcPr>
        <w:shd w:val="clear" w:color="auto" w:fill="F4F6F9"/>
      </w:tc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CTO Consulting Proposal Platform</Application>
  <Company>CTO Consulting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SRWA-RFQ-2026-031 Addendum 1</dc:title>
  <dc:subject>SRWA-RFQ-2026-031 Addendum 1</dc:subject>
  <dc:creator>CTO Consulting</dc:creator>
  <cp:lastModifiedBy>CTO Consulting</cp:lastModifiedBy>
  <cp:revision>1</cp:revision>
  <dcterms:created xsi:type="dcterms:W3CDTF">2026-09-30T00:01:30Z</dcterms:created>
  <dcterms:modified xsi:type="dcterms:W3CDTF">2026-09-30T00:01:30Z</dcterms:modified>
</cp:coreProperties>
</file>