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0B1F3A"/>
          <w:sz w:val="40"/>
        </w:rPr>
        <w:t>AETHERIS AI</w:t>
      </w:r>
    </w:p>
    <w:p>
      <w:pPr>
        <w:spacing w:after="40"/>
      </w:pPr>
      <w:r>
        <w:rPr>
          <w:rFonts w:ascii="Calibri" w:hAnsi="Calibri"/>
          <w:i/>
          <w:color w:val="00B8A9"/>
          <w:sz w:val="20"/>
        </w:rPr>
        <w:t>Applied AI Infrastructure for European Industry · v3.0 Grounded &amp; Proven</w:t>
      </w:r>
    </w:p>
    <w:p>
      <w:pPr>
        <w:spacing w:after="80"/>
      </w:pPr>
      <w:r>
        <w:rPr>
          <w:rFonts w:ascii="Calibri" w:hAnsi="Calibri"/>
          <w:color w:val="6B7280"/>
          <w:sz w:val="16"/>
        </w:rPr>
        <w:t>Aetheris AI S.r.l.  ·  Startup Innovativa  ·  Toscana, Italia</w:t>
      </w:r>
    </w:p>
    <w:p>
      <w:pPr>
        <w:pBdr>
          <w:bottom w:val="single" w:sz="12" w:space="1" w:color="00B8A9"/>
        </w:pBd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3685"/>
      </w:tblGrid>
      <w:tr>
        <w:tc>
          <w:tcPr>
            <w:tcW w:type="dxa" w:w="5953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What we are building (v3.0 — honest)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Piattaforma europea di Applied AI (GenAI + CV + Predictive AI + Agents) per Energy e Manufacturing. AI Act–ready by design.</w:t>
            </w:r>
          </w:p>
          <w:p>
            <w:pPr>
              <w:spacing w:before="6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Honest about the team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Founder solo M0-M6 + 2 advisor (gratis/equity), poi part-time engineer, poi co-founder commerciale M9. Track record production: 5+ anni, 100k+ utenti/giorno, 99.9% uptime, € 2M+ impatto annuo.</w:t>
            </w:r>
          </w:p>
          <w:p>
            <w:pPr>
              <w:spacing w:before="6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Proof of Capability: 3 PoC pubblici (M0-M12)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M1-M4: PoC 1 Knowledge RAG (100+ documenti, GitHub+demo+white paper)</w:t>
              <w:br/>
              <w:t>M5-M8: PoC 2 Vision (MVTec/NEU-DET, YOLOv8+ONNX+Gradio)</w:t>
              <w:br/>
              <w:t>M9-M12: PoC 3 Predict (NASA C-MAPSS, 4 modelli, dashboard)</w:t>
            </w:r>
          </w:p>
          <w:p>
            <w:pPr>
              <w:spacing w:before="6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12-month target (conservativo)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• 3 PoC pubblicati (GitHub+demo+blog)</w:t>
              <w:br/>
              <w:t>• 2-4 advisor firmati (AI Act + industry)</w:t>
              <w:br/>
              <w:t>• 30-50 customer interviews</w:t>
              <w:br/>
              <w:t>• 1-2 design partner agreement (LOI/MoU)</w:t>
              <w:br/>
              <w:t>• 1-2 clienti paganti  ·  € 50-100k ARR</w:t>
              <w:br/>
              <w:t>• Co-founder commerciale identificato</w:t>
            </w:r>
          </w:p>
          <w:p>
            <w:pPr>
              <w:spacing w:before="6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Asking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€ 200-300k Phase 1 (Smart&amp;Start tasso zero + accelerator + pre-seed) proporzionato a founder solo, non € 1.5M upfront. Phase 2: € 750k seed dopo Gate 3 (2-3 clienti, € 50-100k ARR).</w:t>
            </w:r>
          </w:p>
        </w:tc>
        <w:tc>
          <w:tcPr>
            <w:tcW w:type="dxa" w:w="3685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1F3A"/>
                <w:sz w:val="21"/>
              </w:rPr>
              <w:t>Numbers (conservative)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Y1: 1-2 clienti  ·  € 40k ACV  ·  € 50-100k rev</w:t>
              <w:br/>
              <w:t>Y2: 3-5 clienti  ·  € 80k ACV  ·  € 300-500k rev</w:t>
              <w:br/>
              <w:t>Y3: 8-12 clienti  ·  € 115k ACV  ·  € 800k-1.5M rev</w:t>
            </w:r>
          </w:p>
          <w:p>
            <w:pPr>
              <w:spacing w:before="6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1F3A"/>
                <w:sz w:val="21"/>
              </w:rPr>
              <w:t>Funding routes 2026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★ Smart&amp;Start Italia (€ 200k tasso zero)</w:t>
              <w:br/>
              <w:t>★ IKIGAI / Polo Navacchio / Nana Bianca</w:t>
              <w:br/>
              <w:t>★ EIC Accelerator (M24+)</w:t>
              <w:br/>
              <w:t>• Business Angels + Seed VC EU</w:t>
            </w:r>
          </w:p>
          <w:p>
            <w:pPr>
              <w:spacing w:before="6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1F3A"/>
                <w:sz w:val="21"/>
              </w:rPr>
              <w:t>Why this works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3 PoC pubblici = proof of capability, no slide</w:t>
              <w:br/>
              <w:t>• Founder track record production (verifiable)</w:t>
              <w:br/>
              <w:t>• Funding proporzionato a founder solo (credibile)</w:t>
              <w:br/>
              <w:t>• Team evolution realistica (M0-M24)</w:t>
              <w:br/>
              <w:t>• 5-Gate roadmap: 3 PoC + 1-2 clienti + 5+ clienti</w:t>
            </w:r>
          </w:p>
        </w:tc>
      </w:tr>
    </w:tbl>
    <w:p>
      <w:pPr>
        <w:spacing w:before="80" w:after="0"/>
        <w:pBdr>
          <w:bottom w:val="single" w:sz="6" w:space="1" w:color="CBD2D9"/>
        </w:pBdr>
      </w:pPr>
      <w:r>
        <w:rPr>
          <w:rFonts w:ascii="Calibri" w:hAnsi="Calibri"/>
          <w:i/>
          <w:color w:val="6B7280"/>
          <w:sz w:val="16"/>
        </w:rPr>
        <w:t>Contact  ·  founder@aetheris.ai  ·  www.aetheris.ai  ·  Toscana, Italia  ·  © 2026 Aetheris AI S.r.l. — Confidential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