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 w:cs="Calibri"/>
          <w:b/>
          <w:i w:val="0"/>
          <w:color w:val="0B1F3A"/>
          <w:sz w:val="72"/>
        </w:rPr>
        <w:t>AETHERIS AI</w:t>
      </w:r>
    </w:p>
    <w:p>
      <w:pPr>
        <w:spacing w:after="160"/>
        <w:jc w:val="center"/>
      </w:pPr>
      <w:r>
        <w:rPr>
          <w:rFonts w:ascii="Calibri" w:hAnsi="Calibri" w:cs="Calibri"/>
          <w:b/>
          <w:i w:val="0"/>
          <w:color w:val="00B8A9"/>
          <w:sz w:val="72"/>
        </w:rPr>
        <w:t>A I</w:t>
      </w:r>
    </w:p>
    <w:p>
      <w:pPr>
        <w:jc w:val="center"/>
      </w:pPr>
      <w:r>
        <w:rPr>
          <w:rFonts w:ascii="Calibri" w:hAnsi="Calibri" w:cs="Calibri"/>
          <w:b/>
          <w:i w:val="0"/>
          <w:color w:val="0B1F3A"/>
          <w:sz w:val="40"/>
        </w:rPr>
        <w:t>PoC Specifications</w:t>
      </w:r>
    </w:p>
    <w:p>
      <w:pPr>
        <w:spacing w:after="400"/>
        <w:jc w:val="center"/>
      </w:pPr>
      <w:r>
        <w:rPr>
          <w:rFonts w:ascii="Calibri" w:hAnsi="Calibri" w:cs="Calibri"/>
          <w:b w:val="0"/>
          <w:i/>
          <w:color w:val="6B7280"/>
          <w:sz w:val="24"/>
        </w:rPr>
        <w:t>3 Proofs of Concept eseguibili dal solo founder in 12-15 settimane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7937"/>
            <w:shd w:val="clear" w:color="auto" w:fill="0B1F3A"/>
            <w:tcMar>
              <w:top w:w="160" w:type="dxa"/>
              <w:left w:w="180" w:type="dxa"/>
              <w:bottom w:w="16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00B8A9"/>
                <w:sz w:val="20"/>
              </w:rPr>
              <w:t>PROOF OF CAPABILITY · 4 livelli · deliverable pubblici</w:t>
            </w:r>
          </w:p>
          <w:p>
            <w:pPr>
              <w:spacing w:before="80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GitHub · Blog post · Live demo · White paper</w:t>
            </w:r>
          </w:p>
        </w:tc>
      </w:tr>
    </w:tbl>
    <w:p/>
    <w:p/>
    <w:p/>
    <w:p/>
    <w:p>
      <w:pPr>
        <w:jc w:val="center"/>
      </w:pPr>
      <w:r>
        <w:rPr>
          <w:rFonts w:ascii="Calibri" w:hAnsi="Calibri" w:cs="Calibri"/>
          <w:b w:val="0"/>
          <w:i w:val="0"/>
          <w:color w:val="6B7280"/>
          <w:sz w:val="20"/>
        </w:rPr>
        <w:t>Aetheris AI S.r.l.  ·  Startup Innovativa  ·  Toscana, Italia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6B7280"/>
          <w:sz w:val="20"/>
        </w:rPr>
        <w:t>Version 1.0 · Edition 2026 · Confidential</w:t>
      </w:r>
    </w:p>
    <w:p>
      <w:r>
        <w:br w:type="page"/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 w:cs="Calibri"/>
          <w:b/>
          <w:i w:val="0"/>
          <w:color w:val="0B1F3A"/>
          <w:sz w:val="30"/>
        </w:rPr>
        <w:t>0.  PERCHÉ SERVONO I POC</w:t>
      </w:r>
    </w:p>
    <w:p>
      <w:pPr>
        <w:spacing w:before="0" w:after="80" w:line="300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</w:rPr>
        <w:t>Questo documento definisce 3 Proof of Concept tecnici che il founder può realizzare da solo in 12-15 settimane, su dataset pubblici, per produrre le prove di capacità tecnica e di AI Act awareness necessarie a finanziare e validare Aetheris AI prima di affrontare il mercato.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shd w:val="clear" w:color="auto" w:fill="E0F7F5"/>
            <w:tcBorders>
              <w:left w:val="single" w:sz="20" w:color="00B8A9"/>
              <w:top w:val="single" w:sz="4" w:color="CBD2D9"/>
              <w:bottom w:val="single" w:sz="4" w:color="CBD2D9"/>
              <w:right w:val="single" w:sz="4" w:color="CBD2D9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 w:cs="Calibri"/>
                <w:b/>
                <w:i w:val="0"/>
                <w:color w:val="0B1F3A"/>
                <w:sz w:val="22"/>
              </w:rPr>
              <w:t>A cosa servono questi 3 PoC</w:t>
            </w:r>
          </w:p>
          <w:p>
            <w:pPr>
              <w:spacing w:line="288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1"/>
              </w:rPr>
              <w:t>I 3 PoC producono artefatti pubblici (GitHub, blog, demo live, white paper) che diventano:</w:t>
              <w:br/>
              <w:t>• prove concrete per bandi (Smart&amp;Start, IKIGAI, accelerator);</w:t>
              <w:br/>
              <w:t>• materiale di credibilità per investitori pre-seed e business angel;</w:t>
              <w:br/>
              <w:t>• lead magnet per il primo design partner;</w:t>
              <w:br/>
              <w:t>• portfolio del founder dimostrabile su LinkedIn e GitHub.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0.1  Proof of Capability Stack — 4 livelli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98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Livello</w:t>
            </w:r>
          </w:p>
        </w:tc>
        <w:tc>
          <w:tcPr>
            <w:tcW w:type="dxa" w:w="3402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Cosa dimostra</w:t>
            </w:r>
          </w:p>
        </w:tc>
        <w:tc>
          <w:tcPr>
            <w:tcW w:type="dxa" w:w="198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Tempo per ottenerlo</w:t>
            </w:r>
          </w:p>
        </w:tc>
        <w:tc>
          <w:tcPr>
            <w:tcW w:type="dxa" w:w="181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i w:val="0"/>
                <w:color w:val="1A1A1A"/>
                <w:sz w:val="19"/>
              </w:rPr>
              <w:t>L1 — Self-provable</w:t>
            </w:r>
          </w:p>
        </w:tc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Capacità tecnica, AI Act awareness, portfolio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12-15 settimane (sequenziale)</w:t>
            </w:r>
          </w:p>
        </w:tc>
        <w:tc>
          <w:tcPr>
            <w:tcW w:type="dxa" w:w="181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Founder</w:t>
            </w:r>
          </w:p>
        </w:tc>
      </w:tr>
      <w:tr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i w:val="0"/>
                <w:color w:val="1A1A1A"/>
                <w:sz w:val="19"/>
              </w:rPr>
              <w:t>L2 — Network-derivable</w:t>
            </w:r>
          </w:p>
        </w:tc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Advisors, references, network credibility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2-3 mesi in parallelo a L1</w:t>
            </w:r>
          </w:p>
        </w:tc>
        <w:tc>
          <w:tcPr>
            <w:tcW w:type="dxa" w:w="181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Founder + advisor prospect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i w:val="0"/>
                <w:color w:val="1A1A1A"/>
                <w:sz w:val="19"/>
              </w:rPr>
              <w:t>L3 — Customer-derivable</w:t>
            </w:r>
          </w:p>
        </w:tc>
        <w:tc>
          <w:tcPr>
            <w:tcW w:type="dxa" w:w="34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Design partner conversations, paid pilot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3-6 mesi dopo L1</w:t>
            </w:r>
          </w:p>
        </w:tc>
        <w:tc>
          <w:tcPr>
            <w:tcW w:type="dxa" w:w="181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Founder + L2 advisors</w:t>
            </w:r>
          </w:p>
        </w:tc>
      </w:tr>
      <w:tr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i w:val="0"/>
                <w:color w:val="1A1A1A"/>
                <w:sz w:val="19"/>
              </w:rPr>
              <w:t>L4 — Full validation</w:t>
            </w:r>
          </w:p>
        </w:tc>
        <w:tc>
          <w:tcPr>
            <w:tcW w:type="dxa" w:w="34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3+ paying clients, repeatable sales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9-12 mesi</w:t>
            </w:r>
          </w:p>
        </w:tc>
        <w:tc>
          <w:tcPr>
            <w:tcW w:type="dxa" w:w="181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Team</w:t>
            </w:r>
          </w:p>
        </w:tc>
      </w:tr>
    </w:tbl>
    <w:p>
      <w:pPr>
        <w:spacing w:after="40"/>
      </w:pPr>
    </w:p>
    <w:p>
      <w:pPr>
        <w:spacing w:before="0" w:after="80" w:line="300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</w:rPr>
        <w:t>I 3 PoC tecnici (L1) sono la base dell'intero stack. Senza artefatti pubblici, gli altri livelli sono difficili da attivare: un advisor non si impegna se non vede codice, un cliente non parla con te se non vede una demo, un investitore non firma se non vede prove di esecuzione.</w:t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 w:cs="Calibri"/>
          <w:b/>
          <w:i w:val="0"/>
          <w:color w:val="0B1F3A"/>
          <w:sz w:val="30"/>
        </w:rPr>
        <w:t>POC 1 — AETHERIS KNOWLEDGE RAG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1.1  Obiettivo e valore di prova</w:t>
      </w:r>
    </w:p>
    <w:p>
      <w:pPr>
        <w:spacing w:before="0" w:after="80" w:line="300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</w:rPr>
        <w:t>Dimostrare che l'architettura RAG di Aetheris AI funziona su documentazione industriale reale, è AI Act-ready by design, e può essere eseguita e valutata in modo riproducibile.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shd w:val="clear" w:color="auto" w:fill="E0F7F5"/>
            <w:tcBorders>
              <w:left w:val="single" w:sz="20" w:color="00B8A9"/>
              <w:top w:val="single" w:sz="4" w:color="CBD2D9"/>
              <w:bottom w:val="single" w:sz="4" w:color="CBD2D9"/>
              <w:right w:val="single" w:sz="4" w:color="CBD2D9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 w:cs="Calibri"/>
                <w:b/>
                <w:i w:val="0"/>
                <w:color w:val="0B1F3A"/>
                <w:sz w:val="22"/>
              </w:rPr>
              <w:t>Perché è credibile</w:t>
            </w:r>
          </w:p>
          <w:p>
            <w:pPr>
              <w:spacing w:line="288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1"/>
              </w:rPr>
              <w:t>Questo PoC non è un toy: usa documenti reali (standard ISO, normative pubbliche, datasheet tecnici), valuta la qualità delle risposte in modo rigoroso, e dimostra la pipeline di governance AI Act. Una volta completato, diventa il template per ogni futuro deployment Knowledge in Aetheris AI.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1.2  Dataset pubblico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Categoria</w:t>
            </w:r>
          </w:p>
        </w:tc>
        <w:tc>
          <w:tcPr>
            <w:tcW w:type="dxa" w:w="2835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Fonte</w:t>
            </w:r>
          </w:p>
        </w:tc>
        <w:tc>
          <w:tcPr>
            <w:tcW w:type="dxa" w:w="226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Documenti</w:t>
            </w:r>
          </w:p>
        </w:tc>
        <w:tc>
          <w:tcPr>
            <w:tcW w:type="dxa" w:w="181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Licenza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ISO standards (testo)</w:t>
            </w:r>
          </w:p>
        </w:tc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iso.org (estratti pubblici)</w:t>
            </w:r>
          </w:p>
        </w:tc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~30 documenti</w:t>
            </w:r>
          </w:p>
        </w:tc>
        <w:tc>
          <w:tcPr>
            <w:tcW w:type="dxa" w:w="181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Public excerpt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ENISA / EU-OSHA</w:t>
            </w:r>
          </w:p>
        </w:tc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enisa.europa.eu, osha.europa.eu</w:t>
            </w:r>
          </w:p>
        </w:tc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~20 documenti cybersecurity/safety</w:t>
            </w:r>
          </w:p>
        </w:tc>
        <w:tc>
          <w:tcPr>
            <w:tcW w:type="dxa" w:w="181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CC BY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Datasheet motori elettrici</w:t>
            </w:r>
          </w:p>
        </w:tc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Public manufacturer datasheets</w:t>
            </w:r>
          </w:p>
        </w:tc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~15 PDF</w:t>
            </w:r>
          </w:p>
        </w:tc>
        <w:tc>
          <w:tcPr>
            <w:tcW w:type="dxa" w:w="181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Fair use for research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Wikipedia tecnica</w:t>
            </w:r>
          </w:p>
        </w:tc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wikipedia.org dump</w:t>
            </w:r>
          </w:p>
        </w:tc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Subset IT (motori, valvole, pompe)</w:t>
            </w:r>
          </w:p>
        </w:tc>
        <w:tc>
          <w:tcPr>
            <w:tcW w:type="dxa" w:w="181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CC BY-SA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Pubblicazioni accademiche</w:t>
            </w:r>
          </w:p>
        </w:tc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arxiv.org (cs.CL, cs.CV)</w:t>
            </w:r>
          </w:p>
        </w:tc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~20 paper</w:t>
            </w:r>
          </w:p>
        </w:tc>
        <w:tc>
          <w:tcPr>
            <w:tcW w:type="dxa" w:w="181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arXiv license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TOTALE</w:t>
            </w:r>
          </w:p>
        </w:tc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~100 documenti</w:t>
            </w:r>
          </w:p>
        </w:tc>
        <w:tc>
          <w:tcPr>
            <w:tcW w:type="dxa" w:w="181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Tutto open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1.3  Architettura del PoC</w:t>
      </w:r>
    </w:p>
    <w:p>
      <w:pPr>
        <w:spacing w:before="40" w:after="120" w:line="276" w:lineRule="auto"/>
        <w:ind w:left="227"/>
        <w:shd w:val="clear" w:color="auto" w:fill="F4F6FA"/>
      </w:pPr>
      <w:r>
        <w:rPr>
          <w:rFonts w:ascii="Consolas" w:hAnsi="Consolas" w:cs="Consolas"/>
          <w:b w:val="0"/>
          <w:i w:val="0"/>
          <w:color w:val="1A1A1A"/>
          <w:sz w:val="18"/>
        </w:rPr>
        <w:t>┌──────────────────────────────────────────────────────────┐</w:t>
        <w:br/>
        <w:t>│  Ingestion  │  PDF parser (Unstructured) + OCR (PaddleOCR)│</w:t>
        <w:br/>
        <w:t>│             │  + Layout-aware extraction + Metadata         │</w:t>
        <w:br/>
        <w:t>├──────────────────────────────────────────────────────────┤</w:t>
        <w:br/>
        <w:t>│  Chunking   │  Semantic chunker (semantic-text-splitter)   │</w:t>
        <w:br/>
        <w:t>│             │  + 256-512 tokens + 50 overlap                 │</w:t>
        <w:br/>
        <w:t>├──────────────────────────────────────────────────────────┤</w:t>
        <w:br/>
        <w:t>│  Embedding  │  BGE-M3 (multilingual, 1024 dim)              │</w:t>
        <w:br/>
        <w:t>│             │  o E5-large (open, 1024 dim)                  │</w:t>
        <w:br/>
        <w:t>├──────────────────────────────────────────────────────────┤</w:t>
        <w:br/>
        <w:t>│  Storage    │  Qdrant (self-hosted, free)                   │</w:t>
        <w:br/>
        <w:t>│             │  + PostgreSQL per metadata + lineage          │</w:t>
        <w:br/>
        <w:t>├──────────────────────────────────────────────────────────┤</w:t>
        <w:br/>
        <w:t>│  Retriever  │  Hybrid: semantic (k=20) + BM25 (k=20)       │</w:t>
        <w:br/>
        <w:t>│             │  + Re-ranking (BGE-reranker-v2-m3)            │</w:t>
        <w:br/>
        <w:t>├──────────────────────────────────────────────────────────┤</w:t>
        <w:br/>
        <w:t>│  LLM        │  Mistral 7B Instruct (self-hosted, Ollama)   │</w:t>
        <w:br/>
        <w:t>│             │  o OpenAI gpt-4o-mini (per evaluation)         │</w:t>
        <w:br/>
        <w:t>├──────────────────────────────────────────────────────────┤</w:t>
        <w:br/>
        <w:t>│  Agent      │  ReAct agent (LangGraph)                      │</w:t>
        <w:br/>
        <w:t>│             │  + MCP server for tools (calculator, search)  │</w:t>
        <w:br/>
        <w:t>├──────────────────────────────────────────────────────────┤</w:t>
        <w:br/>
        <w:t>│  UI         │  Streamlit + Gradio comparison                 │</w:t>
        <w:br/>
        <w:t>│             │  + HITL: review queue + override               │</w:t>
        <w:br/>
        <w:t>├──────────────────────────────────────────────────────────┤</w:t>
        <w:br/>
        <w:t>│  Eval       │  RAGAS (faithfulness, relevance, recall)      │</w:t>
        <w:br/>
        <w:t>│             │  + Human eval set (50 Q&amp;A)              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1.4  Piano di lavoro (4 settimane)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13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Settimana</w:t>
            </w:r>
          </w:p>
        </w:tc>
        <w:tc>
          <w:tcPr>
            <w:tcW w:type="dxa" w:w="5102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Attività</w:t>
            </w:r>
          </w:p>
        </w:tc>
        <w:tc>
          <w:tcPr>
            <w:tcW w:type="dxa" w:w="294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W1</w:t>
            </w:r>
          </w:p>
        </w:tc>
        <w:tc>
          <w:tcPr>
            <w:tcW w:type="dxa" w:w="51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Setup repo, ingestion pipeline, valutare 3 LLM (Mistral, OpenAI, Llama)</w:t>
            </w:r>
          </w:p>
        </w:tc>
        <w:tc>
          <w:tcPr>
            <w:tcW w:type="dxa" w:w="294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Repo GitHub pubblico, ingestion funzionante</w:t>
            </w:r>
          </w:p>
        </w:tc>
      </w:tr>
      <w:tr>
        <w:tc>
          <w:tcPr>
            <w:tcW w:type="dxa" w:w="113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W2</w:t>
            </w:r>
          </w:p>
        </w:tc>
        <w:tc>
          <w:tcPr>
            <w:tcW w:type="dxa" w:w="51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Chunking + embedding + Qdrant + retriever ibrido</w:t>
            </w:r>
          </w:p>
        </w:tc>
        <w:tc>
          <w:tcPr>
            <w:tcW w:type="dxa" w:w="294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Retrieval funzionante con metriche preliminari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W3</w:t>
            </w:r>
          </w:p>
        </w:tc>
        <w:tc>
          <w:tcPr>
            <w:tcW w:type="dxa" w:w="51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Agent ReAct + UI Streamlit + HITL (review queue)</w:t>
            </w:r>
          </w:p>
        </w:tc>
        <w:tc>
          <w:tcPr>
            <w:tcW w:type="dxa" w:w="294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Demo live, screenshot UI</w:t>
            </w:r>
          </w:p>
        </w:tc>
      </w:tr>
      <w:tr>
        <w:tc>
          <w:tcPr>
            <w:tcW w:type="dxa" w:w="113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W4</w:t>
            </w:r>
          </w:p>
        </w:tc>
        <w:tc>
          <w:tcPr>
            <w:tcW w:type="dxa" w:w="51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Evaluation suite (RAGAS + 50 Q&amp;A ground truth) + white paper + blog post</w:t>
            </w:r>
          </w:p>
        </w:tc>
        <w:tc>
          <w:tcPr>
            <w:tcW w:type="dxa" w:w="294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Blog post pubblico, white paper AI Act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1.5  Metriche target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1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Metrica</w:t>
            </w:r>
          </w:p>
        </w:tc>
        <w:tc>
          <w:tcPr>
            <w:tcW w:type="dxa" w:w="198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Target</w:t>
            </w:r>
          </w:p>
        </w:tc>
        <w:tc>
          <w:tcPr>
            <w:tcW w:type="dxa" w:w="4082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Come misurare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Faithfulness (no hallucination)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≥ 90%</w:t>
            </w:r>
          </w:p>
        </w:tc>
        <w:tc>
          <w:tcPr>
            <w:tcW w:type="dxa" w:w="408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RAGAS</w:t>
            </w:r>
          </w:p>
        </w:tc>
      </w:tr>
      <w:tr>
        <w:tc>
          <w:tcPr>
            <w:tcW w:type="dxa" w:w="311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Answer relevance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≥ 85%</w:t>
            </w:r>
          </w:p>
        </w:tc>
        <w:tc>
          <w:tcPr>
            <w:tcW w:type="dxa" w:w="408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RAGAS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Context recall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≥ 80%</w:t>
            </w:r>
          </w:p>
        </w:tc>
        <w:tc>
          <w:tcPr>
            <w:tcW w:type="dxa" w:w="408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RAGAS</w:t>
            </w:r>
          </w:p>
        </w:tc>
      </w:tr>
      <w:tr>
        <w:tc>
          <w:tcPr>
            <w:tcW w:type="dxa" w:w="311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End-to-end latency (P95)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≤ 3s</w:t>
            </w:r>
          </w:p>
        </w:tc>
        <w:tc>
          <w:tcPr>
            <w:tcW w:type="dxa" w:w="408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k6 load test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Cost per query (OpenAI gpt-4o-mini)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≤ € 0.005</w:t>
            </w:r>
          </w:p>
        </w:tc>
        <w:tc>
          <w:tcPr>
            <w:tcW w:type="dxa" w:w="408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Calculator</w:t>
            </w:r>
          </w:p>
        </w:tc>
      </w:tr>
      <w:tr>
        <w:tc>
          <w:tcPr>
            <w:tcW w:type="dxa" w:w="311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Human eval (50 Q&amp;A, 3 reviewers)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≥ 4/5</w:t>
            </w:r>
          </w:p>
        </w:tc>
        <w:tc>
          <w:tcPr>
            <w:tcW w:type="dxa" w:w="408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Mean Likert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1.6  Artefatti pubblici (deliverable del PoC)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GitHub repo. </w:t>
      </w:r>
      <w:r>
        <w:rPr>
          <w:rFonts w:ascii="Calibri" w:hAnsi="Calibri" w:cs="Calibri"/>
          <w:b w:val="0"/>
          <w:i w:val="0"/>
          <w:color w:val="1A1A1A"/>
          <w:sz w:val="21"/>
        </w:rPr>
        <w:t>Repository GitHub con codice, config, script di evaluation, README dettagliato.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Docker. </w:t>
      </w:r>
      <w:r>
        <w:rPr>
          <w:rFonts w:ascii="Calibri" w:hAnsi="Calibri" w:cs="Calibri"/>
          <w:b w:val="0"/>
          <w:i w:val="0"/>
          <w:color w:val="1A1A1A"/>
          <w:sz w:val="21"/>
        </w:rPr>
        <w:t>Docker Compose per eseguire localmente in 1 comando.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Live demo. </w:t>
      </w:r>
      <w:r>
        <w:rPr>
          <w:rFonts w:ascii="Calibri" w:hAnsi="Calibri" w:cs="Calibri"/>
          <w:b w:val="0"/>
          <w:i w:val="0"/>
          <w:color w:val="1A1A1A"/>
          <w:sz w:val="21"/>
        </w:rPr>
        <w:t>Live demo hostata su Hugging Face Spaces o Streamlit Cloud (gratis).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Blog post. </w:t>
      </w:r>
      <w:r>
        <w:rPr>
          <w:rFonts w:ascii="Calibri" w:hAnsi="Calibri" w:cs="Calibri"/>
          <w:b w:val="0"/>
          <w:i w:val="0"/>
          <w:color w:val="1A1A1A"/>
          <w:sz w:val="21"/>
        </w:rPr>
        <w:t>Blog post tecnico (2-3k parole) su Medium / dev.to / LinkedIn.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White paper. </w:t>
      </w:r>
      <w:r>
        <w:rPr>
          <w:rFonts w:ascii="Calibri" w:hAnsi="Calibri" w:cs="Calibri"/>
          <w:b w:val="0"/>
          <w:i w:val="0"/>
          <w:color w:val="1A1A1A"/>
          <w:sz w:val="21"/>
        </w:rPr>
        <w:t>White paper (10-15 pagine) sull'architettura AI Act-ready del RAG.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Media kit. </w:t>
      </w:r>
      <w:r>
        <w:rPr>
          <w:rFonts w:ascii="Calibri" w:hAnsi="Calibri" w:cs="Calibri"/>
          <w:b w:val="0"/>
          <w:i w:val="0"/>
          <w:color w:val="1A1A1A"/>
          <w:sz w:val="21"/>
        </w:rPr>
        <w:t>Screenshot UI, grafici evaluation, badge README con metriche.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1.7  AI Act by design — checklist esplicita del PoC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Risk class. </w:t>
      </w:r>
      <w:r>
        <w:rPr>
          <w:rFonts w:ascii="Calibri" w:hAnsi="Calibri" w:cs="Calibri"/>
          <w:b w:val="0"/>
          <w:i w:val="0"/>
          <w:color w:val="1A1A1A"/>
          <w:sz w:val="21"/>
        </w:rPr>
        <w:t>Documento Risk Assessment (1 pagina) per il sistema RAG.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Data lineage. </w:t>
      </w:r>
      <w:r>
        <w:rPr>
          <w:rFonts w:ascii="Calibri" w:hAnsi="Calibri" w:cs="Calibri"/>
          <w:b w:val="0"/>
          <w:i w:val="0"/>
          <w:color w:val="1A1A1A"/>
          <w:sz w:val="21"/>
        </w:rPr>
        <w:t>Dataset registry: lista documenti con fonte, licenza, data ingestion.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Model card. </w:t>
      </w:r>
      <w:r>
        <w:rPr>
          <w:rFonts w:ascii="Calibri" w:hAnsi="Calibri" w:cs="Calibri"/>
          <w:b w:val="0"/>
          <w:i w:val="0"/>
          <w:color w:val="1A1A1A"/>
          <w:sz w:val="21"/>
        </w:rPr>
        <w:t>Model card per ogni LLM usato (Mistral, BGE, ecc.) con limiti noti.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Human oversight. </w:t>
      </w:r>
      <w:r>
        <w:rPr>
          <w:rFonts w:ascii="Calibri" w:hAnsi="Calibri" w:cs="Calibri"/>
          <w:b w:val="0"/>
          <w:i w:val="0"/>
          <w:color w:val="1A1A1A"/>
          <w:sz w:val="21"/>
        </w:rPr>
        <w:t>Pattern architetturali HITL: review queue con override, feedback collection.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Audit trail. </w:t>
      </w:r>
      <w:r>
        <w:rPr>
          <w:rFonts w:ascii="Calibri" w:hAnsi="Calibri" w:cs="Calibri"/>
          <w:b w:val="0"/>
          <w:i w:val="0"/>
          <w:color w:val="1A1A1A"/>
          <w:sz w:val="21"/>
        </w:rPr>
        <w:t>Log di ogni query, risposta, fonte citata, decisione utente finale.</w:t>
      </w:r>
    </w:p>
    <w:p>
      <w:r>
        <w:br w:type="page"/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 w:cs="Calibri"/>
          <w:b/>
          <w:i w:val="0"/>
          <w:color w:val="0B1F3A"/>
          <w:sz w:val="30"/>
        </w:rPr>
        <w:t>POC 2 — AETHERIS VISION (DEFECT DETECTION)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2.1  Obiettivo e valore di prova</w:t>
      </w:r>
    </w:p>
    <w:p>
      <w:pPr>
        <w:spacing w:before="0" w:after="80" w:line="300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</w:rPr>
        <w:t>Dimostrare una pipeline di visione artificiale industriale end-to-end: training su dataset pubblico, benchmark vs baseline, deployment edge con ONNX. È la prova che il PoC 1 (Knowledge) non è un'eccezione: Aetheris AI sa fare entrambi i pilastri.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shd w:val="clear" w:color="auto" w:fill="E0F7F5"/>
            <w:tcBorders>
              <w:left w:val="single" w:sz="20" w:color="00B8A9"/>
              <w:top w:val="single" w:sz="4" w:color="CBD2D9"/>
              <w:bottom w:val="single" w:sz="4" w:color="CBD2D9"/>
              <w:right w:val="single" w:sz="4" w:color="CBD2D9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 w:cs="Calibri"/>
                <w:b/>
                <w:i w:val="0"/>
                <w:color w:val="0B1F3A"/>
                <w:sz w:val="22"/>
              </w:rPr>
              <w:t>Perché è il PoC più visivamente efficace</w:t>
            </w:r>
          </w:p>
          <w:p>
            <w:pPr>
              <w:spacing w:line="288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1"/>
              </w:rPr>
              <w:t>Defect detection è il caso d'uso B2B AI più richiesto in assoluto nel manufacturing europeo. Un PoC credibile su dataset pubblico MVTec vale più di mille slide di pitch: dimostra che il modello funziona, che gira su Jetson, e che i numeri sono riproducibili.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2.2  Dataset pubblico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Dataset</w:t>
            </w:r>
          </w:p>
        </w:tc>
        <w:tc>
          <w:tcPr>
            <w:tcW w:type="dxa" w:w="3969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Contenuto</w:t>
            </w:r>
          </w:p>
        </w:tc>
        <w:tc>
          <w:tcPr>
            <w:tcW w:type="dxa" w:w="170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Sample</w:t>
            </w:r>
          </w:p>
        </w:tc>
        <w:tc>
          <w:tcPr>
            <w:tcW w:type="dxa" w:w="1247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Licenza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MVTec Anomaly Detection</w:t>
            </w:r>
          </w:p>
        </w:tc>
        <w:tc>
          <w:tcPr>
            <w:tcW w:type="dxa" w:w="3969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15 categorie di oggetti industriali, immagini normali + difetti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~5000 immagini</w:t>
            </w:r>
          </w:p>
        </w:tc>
        <w:tc>
          <w:tcPr>
            <w:tcW w:type="dxa" w:w="124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CC BY-NC-SA (ricerca OK)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NEU-DET (steel surface)</w:t>
            </w:r>
          </w:p>
        </w:tc>
        <w:tc>
          <w:tcPr>
            <w:tcW w:type="dxa" w:w="3969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6 tipi di difetti su superficie acciaio</w:t>
            </w:r>
          </w:p>
        </w:tc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~1800 immagini</w:t>
            </w:r>
          </w:p>
        </w:tc>
        <w:tc>
          <w:tcPr>
            <w:tcW w:type="dxa" w:w="124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CC BY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Severstal Steel Defect</w:t>
            </w:r>
          </w:p>
        </w:tc>
        <w:tc>
          <w:tcPr>
            <w:tcW w:type="dxa" w:w="3969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4 tipi di difetti, immagini reali da produzione acciaio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~12500 immagini</w:t>
            </w:r>
          </w:p>
        </w:tc>
        <w:tc>
          <w:tcPr>
            <w:tcW w:type="dxa" w:w="124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CC0 (public domain)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DAGM Synthetic</w:t>
            </w:r>
          </w:p>
        </w:tc>
        <w:tc>
          <w:tcPr>
            <w:tcW w:type="dxa" w:w="3969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10 classi di difetti sintetici su texture</w:t>
            </w:r>
          </w:p>
        </w:tc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~11000 immagini</w:t>
            </w:r>
          </w:p>
        </w:tc>
        <w:tc>
          <w:tcPr>
            <w:tcW w:type="dxa" w:w="124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Free for research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TOTALE</w:t>
            </w:r>
          </w:p>
        </w:tc>
        <w:tc>
          <w:tcPr>
            <w:tcW w:type="dxa" w:w="3969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~30000 immagini</w:t>
            </w:r>
          </w:p>
        </w:tc>
        <w:tc>
          <w:tcPr>
            <w:tcW w:type="dxa" w:w="124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Tutto open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2.3  Architettura del PoC</w:t>
      </w:r>
    </w:p>
    <w:p>
      <w:pPr>
        <w:spacing w:before="40" w:after="120" w:line="276" w:lineRule="auto"/>
        <w:ind w:left="227"/>
        <w:shd w:val="clear" w:color="auto" w:fill="F4F6FA"/>
      </w:pPr>
      <w:r>
        <w:rPr>
          <w:rFonts w:ascii="Consolas" w:hAnsi="Consolas" w:cs="Consolas"/>
          <w:b w:val="0"/>
          <w:i w:val="0"/>
          <w:color w:val="1A1A1A"/>
          <w:sz w:val="18"/>
        </w:rPr>
        <w:t>┌──────────────────────────────────────────────────────────┐</w:t>
        <w:br/>
        <w:t>│  Data    │  MVTec + NEU + DAGM (multi-dataset loader)    │</w:t>
        <w:br/>
        <w:t>│          │  + Albumentations augmentation                  │</w:t>
        <w:br/>
        <w:t>│          │  + Stratified train/val/test split               │</w:t>
        <w:br/>
        <w:t>├──────────────────────────────────────────────────────────┤</w:t>
        <w:br/>
        <w:t>│  Model   │  YOLOv8s (baseline)                             │</w:t>
        <w:br/>
        <w:t>│          │  + DINO (zero-shot eval)                         │</w:t>
        <w:br/>
        <w:t>│          │  + Custom YOLOv8n for edge (Jetson target)      │</w:t>
        <w:br/>
        <w:t>├──────────────────────────────────────────────────────────┤</w:t>
        <w:br/>
        <w:t>│  Train   │  Ultralytics YOLO + W&amp;B logging                 │</w:t>
        <w:br/>
        <w:t>│          │  + Hyperparameter tuning (Optuna)               │</w:t>
        <w:br/>
        <w:t>│          │  + Multi-fold CV                                 │</w:t>
        <w:br/>
        <w:t>├──────────────────────────────────────────────────────────┤</w:t>
        <w:br/>
        <w:t>│  Eval    │  mAP@0.5, mAP@0.5:0.95, precision, recall       │</w:t>
        <w:br/>
        <w:t>│          │  + Confusion matrix per class                    │</w:t>
        <w:br/>
        <w:t>│          │  + Inference latency per image                   │</w:t>
        <w:br/>
        <w:t>├──────────────────────────────────────────────────────────┤</w:t>
        <w:br/>
        <w:t>│  Export  │  ONNX (cross-platform)                          │</w:t>
        <w:br/>
        <w:t>│          │  + TensorRT (Jetson optimization)                │</w:t>
        <w:br/>
        <w:t>│          │  + OpenVINO (Intel CPU)                          │</w:t>
        <w:br/>
        <w:t>├──────────────────────────────────────────────────────────┤</w:t>
        <w:br/>
        <w:t>│  Serve   │  FastAPI + ONNX Runtime                         │</w:t>
        <w:br/>
        <w:t>│          │  + Triton Inference Server (production)         │</w:t>
        <w:br/>
        <w:t>├──────────────────────────────────────────────────────────┤</w:t>
        <w:br/>
        <w:t>│  Edge    │  Jetson Orin Nano emulation (host)              │</w:t>
        <w:br/>
        <w:t>│          │  + Real Jetson deployment (if hardware available)│</w:t>
        <w:br/>
        <w:t>├──────────────────────────────────────────────────────────┤</w:t>
        <w:br/>
        <w:t>│  UI      │  Gradio demo (upload image → predict)            │</w:t>
        <w:br/>
        <w:t>│          │  + Heatmap visualization on defect         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2.4  Piano di lavoro (4 settimane)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13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Settimana</w:t>
            </w:r>
          </w:p>
        </w:tc>
        <w:tc>
          <w:tcPr>
            <w:tcW w:type="dxa" w:w="5102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Attività</w:t>
            </w:r>
          </w:p>
        </w:tc>
        <w:tc>
          <w:tcPr>
            <w:tcW w:type="dxa" w:w="294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W1</w:t>
            </w:r>
          </w:p>
        </w:tc>
        <w:tc>
          <w:tcPr>
            <w:tcW w:type="dxa" w:w="51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Setup repo, dataset loader multi-source, baseline YOLOv8s training su MVTec</w:t>
            </w:r>
          </w:p>
        </w:tc>
        <w:tc>
          <w:tcPr>
            <w:tcW w:type="dxa" w:w="294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Repo GitHub, baseline mAP registrato</w:t>
            </w:r>
          </w:p>
        </w:tc>
      </w:tr>
      <w:tr>
        <w:tc>
          <w:tcPr>
            <w:tcW w:type="dxa" w:w="113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W2</w:t>
            </w:r>
          </w:p>
        </w:tc>
        <w:tc>
          <w:tcPr>
            <w:tcW w:type="dxa" w:w="51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Tuning iperparametri (Optuna), confronto YOLOv8n/s/m, valutazione cross-dataset</w:t>
            </w:r>
          </w:p>
        </w:tc>
        <w:tc>
          <w:tcPr>
            <w:tcW w:type="dxa" w:w="294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Benchmark report vs letteratura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W3</w:t>
            </w:r>
          </w:p>
        </w:tc>
        <w:tc>
          <w:tcPr>
            <w:tcW w:type="dxa" w:w="51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Export ONNX + TensorRT, deploy FastAPI, demo Gradio, test su Jetson (se disponibile)</w:t>
            </w:r>
          </w:p>
        </w:tc>
        <w:tc>
          <w:tcPr>
            <w:tcW w:type="dxa" w:w="294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Live demo Gradio hostata</w:t>
            </w:r>
          </w:p>
        </w:tc>
      </w:tr>
      <w:tr>
        <w:tc>
          <w:tcPr>
            <w:tcW w:type="dxa" w:w="113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W4</w:t>
            </w:r>
          </w:p>
        </w:tc>
        <w:tc>
          <w:tcPr>
            <w:tcW w:type="dxa" w:w="51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Test report, blog post, model card, AI Act annex per sistema ad alto rischio</w:t>
            </w:r>
          </w:p>
        </w:tc>
        <w:tc>
          <w:tcPr>
            <w:tcW w:type="dxa" w:w="294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Blog + model card pubblicati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2.5  Metriche target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Metrica</w:t>
            </w:r>
          </w:p>
        </w:tc>
        <w:tc>
          <w:tcPr>
            <w:tcW w:type="dxa" w:w="198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Baseline pubblicato</w:t>
            </w:r>
          </w:p>
        </w:tc>
        <w:tc>
          <w:tcPr>
            <w:tcW w:type="dxa" w:w="170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Target PoC</w:t>
            </w:r>
          </w:p>
        </w:tc>
        <w:tc>
          <w:tcPr>
            <w:tcW w:type="dxa" w:w="323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mAP@0.5 (MVTec)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~0.85 (YOLOv8s paper)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≥ 0.90</w:t>
            </w:r>
          </w:p>
        </w:tc>
        <w:tc>
          <w:tcPr>
            <w:tcW w:type="dxa" w:w="323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Miglioramento 5% su baseline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mAP@0.5 (NEU-DET)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~0.78 (paper)</w:t>
            </w:r>
          </w:p>
        </w:tc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≥ 0.85</w:t>
            </w:r>
          </w:p>
        </w:tc>
        <w:tc>
          <w:tcPr>
            <w:tcW w:type="dxa" w:w="323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Miglioramento 7%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Inference latency (Jetson Orin)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≤ 50ms</w:t>
            </w:r>
          </w:p>
        </w:tc>
        <w:tc>
          <w:tcPr>
            <w:tcW w:type="dxa" w:w="323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Real-time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Model size (ONNX)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44MB (YOLOv8m)</w:t>
            </w:r>
          </w:p>
        </w:tc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≤ 15MB</w:t>
            </w:r>
          </w:p>
        </w:tc>
        <w:tc>
          <w:tcPr>
            <w:tcW w:type="dxa" w:w="323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YOLOv8n per edge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False positive rate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≤ 5%</w:t>
            </w:r>
          </w:p>
        </w:tc>
        <w:tc>
          <w:tcPr>
            <w:tcW w:type="dxa" w:w="323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Su validation set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2.6  Artefatti pubblici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GitHub. </w:t>
      </w:r>
      <w:r>
        <w:rPr>
          <w:rFonts w:ascii="Calibri" w:hAnsi="Calibri" w:cs="Calibri"/>
          <w:b w:val="0"/>
          <w:i w:val="0"/>
          <w:color w:val="1A1A1A"/>
          <w:sz w:val="21"/>
        </w:rPr>
        <w:t>GitHub repo: training pipeline, ONNX model, evaluation suite, README con risultati.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Live demo. </w:t>
      </w:r>
      <w:r>
        <w:rPr>
          <w:rFonts w:ascii="Calibri" w:hAnsi="Calibri" w:cs="Calibri"/>
          <w:b w:val="0"/>
          <w:i w:val="0"/>
          <w:color w:val="1A1A1A"/>
          <w:sz w:val="21"/>
        </w:rPr>
        <w:t>Gradio demo hostata: upload immagine, predict, heatmap. Pubblica, free.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HF Hub. </w:t>
      </w:r>
      <w:r>
        <w:rPr>
          <w:rFonts w:ascii="Calibri" w:hAnsi="Calibri" w:cs="Calibri"/>
          <w:b w:val="0"/>
          <w:i w:val="0"/>
          <w:color w:val="1A1A1A"/>
          <w:sz w:val="21"/>
        </w:rPr>
        <w:t>Hugging Face: modello ONNX + model card (formato HuggingFace standard).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Blog. </w:t>
      </w:r>
      <w:r>
        <w:rPr>
          <w:rFonts w:ascii="Calibri" w:hAnsi="Calibri" w:cs="Calibri"/>
          <w:b w:val="0"/>
          <w:i w:val="0"/>
          <w:color w:val="1A1A1A"/>
          <w:sz w:val="21"/>
        </w:rPr>
        <w:t>Blog post con benchmark, screenshots, codice riproducibile.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Model card. </w:t>
      </w:r>
      <w:r>
        <w:rPr>
          <w:rFonts w:ascii="Calibri" w:hAnsi="Calibri" w:cs="Calibri"/>
          <w:b w:val="0"/>
          <w:i w:val="0"/>
          <w:color w:val="1A1A1A"/>
          <w:sz w:val="21"/>
        </w:rPr>
        <w:t>Model card AI Act compliant (10 sezioni standard) per high-risk system.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2.7  Edge deployment — bonus credibility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shd w:val="clear" w:color="auto" w:fill="E0F7F5"/>
            <w:tcBorders>
              <w:left w:val="single" w:sz="20" w:color="00B8A9"/>
              <w:top w:val="single" w:sz="4" w:color="CBD2D9"/>
              <w:bottom w:val="single" w:sz="4" w:color="CBD2D9"/>
              <w:right w:val="single" w:sz="4" w:color="CBD2D9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 w:cs="Calibri"/>
                <w:b/>
                <w:i w:val="0"/>
                <w:color w:val="0B1F3A"/>
                <w:sz w:val="22"/>
              </w:rPr>
              <w:t>Edge ready = real differentiation</w:t>
            </w:r>
          </w:p>
          <w:p>
            <w:pPr>
              <w:spacing w:line="288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1"/>
              </w:rPr>
              <w:t>Se l'utente ha accesso a un Jetson Orin Nano (€ 200-500), il PoC può essere deployato on-device. Anche senza Jetson reale, l'export ONNX + benchmark inference latency su CPU dimostra che il modello è pronto per il deploy edge. Aggiunge punti significativi al pitch per Manufacturing.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 w:cs="Calibri"/>
          <w:b/>
          <w:i w:val="0"/>
          <w:color w:val="0B1F3A"/>
          <w:sz w:val="30"/>
        </w:rPr>
        <w:t>POC 3 — AETHERIS PREDICT (PREDICTIVE MAINTENANCE)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3.1  Obiettivo e valore di prova</w:t>
      </w:r>
    </w:p>
    <w:p>
      <w:pPr>
        <w:spacing w:before="0" w:after="80" w:line="300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</w:rPr>
        <w:t>Dimostrare la pipeline di Predictive AI end-to-end con modelli comparati (Prophet, XGBoost, LSTM), evaluation rigorosa, e deploy come API. Chiude il cerchio: Knowledge + Vision + Predict sono i tre pilastri della piattaforma, e ognuno ha un PoC eseguibile e pubblicamente dimostrabile.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shd w:val="clear" w:color="auto" w:fill="E0F7F5"/>
            <w:tcBorders>
              <w:left w:val="single" w:sz="20" w:color="00B8A9"/>
              <w:top w:val="single" w:sz="4" w:color="CBD2D9"/>
              <w:bottom w:val="single" w:sz="4" w:color="CBD2D9"/>
              <w:right w:val="single" w:sz="4" w:color="CBD2D9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 w:cs="Calibri"/>
                <w:b/>
                <w:i w:val="0"/>
                <w:color w:val="0B1F3A"/>
                <w:sz w:val="22"/>
              </w:rPr>
              <w:t>Perché predictive maintenance</w:t>
            </w:r>
          </w:p>
          <w:p>
            <w:pPr>
              <w:spacing w:line="288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1"/>
              </w:rPr>
              <w:t>Predictive maintenance è il caso d'uso numero uno in manufacturing ed energy. Un PoC su dataset NASA C-MAPSS (turbofan degradation) fornisce benchmark riproducibili, casi studio reali, e un'API funzionante che un prospect può testare.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3.2  Dataset pubblico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Dataset</w:t>
            </w:r>
          </w:p>
        </w:tc>
        <w:tc>
          <w:tcPr>
            <w:tcW w:type="dxa" w:w="3969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Contenuto</w:t>
            </w:r>
          </w:p>
        </w:tc>
        <w:tc>
          <w:tcPr>
            <w:tcW w:type="dxa" w:w="170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Sample</w:t>
            </w:r>
          </w:p>
        </w:tc>
        <w:tc>
          <w:tcPr>
            <w:tcW w:type="dxa" w:w="1247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Licenza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NASA C-MAPSS</w:t>
            </w:r>
          </w:p>
        </w:tc>
        <w:tc>
          <w:tcPr>
            <w:tcW w:type="dxa" w:w="3969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Turbofan engine degradation, 4 subset (FD001-FD004)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~50k time series</w:t>
            </w:r>
          </w:p>
        </w:tc>
        <w:tc>
          <w:tcPr>
            <w:tcW w:type="dxa" w:w="124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Public domain (NASA)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AI4I 2020 Predictive Maintenance</w:t>
            </w:r>
          </w:p>
        </w:tc>
        <w:tc>
          <w:tcPr>
            <w:tcW w:type="dxa" w:w="3969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14 parametri macchina + failure</w:t>
            </w:r>
          </w:p>
        </w:tc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~10k records</w:t>
            </w:r>
          </w:p>
        </w:tc>
        <w:tc>
          <w:tcPr>
            <w:tcW w:type="dxa" w:w="124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CC BY (UCI)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NAB (Numenta Anomaly Benchmark)</w:t>
            </w:r>
          </w:p>
        </w:tc>
        <w:tc>
          <w:tcPr>
            <w:tcW w:type="dxa" w:w="3969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50+ real-world time series con anomalie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~50 series</w:t>
            </w:r>
          </w:p>
        </w:tc>
        <w:tc>
          <w:tcPr>
            <w:tcW w:type="dxa" w:w="124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AGPL-3.0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Metro Interstate Traffic</w:t>
            </w:r>
          </w:p>
        </w:tc>
        <w:tc>
          <w:tcPr>
            <w:tcW w:type="dxa" w:w="3969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Traffic flow oraria, anomalie/eventi</w:t>
            </w:r>
          </w:p>
        </w:tc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~48k records</w:t>
            </w:r>
          </w:p>
        </w:tc>
        <w:tc>
          <w:tcPr>
            <w:tcW w:type="dxa" w:w="124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CC0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TOTALE</w:t>
            </w:r>
          </w:p>
        </w:tc>
        <w:tc>
          <w:tcPr>
            <w:tcW w:type="dxa" w:w="3969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~100k time series</w:t>
            </w:r>
          </w:p>
        </w:tc>
        <w:tc>
          <w:tcPr>
            <w:tcW w:type="dxa" w:w="124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Tutto open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3.3  Architettura del PoC</w:t>
      </w:r>
    </w:p>
    <w:p>
      <w:pPr>
        <w:spacing w:before="40" w:after="120" w:line="276" w:lineRule="auto"/>
        <w:ind w:left="227"/>
        <w:shd w:val="clear" w:color="auto" w:fill="F4F6FA"/>
      </w:pPr>
      <w:r>
        <w:rPr>
          <w:rFonts w:ascii="Consolas" w:hAnsi="Consolas" w:cs="Consolas"/>
          <w:b w:val="0"/>
          <w:i w:val="0"/>
          <w:color w:val="1A1A1A"/>
          <w:sz w:val="18"/>
        </w:rPr>
        <w:t>┌──────────────────────────────────────────────────────────┐</w:t>
        <w:br/>
        <w:t>│  Data     │  NASA C-MAPSS + AI4I + NAB                      │</w:t>
        <w:br/>
        <w:t>│           │  + Feature engineering (rolling stats, FFT)     │</w:t>
        <w:br/>
        <w:t>│           │  + Train/val/test split rispettoso del tempo    │</w:t>
        <w:br/>
        <w:t>├──────────────────────────────────────────────────────────┤</w:t>
        <w:br/>
        <w:t>│  Models   │  Prophet (baseline)                             │</w:t>
        <w:br/>
        <w:t>│           │  + XGBoost (gradient boosting)                  │</w:t>
        <w:br/>
        <w:t>│           │  + LSTM (sequence-to-sequence)                  │</w:t>
        <w:br/>
        <w:t>│           │  + Transformer (Informer/Lag-Llama)             │</w:t>
        <w:br/>
        <w:t>├──────────────────────────────────────────────────────────┤</w:t>
        <w:br/>
        <w:t>│  Eval     │  RMSE, MAE, MAPE per forecasting                │</w:t>
        <w:br/>
        <w:t>│           │  + AUC-ROC, F1 per anomaly detection            │</w:t>
        <w:br/>
        <w:t>│           │  + Calibration plot                             │</w:t>
        <w:br/>
        <w:t>│           │  + Reliability diagram                          │</w:t>
        <w:br/>
        <w:t>├──────────────────────────────────────────────────────────┤</w:t>
        <w:br/>
        <w:t>│  Registry │  MLflow model registry                          │</w:t>
        <w:br/>
        <w:t>│           │  + Champion/challenger comparison                │</w:t>
        <w:br/>
        <w:t>│           │  + Auto-promote on metric improvement           │</w:t>
        <w:br/>
        <w:t>├──────────────────────────────────────────────────────────┤</w:t>
        <w:br/>
        <w:t>│  Serve    │  FastAPI endpoint                               │</w:t>
        <w:br/>
        <w:t>│           │  + Batch prediction                              │</w:t>
        <w:br/>
        <w:t>│           │  + Streaming prediction                          │</w:t>
        <w:br/>
        <w:t>├──────────────────────────────────────────────────────────┤</w:t>
        <w:br/>
        <w:t>│  UI       │  Streamlit dashboard                            │</w:t>
        <w:br/>
        <w:t>│           │  + Real-time prediction plot                    │</w:t>
        <w:br/>
        <w:t>│           │  + Anomaly alerts                                │</w:t>
        <w:br/>
        <w:t>│           │  + Model comparison view                        │</w:t>
        <w:br/>
        <w:t>├──────────────────────────────────────────────────────────┤</w:t>
        <w:br/>
        <w:t>│  Drift    │  Data drift detection (KS test, PSI)             │</w:t>
        <w:br/>
        <w:t>│           │  + Concept drift detection                      │</w:t>
        <w:br/>
        <w:t>│           │  + Auto-retrain trigger                   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3.4  Piano di lavoro (3-4 settimane)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13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Settimana</w:t>
            </w:r>
          </w:p>
        </w:tc>
        <w:tc>
          <w:tcPr>
            <w:tcW w:type="dxa" w:w="5102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Attività</w:t>
            </w:r>
          </w:p>
        </w:tc>
        <w:tc>
          <w:tcPr>
            <w:tcW w:type="dxa" w:w="294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W1</w:t>
            </w:r>
          </w:p>
        </w:tc>
        <w:tc>
          <w:tcPr>
            <w:tcW w:type="dxa" w:w="51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Setup repo, feature engineering, training Prophet + XGBoost su C-MAPSS</w:t>
            </w:r>
          </w:p>
        </w:tc>
        <w:tc>
          <w:tcPr>
            <w:tcW w:type="dxa" w:w="294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Repo, due modelli baseline, primo benchmark</w:t>
            </w:r>
          </w:p>
        </w:tc>
      </w:tr>
      <w:tr>
        <w:tc>
          <w:tcPr>
            <w:tcW w:type="dxa" w:w="113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W2</w:t>
            </w:r>
          </w:p>
        </w:tc>
        <w:tc>
          <w:tcPr>
            <w:tcW w:type="dxa" w:w="51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Training LSTM + Transformer, valutazione comparativa, MLflow setup</w:t>
            </w:r>
          </w:p>
        </w:tc>
        <w:tc>
          <w:tcPr>
            <w:tcW w:type="dxa" w:w="294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4 modelli confrontati, registry funzionante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W3</w:t>
            </w:r>
          </w:p>
        </w:tc>
        <w:tc>
          <w:tcPr>
            <w:tcW w:type="dxa" w:w="5102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API FastAPI, dashboard Streamlit, demo live</w:t>
            </w:r>
          </w:p>
        </w:tc>
        <w:tc>
          <w:tcPr>
            <w:tcW w:type="dxa" w:w="294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Demo live + API documentata</w:t>
            </w:r>
          </w:p>
        </w:tc>
      </w:tr>
      <w:tr>
        <w:tc>
          <w:tcPr>
            <w:tcW w:type="dxa" w:w="113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W4 (opzionale)</w:t>
            </w:r>
          </w:p>
        </w:tc>
        <w:tc>
          <w:tcPr>
            <w:tcW w:type="dxa" w:w="5102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Drift detection, blog post, model card per uso critico (high-risk)</w:t>
            </w:r>
          </w:p>
        </w:tc>
        <w:tc>
          <w:tcPr>
            <w:tcW w:type="dxa" w:w="294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Blog + model card AI Act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3.5  Metriche target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Metrica</w:t>
            </w:r>
          </w:p>
        </w:tc>
        <w:tc>
          <w:tcPr>
            <w:tcW w:type="dxa" w:w="198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Baseline letteratura</w:t>
            </w:r>
          </w:p>
        </w:tc>
        <w:tc>
          <w:tcPr>
            <w:tcW w:type="dxa" w:w="170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Target PoC</w:t>
            </w:r>
          </w:p>
        </w:tc>
        <w:tc>
          <w:tcPr>
            <w:tcW w:type="dxa" w:w="323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RMSE (C-MAPSS FD001 RUL)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~13-15 (paper)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≤ 12</w:t>
            </w:r>
          </w:p>
        </w:tc>
        <w:tc>
          <w:tcPr>
            <w:tcW w:type="dxa" w:w="323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Miglioramento 10-20%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MAPE forecasting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≤ 10%</w:t>
            </w:r>
          </w:p>
        </w:tc>
        <w:tc>
          <w:tcPr>
            <w:tcW w:type="dxa" w:w="323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Su 24-48h horizon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Anomaly detection AUC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~0.85 (NAB)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≥ 0.90</w:t>
            </w:r>
          </w:p>
        </w:tc>
        <w:tc>
          <w:tcPr>
            <w:tcW w:type="dxa" w:w="323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Miglioramento 5%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Inference latency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≤ 100ms per prediction</w:t>
            </w:r>
          </w:p>
        </w:tc>
        <w:tc>
          <w:tcPr>
            <w:tcW w:type="dxa" w:w="323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API single sample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Drift detection latency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≤ 1h post-ingestion</w:t>
            </w:r>
          </w:p>
        </w:tc>
        <w:tc>
          <w:tcPr>
            <w:tcW w:type="dxa" w:w="323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Stream processing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3.6  Artefatti pubblici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GitHub. </w:t>
      </w:r>
      <w:r>
        <w:rPr>
          <w:rFonts w:ascii="Calibri" w:hAnsi="Calibri" w:cs="Calibri"/>
          <w:b w:val="0"/>
          <w:i w:val="0"/>
          <w:color w:val="1A1A1A"/>
          <w:sz w:val="21"/>
        </w:rPr>
        <w:t>GitHub repo: 4 modelli, evaluation suite, API, dashboard, README.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Live demo. </w:t>
      </w:r>
      <w:r>
        <w:rPr>
          <w:rFonts w:ascii="Calibri" w:hAnsi="Calibri" w:cs="Calibri"/>
          <w:b w:val="0"/>
          <w:i w:val="0"/>
          <w:color w:val="1A1A1A"/>
          <w:sz w:val="21"/>
        </w:rPr>
        <w:t>Streamlit dashboard hostato (free tier).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Model registry. </w:t>
      </w:r>
      <w:r>
        <w:rPr>
          <w:rFonts w:ascii="Calibri" w:hAnsi="Calibri" w:cs="Calibri"/>
          <w:b w:val="0"/>
          <w:i w:val="0"/>
          <w:color w:val="1A1A1A"/>
          <w:sz w:val="21"/>
        </w:rPr>
        <w:t>MLflow registry pubblico con modelli scaricabili.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Blog. </w:t>
      </w:r>
      <w:r>
        <w:rPr>
          <w:rFonts w:ascii="Calibri" w:hAnsi="Calibri" w:cs="Calibri"/>
          <w:b w:val="0"/>
          <w:i w:val="0"/>
          <w:color w:val="1A1A1A"/>
          <w:sz w:val="21"/>
        </w:rPr>
        <w:t>Blog post con benchmark e lessons learned su data drift.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3.7  Use case reali che il PoC dimostra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Use case</w:t>
            </w:r>
          </w:p>
        </w:tc>
        <w:tc>
          <w:tcPr>
            <w:tcW w:type="dxa" w:w="226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Verticale</w:t>
            </w:r>
          </w:p>
        </w:tc>
        <w:tc>
          <w:tcPr>
            <w:tcW w:type="dxa" w:w="181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Tempo al primo valore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Remaining Useful Life (RUL) predizione su motori</w:t>
            </w:r>
          </w:p>
        </w:tc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Manufacturing, Energy</w:t>
            </w:r>
          </w:p>
        </w:tc>
        <w:tc>
          <w:tcPr>
            <w:tcW w:type="dxa" w:w="181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2-4 settimane per adaptation</w:t>
            </w:r>
          </w:p>
        </w:tc>
      </w:tr>
      <w:tr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Anomaly detection su sensor stream</w:t>
            </w:r>
          </w:p>
        </w:tc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Manufacturing, Energy</w:t>
            </w:r>
          </w:p>
        </w:tc>
        <w:tc>
          <w:tcPr>
            <w:tcW w:type="dxa" w:w="181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1-2 settimane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Predictive maintenance scheduling</w:t>
            </w:r>
          </w:p>
        </w:tc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Manufacturing, Energy</w:t>
            </w:r>
          </w:p>
        </w:tc>
        <w:tc>
          <w:tcPr>
            <w:tcW w:type="dxa" w:w="181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4-8 settimane</w:t>
            </w:r>
          </w:p>
        </w:tc>
      </w:tr>
      <w:tr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Energy demand forecasting</w:t>
            </w:r>
          </w:p>
        </w:tc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Energy</w:t>
            </w:r>
          </w:p>
        </w:tc>
        <w:tc>
          <w:tcPr>
            <w:tcW w:type="dxa" w:w="181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4-6 settimane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Process optimisation</w:t>
            </w:r>
          </w:p>
        </w:tc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Manufacturing</w:t>
            </w:r>
          </w:p>
        </w:tc>
        <w:tc>
          <w:tcPr>
            <w:tcW w:type="dxa" w:w="181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8-12 settimane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 w:cs="Calibri"/>
          <w:b/>
          <w:i w:val="0"/>
          <w:color w:val="0B1F3A"/>
          <w:sz w:val="30"/>
        </w:rPr>
        <w:t>4.  TIMELINE E CARICO DI LAVORO</w:t>
      </w:r>
    </w:p>
    <w:p>
      <w:pPr>
        <w:spacing w:before="0" w:after="80" w:line="300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</w:rPr>
        <w:t>I 3 PoC sono progettati per essere eseguiti dal solo founder in 12-15 settimane, sequenzialmente. Ogni PoC è indipendente dagli altri, ma condivide l'infrastruttura (GitHub, Docker, blog, white paper).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17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Periodo</w:t>
            </w:r>
          </w:p>
        </w:tc>
        <w:tc>
          <w:tcPr>
            <w:tcW w:type="dxa" w:w="2835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PoC</w:t>
            </w:r>
          </w:p>
        </w:tc>
        <w:tc>
          <w:tcPr>
            <w:tcW w:type="dxa" w:w="255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Effort stimato (h/settimana)</w:t>
            </w:r>
          </w:p>
        </w:tc>
        <w:tc>
          <w:tcPr>
            <w:tcW w:type="dxa" w:w="238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Output principale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W1-W4</w:t>
            </w:r>
          </w:p>
        </w:tc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PoC 1 — Knowledge RAG</w:t>
            </w:r>
          </w:p>
        </w:tc>
        <w:tc>
          <w:tcPr>
            <w:tcW w:type="dxa" w:w="255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20-25 h</w:t>
            </w:r>
          </w:p>
        </w:tc>
        <w:tc>
          <w:tcPr>
            <w:tcW w:type="dxa" w:w="238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Repo + demo + blog + white paper</w:t>
            </w:r>
          </w:p>
        </w:tc>
      </w:tr>
      <w:tr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W5-W8</w:t>
            </w:r>
          </w:p>
        </w:tc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PoC 2 — Vision defect detection</w:t>
            </w:r>
          </w:p>
        </w:tc>
        <w:tc>
          <w:tcPr>
            <w:tcW w:type="dxa" w:w="255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20-25 h</w:t>
            </w:r>
          </w:p>
        </w:tc>
        <w:tc>
          <w:tcPr>
            <w:tcW w:type="dxa" w:w="238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Repo + demo + blog + model card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W9-W12</w:t>
            </w:r>
          </w:p>
        </w:tc>
        <w:tc>
          <w:tcPr>
            <w:tcW w:type="dxa" w:w="28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PoC 3 — Predict maintenance</w:t>
            </w:r>
          </w:p>
        </w:tc>
        <w:tc>
          <w:tcPr>
            <w:tcW w:type="dxa" w:w="255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15-20 h</w:t>
            </w:r>
          </w:p>
        </w:tc>
        <w:tc>
          <w:tcPr>
            <w:tcW w:type="dxa" w:w="238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Repo + demo + blog + model card</w:t>
            </w:r>
          </w:p>
        </w:tc>
      </w:tr>
      <w:tr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W13-W15</w:t>
            </w:r>
          </w:p>
        </w:tc>
        <w:tc>
          <w:tcPr>
            <w:tcW w:type="dxa" w:w="28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Wrap-up + portfolio + outreach</w:t>
            </w:r>
          </w:p>
        </w:tc>
        <w:tc>
          <w:tcPr>
            <w:tcW w:type="dxa" w:w="255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10-15 h</w:t>
            </w:r>
          </w:p>
        </w:tc>
        <w:tc>
          <w:tcPr>
            <w:tcW w:type="dxa" w:w="238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LinkedIn refresh, advisory outreach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shd w:val="clear" w:color="auto" w:fill="E0F7F5"/>
            <w:tcBorders>
              <w:left w:val="single" w:sz="20" w:color="00B8A9"/>
              <w:top w:val="single" w:sz="4" w:color="CBD2D9"/>
              <w:bottom w:val="single" w:sz="4" w:color="CBD2D9"/>
              <w:right w:val="single" w:sz="4" w:color="CBD2D9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 w:cs="Calibri"/>
                <w:b/>
                <w:i w:val="0"/>
                <w:color w:val="0B1F3A"/>
                <w:sz w:val="22"/>
              </w:rPr>
              <w:t>Realistic effort estimate</w:t>
            </w:r>
          </w:p>
          <w:p>
            <w:pPr>
              <w:spacing w:line="288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1"/>
              </w:rPr>
              <w:t>Effort totale: ~270-330 ore in 15 settimane = 18-22 ore/settimana. È un impegno serio ma compatibile con un'attività part-time. Se il founder lavora full-time, i 3 PoC si estendono a 20-24 settimane. In ogni caso, sono deliverable concreti, non slide.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 w:cs="Calibri"/>
          <w:b/>
          <w:i w:val="0"/>
          <w:color w:val="0B1F3A"/>
          <w:sz w:val="30"/>
        </w:rPr>
        <w:t>5.  PROOF STRATEGY — COME I 3 POC DIVENTANO CREDIBILITÀ</w:t>
      </w:r>
    </w:p>
    <w:p>
      <w:pPr>
        <w:spacing w:before="0" w:after="80" w:line="300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</w:rPr>
        <w:t>I 3 PoC non sono fini a se stessi. Producono prove concrete che smontano le obiezioni di bandi, investitori e clienti: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5.1  Obiezioni che i PoC rispondono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55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Obiezione</w:t>
            </w:r>
          </w:p>
        </w:tc>
        <w:tc>
          <w:tcPr>
            <w:tcW w:type="dxa" w:w="4535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Risposta supportata dai PoC</w:t>
            </w:r>
          </w:p>
        </w:tc>
        <w:tc>
          <w:tcPr>
            <w:tcW w:type="dxa" w:w="209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Dove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Non avete esperienza production</w:t>
            </w:r>
          </w:p>
        </w:tc>
        <w:tc>
          <w:tcPr>
            <w:tcW w:type="dxa" w:w="45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I PoC dimostrano pipeline complete: ingestion, training, eval, deploy, monitor</w:t>
            </w:r>
          </w:p>
        </w:tc>
        <w:tc>
          <w:tcPr>
            <w:tcW w:type="dxa" w:w="209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GitHub repo + blog</w:t>
            </w:r>
          </w:p>
        </w:tc>
      </w:tr>
      <w:tr>
        <w:tc>
          <w:tcPr>
            <w:tcW w:type="dxa" w:w="255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È una RAG app, non una piattaforma</w:t>
            </w:r>
          </w:p>
        </w:tc>
        <w:tc>
          <w:tcPr>
            <w:tcW w:type="dxa" w:w="45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I 3 PoC dimostrano che la stessa architettura copre 3 discipline diverse</w:t>
            </w:r>
          </w:p>
        </w:tc>
        <w:tc>
          <w:tcPr>
            <w:tcW w:type="dxa" w:w="209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Master Plan §7 + Technical Dossier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Non conoscete l'AI Act</w:t>
            </w:r>
          </w:p>
        </w:tc>
        <w:tc>
          <w:tcPr>
            <w:tcW w:type="dxa" w:w="45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Ogni PoC include model card, audit trail, data lineage — AI Act by design</w:t>
            </w:r>
          </w:p>
        </w:tc>
        <w:tc>
          <w:tcPr>
            <w:tcW w:type="dxa" w:w="209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White paper + model card</w:t>
            </w:r>
          </w:p>
        </w:tc>
      </w:tr>
      <w:tr>
        <w:tc>
          <w:tcPr>
            <w:tcW w:type="dxa" w:w="255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Come farete i soldi?</w:t>
            </w:r>
          </w:p>
        </w:tc>
        <w:tc>
          <w:tcPr>
            <w:tcW w:type="dxa" w:w="453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I 3 PoC sono la pipeline che userete per i clienti paganti (template)</w:t>
            </w:r>
          </w:p>
        </w:tc>
        <w:tc>
          <w:tcPr>
            <w:tcW w:type="dxa" w:w="209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Pitch deck §5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Non avete clienti</w:t>
            </w:r>
          </w:p>
        </w:tc>
        <w:tc>
          <w:tcPr>
            <w:tcW w:type="dxa" w:w="453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I PoC pubblici sono il portfolio che attira il primo design partner</w:t>
            </w:r>
          </w:p>
        </w:tc>
        <w:tc>
          <w:tcPr>
            <w:tcW w:type="dxa" w:w="209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Outreach + LinkedIn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5.2  Proof of Capability Stack — timeline</w:t>
      </w:r>
    </w:p>
    <w:p>
      <w:pPr>
        <w:spacing w:before="40" w:after="120" w:line="276" w:lineRule="auto"/>
        <w:ind w:left="227"/>
        <w:shd w:val="clear" w:color="auto" w:fill="F4F6FA"/>
      </w:pPr>
      <w:r>
        <w:rPr>
          <w:rFonts w:ascii="Consolas" w:hAnsi="Consolas" w:cs="Consolas"/>
          <w:b w:val="0"/>
          <w:i w:val="0"/>
          <w:color w:val="1A1A1A"/>
          <w:sz w:val="18"/>
        </w:rPr>
        <w:t>MESE 1-4:  L1 (3 PoC pubblicati)</w:t>
        <w:br/>
        <w:t xml:space="preserve">            ↓</w:t>
        <w:br/>
        <w:t>MESE 3-6:  L2 (advisor + LinkedIn following)  [parallelo]</w:t>
        <w:br/>
        <w:t xml:space="preserve">            ↓</w:t>
        <w:br/>
        <w:t>MESE 6-9:  L3 (primo design partner)            [dopo L1+L2]</w:t>
        <w:br/>
        <w:t xml:space="preserve">            ↓</w:t>
        <w:br/>
        <w:t>MESE 9-12: L4 (primo cliente pagante)            [dopo L3]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5.3  Come i PoC abilitano gli altri livelli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L2 advisors. </w:t>
      </w:r>
      <w:r>
        <w:rPr>
          <w:rFonts w:ascii="Calibri" w:hAnsi="Calibri" w:cs="Calibri"/>
          <w:b w:val="0"/>
          <w:i w:val="0"/>
          <w:color w:val="1A1A1A"/>
          <w:sz w:val="21"/>
        </w:rPr>
        <w:t>3-5 advisor tecnici/industriali: mostrano il GitHub, ottengono 3-5 ore/mese di commitment.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L3 design partner. </w:t>
      </w:r>
      <w:r>
        <w:rPr>
          <w:rFonts w:ascii="Calibri" w:hAnsi="Calibri" w:cs="Calibri"/>
          <w:b w:val="0"/>
          <w:i w:val="0"/>
          <w:color w:val="1A1A1A"/>
          <w:sz w:val="21"/>
        </w:rPr>
        <w:t>Design partner: condividono la demo, offrono PoC gratuito come primo step.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L4 bandi. </w:t>
      </w:r>
      <w:r>
        <w:rPr>
          <w:rFonts w:ascii="Calibri" w:hAnsi="Calibri" w:cs="Calibri"/>
          <w:b w:val="0"/>
          <w:i w:val="0"/>
          <w:color w:val="1A1A1A"/>
          <w:sz w:val="21"/>
        </w:rPr>
        <w:t>Smart&amp;Start: 3 PoC dimostrano capacità tecnica e AI Act awareness, requisito chiave.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L4 investitori. </w:t>
      </w:r>
      <w:r>
        <w:rPr>
          <w:rFonts w:ascii="Calibri" w:hAnsi="Calibri" w:cs="Calibri"/>
          <w:b w:val="0"/>
          <w:i w:val="0"/>
          <w:color w:val="1A1A1A"/>
          <w:sz w:val="21"/>
        </w:rPr>
        <w:t>Pre-seed: portfolio pubblico è la prima cosa che un investitore chiede.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/>
          <w:i w:val="0"/>
          <w:color w:val="0B1F3A"/>
          <w:sz w:val="21"/>
        </w:rPr>
        <w:t xml:space="preserve">L4 accelerator. </w:t>
      </w:r>
      <w:r>
        <w:rPr>
          <w:rFonts w:ascii="Calibri" w:hAnsi="Calibri" w:cs="Calibri"/>
          <w:b w:val="0"/>
          <w:i w:val="0"/>
          <w:color w:val="1A1A1A"/>
          <w:sz w:val="21"/>
        </w:rPr>
        <w:t>IKIGAI / Nana Bianca: i PoC dimostrano founder execution, non solo intenti.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5.4  LinkedIn strategy (parallelo ai PoC)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Profilo LinkedIn riscritto con positioning: 'AI engineer building Applied AI for European industry'.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1 post/settimana durante i PoC: lessons learned, architecture decisions, AI Act insights.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Condividi i 3 GitHub repo, le 3 demo, i 3 blog post: ognuno genera ~50-200 views organiche.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Target: 1k-2k impressions/mese entro M3, 5k+ entro M6.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Engagement con i post di industry leaders (Energy, Manufacturing, AI).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Commenti costruttivi su post di prospect CTO/CIO: foundation per primo design partner.</w:t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 w:cs="Calibri"/>
          <w:b/>
          <w:i w:val="0"/>
          <w:color w:val="0B1F3A"/>
          <w:sz w:val="30"/>
        </w:rPr>
        <w:t>6.  TEAM EVOLUTION STRATEGY (REALISTICA)</w:t>
      </w:r>
    </w:p>
    <w:p>
      <w:pPr>
        <w:spacing w:before="0" w:after="80" w:line="300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</w:rPr>
        <w:t>Onestamente: sì, Aetheris AI parte come one-man show. Questo è **normale** per una pre-seed startup (80%+ delle startup italiane ed europee iniziano con 1-2 fondatori). Il punto non è negarlo, ma mostrare un percorso credibile per costruire il team.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6.1  Reality check — cosa serve veramente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shd w:val="clear" w:color="auto" w:fill="E0F7F5"/>
            <w:tcBorders>
              <w:left w:val="single" w:sz="20" w:color="00B8A9"/>
              <w:top w:val="single" w:sz="4" w:color="CBD2D9"/>
              <w:bottom w:val="single" w:sz="4" w:color="CBD2D9"/>
              <w:right w:val="single" w:sz="4" w:color="CBD2D9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 w:cs="Calibri"/>
                <w:b/>
                <w:i w:val="0"/>
                <w:color w:val="0B1F3A"/>
                <w:sz w:val="22"/>
              </w:rPr>
              <w:t>I 5 ruoli che servono davvero</w:t>
            </w:r>
          </w:p>
          <w:p>
            <w:pPr>
              <w:spacing w:line="288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1"/>
              </w:rPr>
              <w:t>Per un'azienda B2B AI enterprise che vende a Energy/Manufacturing:</w:t>
              <w:br/>
              <w:t>• Founder tecnico (AI) — necessario ✓</w:t>
              <w:br/>
              <w:t>• Co-founder commerciale (B2B sales) — necessario entro M6-M9</w:t>
              <w:br/>
              <w:t>• Senior AI engineer (product) — necessario entro M9-M12</w:t>
              <w:br/>
              <w:t>• Advisor AI Act / legal — necessario fin da M0</w:t>
              <w:br/>
              <w:t>• Advisor Energy o Manufacturing — necessario fin da M0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6.2  Piano di hiring realistico (24 mesi)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Mesi</w:t>
            </w:r>
          </w:p>
        </w:tc>
        <w:tc>
          <w:tcPr>
            <w:tcW w:type="dxa" w:w="3969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Team</w:t>
            </w:r>
          </w:p>
        </w:tc>
        <w:tc>
          <w:tcPr>
            <w:tcW w:type="dxa" w:w="1984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Costo annuo (lordi)</w:t>
            </w:r>
          </w:p>
        </w:tc>
        <w:tc>
          <w:tcPr>
            <w:tcW w:type="dxa" w:w="209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Come si finanzia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M0-M3</w:t>
            </w:r>
          </w:p>
        </w:tc>
        <w:tc>
          <w:tcPr>
            <w:tcW w:type="dxa" w:w="3969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Founder + 1 advisor AI Act (gratuito o equity) + 1 advisor industry (gratuito o equity)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€ 0 (founder) + € 0 (advisor)</w:t>
            </w:r>
          </w:p>
        </w:tc>
        <w:tc>
          <w:tcPr>
            <w:tcW w:type="dxa" w:w="209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Founder bootstrap</w:t>
            </w:r>
          </w:p>
        </w:tc>
      </w:tr>
      <w:tr>
        <w:tc>
          <w:tcPr>
            <w:tcW w:type="dxa" w:w="113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M3-M6</w:t>
            </w:r>
          </w:p>
        </w:tc>
        <w:tc>
          <w:tcPr>
            <w:tcW w:type="dxa" w:w="3969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+ 1 technical advisor (ex-collega/professor, 4h/mese gratis)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€ 0</w:t>
            </w:r>
          </w:p>
        </w:tc>
        <w:tc>
          <w:tcPr>
            <w:tcW w:type="dxa" w:w="209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Equity o reciprocità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M6-M9</w:t>
            </w:r>
          </w:p>
        </w:tc>
        <w:tc>
          <w:tcPr>
            <w:tcW w:type="dxa" w:w="3969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+ 1 part-time senior AI engineer (collaborazione)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€ 20-30k</w:t>
            </w:r>
          </w:p>
        </w:tc>
        <w:tc>
          <w:tcPr>
            <w:tcW w:type="dxa" w:w="209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Smart&amp;Start o pre-seed</w:t>
            </w:r>
          </w:p>
        </w:tc>
      </w:tr>
      <w:tr>
        <w:tc>
          <w:tcPr>
            <w:tcW w:type="dxa" w:w="113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M9-M12</w:t>
            </w:r>
          </w:p>
        </w:tc>
        <w:tc>
          <w:tcPr>
            <w:tcW w:type="dxa" w:w="3969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+ 1 co-founder commerciale (o VP Sales senior)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€ 60-80k + equity</w:t>
            </w:r>
          </w:p>
        </w:tc>
        <w:tc>
          <w:tcPr>
            <w:tcW w:type="dxa" w:w="209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Round pre-seed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M12-M18</w:t>
            </w:r>
          </w:p>
        </w:tc>
        <w:tc>
          <w:tcPr>
            <w:tcW w:type="dxa" w:w="3969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+ 1 AI engineer (full-time) + 1 customer success (part-time)</w:t>
            </w:r>
          </w:p>
        </w:tc>
        <w:tc>
          <w:tcPr>
            <w:tcW w:type="dxa" w:w="1984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€ 110-130k</w:t>
            </w:r>
          </w:p>
        </w:tc>
        <w:tc>
          <w:tcPr>
            <w:tcW w:type="dxa" w:w="209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Seed round € 750k-1.2M</w:t>
            </w:r>
          </w:p>
        </w:tc>
      </w:tr>
      <w:tr>
        <w:tc>
          <w:tcPr>
            <w:tcW w:type="dxa" w:w="113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M18-M24</w:t>
            </w:r>
          </w:p>
        </w:tc>
        <w:tc>
          <w:tcPr>
            <w:tcW w:type="dxa" w:w="3969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+ 1 marketing/sales + 1 AI engineer</w:t>
            </w:r>
          </w:p>
        </w:tc>
        <w:tc>
          <w:tcPr>
            <w:tcW w:type="dxa" w:w="1984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€ 130-150k</w:t>
            </w:r>
          </w:p>
        </w:tc>
        <w:tc>
          <w:tcPr>
            <w:tcW w:type="dxa" w:w="209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Revenue + eventuale EIC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6.3  Come trovare gli advisor (M0-M3)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Lista LinkedIn di ex-colleghi, professori, dottorandi, contatti di eventi AI/Energy/Manufacturing.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Messaggio tipo: 'Sto costruendo X, ho Y esperienza, sto cercando 1-2 advisor per 2-4 ore/mese. Posso offrire equity dello 0.5-1%.'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Bastano 2-3 risposte positive per partire. Gli advisor più efficaci sono quelli che hanno già visto 2-3 startup.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Criteri: 5+ anni esperienza nel settore, network in Energy o Manufacturing, disponibilità 2-4h/mese.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Tool consigliato: LinkedIn + Warm intros da investitori/accelerator.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Banca di advisor target: 1 ex-CTO/Director Energy, 1 AI Act lawyer, 1 AI/ML professor, 1 system integrator partner.</w:t>
      </w: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 w:cs="Calibri"/>
          <w:b/>
          <w:i w:val="0"/>
          <w:color w:val="0B1F3A"/>
          <w:sz w:val="30"/>
        </w:rPr>
        <w:t>7.  ACTION PLAN — COSA FARE DA DOMANI MATTINA</w:t>
      </w:r>
    </w:p>
    <w:p>
      <w:pPr>
        <w:spacing w:before="0" w:after="80" w:line="300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</w:rPr>
        <w:t>Questo è il piano operativo. Ogni azione è concreta, time-boxed, e produce un deliverable verificabile.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7.1  Settimana 1 — Setup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Creare 3 GitHub repo: aetheris-knowledge, aetheris-vision, aetheris-predict. Tutti pubblici.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Aprire account Hugging Face e caricare un modello placeholder + model card.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Aprire account Streamlit Cloud, HF Spaces, Vercel per le demo future.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Setup LinkedIn profile refresh: 1 banner, 1 headline, 1 'About'.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Lista 30-50 prospect per advisor outreach: nomi, ruoli, contatti LinkedIn.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7.2  Mese 1 — PoC 1 (Knowledge RAG) + advisor outreach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W1: ingestion pipeline, repo, README.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W2: chunking, embedding, Qdrant, retriever.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W3: agent, UI, HITL.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W4: eval, white paper, blog post.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Parallelo: 5-10 messaggi/settimana a prospect advisor (2-3 conversioni target).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7.3  Mese 2 — PoC 2 (Vision)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W5: dataset loader, YOLOv8s baseline.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W6: tuning, export ONNX, API.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W7: Gradio demo, edge test.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W8: model card, blog post.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Parallelo: 1-2 conversazioni con advisor, primo post LinkedIn.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7.4  Mese 3 — PoC 3 (Predict)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W9: feature engineering, Prophet + XGBoost.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W10: LSTM + Transformer, registry.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W11: API, dashboard, demo.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W12: blog, wrap-up.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Parallelo: primo design partner outreach (1-2 prospect in Energy/Manufacturing).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7.5  Mese 4 — Portfolio + Bandi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Aggiornare LinkedIn con i 3 PoC, 3 demo, 3 blog post.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Scrivere Smart&amp;Start application con portfolio allegato.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Application IKIGAI / Nana Bianca / Polo Navacchio.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Inviare portfolio a 3-5 prospect per primo design partner.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Round pre-seed: pitch a 5-10 angel (con portfolio come prova).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7.6  Mese 5-6 — Primo design partner + co-founder search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1-2 design partner agreement (LOI/MoU).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Co-founder commerciale: search attiva via advisor network.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Pre-seed round: target € 100-200k.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7.7  KPI da tracciare ogni mese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311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KPI</w:t>
            </w:r>
          </w:p>
        </w:tc>
        <w:tc>
          <w:tcPr>
            <w:tcW w:type="dxa" w:w="1417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Target M3</w:t>
            </w:r>
          </w:p>
        </w:tc>
        <w:tc>
          <w:tcPr>
            <w:tcW w:type="dxa" w:w="1417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Target M6</w:t>
            </w:r>
          </w:p>
        </w:tc>
        <w:tc>
          <w:tcPr>
            <w:tcW w:type="dxa" w:w="1417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Target M9</w:t>
            </w:r>
          </w:p>
        </w:tc>
        <w:tc>
          <w:tcPr>
            <w:tcW w:type="dxa" w:w="153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Target M12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GitHub stars totali</w:t>
            </w:r>
          </w:p>
        </w:tc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20+</w:t>
            </w:r>
          </w:p>
        </w:tc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80+</w:t>
            </w:r>
          </w:p>
        </w:tc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150+</w:t>
            </w:r>
          </w:p>
        </w:tc>
        <w:tc>
          <w:tcPr>
            <w:tcW w:type="dxa" w:w="153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300+</w:t>
            </w:r>
          </w:p>
        </w:tc>
      </w:tr>
      <w:tr>
        <w:tc>
          <w:tcPr>
            <w:tcW w:type="dxa" w:w="311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Blog post views</w:t>
            </w:r>
          </w:p>
        </w:tc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500</w:t>
            </w:r>
          </w:p>
        </w:tc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2.000</w:t>
            </w:r>
          </w:p>
        </w:tc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5.000</w:t>
            </w:r>
          </w:p>
        </w:tc>
        <w:tc>
          <w:tcPr>
            <w:tcW w:type="dxa" w:w="153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10.000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LinkedIn connections (industry)</w:t>
            </w:r>
          </w:p>
        </w:tc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100</w:t>
            </w:r>
          </w:p>
        </w:tc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300</w:t>
            </w:r>
          </w:p>
        </w:tc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500</w:t>
            </w:r>
          </w:p>
        </w:tc>
        <w:tc>
          <w:tcPr>
            <w:tcW w:type="dxa" w:w="153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800</w:t>
            </w:r>
          </w:p>
        </w:tc>
      </w:tr>
      <w:tr>
        <w:tc>
          <w:tcPr>
            <w:tcW w:type="dxa" w:w="311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Advisor firmati</w:t>
            </w:r>
          </w:p>
        </w:tc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1-2</w:t>
            </w:r>
          </w:p>
        </w:tc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3-4</w:t>
            </w:r>
          </w:p>
        </w:tc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5-6</w:t>
            </w:r>
          </w:p>
        </w:tc>
        <w:tc>
          <w:tcPr>
            <w:tcW w:type="dxa" w:w="153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6-8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Demo trial avviati</w:t>
            </w:r>
          </w:p>
        </w:tc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0</w:t>
            </w:r>
          </w:p>
        </w:tc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15</w:t>
            </w:r>
          </w:p>
        </w:tc>
        <w:tc>
          <w:tcPr>
            <w:tcW w:type="dxa" w:w="153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30</w:t>
            </w:r>
          </w:p>
        </w:tc>
      </w:tr>
      <w:tr>
        <w:tc>
          <w:tcPr>
            <w:tcW w:type="dxa" w:w="311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Design partner conversations</w:t>
            </w:r>
          </w:p>
        </w:tc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0</w:t>
            </w:r>
          </w:p>
        </w:tc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1-2</w:t>
            </w:r>
          </w:p>
        </w:tc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3-5</w:t>
            </w:r>
          </w:p>
        </w:tc>
        <w:tc>
          <w:tcPr>
            <w:tcW w:type="dxa" w:w="153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3-5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Customer discovery interviews</w:t>
            </w:r>
          </w:p>
        </w:tc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0</w:t>
            </w:r>
          </w:p>
        </w:tc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1417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15</w:t>
            </w:r>
          </w:p>
        </w:tc>
        <w:tc>
          <w:tcPr>
            <w:tcW w:type="dxa" w:w="153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30</w:t>
            </w:r>
          </w:p>
        </w:tc>
      </w:tr>
      <w:tr>
        <w:tc>
          <w:tcPr>
            <w:tcW w:type="dxa" w:w="311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Pre-seed interest</w:t>
            </w:r>
          </w:p>
        </w:tc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0</w:t>
            </w:r>
          </w:p>
        </w:tc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0</w:t>
            </w:r>
          </w:p>
        </w:tc>
        <w:tc>
          <w:tcPr>
            <w:tcW w:type="dxa" w:w="1417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€ 100k soft-circle</w:t>
            </w:r>
          </w:p>
        </w:tc>
        <w:tc>
          <w:tcPr>
            <w:tcW w:type="dxa" w:w="153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€ 300k raised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7.8  Costi per fare tutto questo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Voce</w:t>
            </w:r>
          </w:p>
        </w:tc>
        <w:tc>
          <w:tcPr>
            <w:tcW w:type="dxa" w:w="170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Costo</w:t>
            </w:r>
          </w:p>
        </w:tc>
        <w:tc>
          <w:tcPr>
            <w:tcW w:type="dxa" w:w="5216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GitHub Pro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€ 0 (free per public repo) / € 4/mese se private</w:t>
            </w:r>
          </w:p>
        </w:tc>
        <w:tc>
          <w:tcPr>
            <w:tcW w:type="dxa" w:w="5216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Non necessario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Hugging Face Hub</w:t>
            </w:r>
          </w:p>
        </w:tc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€ 0 (free) / € 9/mese pro</w:t>
            </w:r>
          </w:p>
        </w:tc>
        <w:tc>
          <w:tcPr>
            <w:tcW w:type="dxa" w:w="5216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Free sufficiente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Streamlit Cloud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€ 0 (free tier)</w:t>
            </w:r>
          </w:p>
        </w:tc>
        <w:tc>
          <w:tcPr>
            <w:tcW w:type="dxa" w:w="5216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1 app pubblica free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Vercel (per blog/website)</w:t>
            </w:r>
          </w:p>
        </w:tc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€ 0 (free tier)</w:t>
            </w:r>
          </w:p>
        </w:tc>
        <w:tc>
          <w:tcPr>
            <w:tcW w:type="dxa" w:w="5216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Hobby plan sufficiente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OpenAI API (per eval)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€ 20-50/mese</w:t>
            </w:r>
          </w:p>
        </w:tc>
        <w:tc>
          <w:tcPr>
            <w:tcW w:type="dxa" w:w="5216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Solo per evaluation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Qdrant Cloud</w:t>
            </w:r>
          </w:p>
        </w:tc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€ 0 (free tier 1GB) / € 25/mese</w:t>
            </w:r>
          </w:p>
        </w:tc>
        <w:tc>
          <w:tcPr>
            <w:tcW w:type="dxa" w:w="5216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Free sufficiente per PoC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Dominio + email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€ 30/anno</w:t>
            </w:r>
          </w:p>
        </w:tc>
        <w:tc>
          <w:tcPr>
            <w:tcW w:type="dxa" w:w="5216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aetheris.ai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LinkedIn Premium</w:t>
            </w:r>
          </w:p>
        </w:tc>
        <w:tc>
          <w:tcPr>
            <w:tcW w:type="dxa" w:w="170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€ 30/mese (opzionale)</w:t>
            </w:r>
          </w:p>
        </w:tc>
        <w:tc>
          <w:tcPr>
            <w:tcW w:type="dxa" w:w="5216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Per outreach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TOTALE</w:t>
            </w:r>
          </w:p>
        </w:tc>
        <w:tc>
          <w:tcPr>
            <w:tcW w:type="dxa" w:w="170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€ 70-200/mese</w:t>
            </w:r>
          </w:p>
        </w:tc>
        <w:tc>
          <w:tcPr>
            <w:tcW w:type="dxa" w:w="5216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Auto-finanziabile dal founder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shd w:val="clear" w:color="auto" w:fill="E0F7F5"/>
            <w:tcBorders>
              <w:left w:val="single" w:sz="20" w:color="00B8A9"/>
              <w:top w:val="single" w:sz="4" w:color="CBD2D9"/>
              <w:bottom w:val="single" w:sz="4" w:color="CBD2D9"/>
              <w:right w:val="single" w:sz="4" w:color="CBD2D9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 w:cs="Calibri"/>
                <w:b/>
                <w:i w:val="0"/>
                <w:color w:val="0B1F3A"/>
                <w:sz w:val="22"/>
              </w:rPr>
              <w:t>Bootstrap-able</w:t>
            </w:r>
          </w:p>
          <w:p>
            <w:pPr>
              <w:spacing w:line="288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1"/>
              </w:rPr>
              <w:t>Tutti i 3 PoC possono essere fatti con meno di € 200/mese di costi operativi. Non serve funding per iniziare: serve disciplina, metodo, e 20-25 ore/settimana del founder. Il funding arriva DOPO i PoC, per scalare.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6" w:space="4" w:color="00B8A9"/>
        </w:pBdr>
      </w:pPr>
      <w:r>
        <w:rPr>
          <w:rFonts w:ascii="Calibri" w:hAnsi="Calibri" w:cs="Calibri"/>
          <w:b/>
          <w:i w:val="0"/>
          <w:color w:val="0B1F3A"/>
          <w:sz w:val="30"/>
        </w:rPr>
        <w:t>8.  APPENDIX — TEMPLATES E CHECKLIST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8.1  GitHub README template (per ogni PoC)</w:t>
      </w:r>
    </w:p>
    <w:p>
      <w:pPr>
        <w:spacing w:before="40" w:after="120" w:line="276" w:lineRule="auto"/>
        <w:ind w:left="227"/>
        <w:shd w:val="clear" w:color="auto" w:fill="F4F6FA"/>
      </w:pPr>
      <w:r>
        <w:rPr>
          <w:rFonts w:ascii="Consolas" w:hAnsi="Consolas" w:cs="Consolas"/>
          <w:b w:val="0"/>
          <w:i w:val="0"/>
          <w:color w:val="1A1A1A"/>
          <w:sz w:val="18"/>
        </w:rPr>
        <w:t># Aetheris [Knowledge|Vision|Predict]</w:t>
        <w:br/>
        <w:br/>
        <w:t>[![License](https://img.shields.io/badge/license-Apache_2.0-blue.svg)](LICENSE)</w:t>
        <w:br/>
        <w:t>[![Python 3.11+](https://img.shields.io/badge/python-3.11+-blue.svg)](https://www.python.org/)</w:t>
        <w:br/>
        <w:t>[![AI Act Ready](https://img.shields.io/badge/AI_Act-Ready-green.svg)]()</w:t>
        <w:br/>
        <w:br/>
        <w:t>Applied AI platform · Aetheris AI S.r.l. · [www.aetheris.ai](https://www.aetheris.ai)</w:t>
        <w:br/>
        <w:br/>
        <w:t>## What this is</w:t>
        <w:br/>
        <w:br/>
        <w:t>One-paragraph description of the PoC, what use case, what data, what results.</w:t>
        <w:br/>
        <w:br/>
        <w:t>## Architecture</w:t>
        <w:br/>
        <w:br/>
        <w:t>ASCII diagram or link to architecture doc.</w:t>
        <w:br/>
        <w:br/>
        <w:t>## Results</w:t>
        <w:br/>
        <w:br/>
        <w:t>| Metric | Target | Actual |</w:t>
        <w:br/>
        <w:t>|--------|--------|--------|</w:t>
        <w:br/>
        <w:t>| ...    | ...    | ...    |</w:t>
        <w:br/>
        <w:br/>
        <w:t>## AI Act</w:t>
        <w:br/>
        <w:br/>
        <w:t>- Risk class: [Limited / High]</w:t>
        <w:br/>
        <w:t>- Data lineage: [link]</w:t>
        <w:br/>
        <w:t>- Model card: [link]</w:t>
        <w:br/>
        <w:t>- Human oversight: [pattern description]</w:t>
        <w:br/>
        <w:br/>
        <w:t>## Quick start</w:t>
        <w:br/>
        <w:br/>
        <w:t>```bash</w:t>
        <w:br/>
        <w:t>docker compose up</w:t>
        <w:br/>
        <w:t>```</w:t>
        <w:br/>
        <w:br/>
        <w:t>## License</w:t>
        <w:br/>
        <w:br/>
        <w:t>Apache 2.0</w:t>
        <w:br/>
        <w:br/>
        <w:t>## Contact</w:t>
        <w:br/>
        <w:br/>
        <w:t>founder@aetheris.ai</w:t>
        <w:br/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8.2  Blog post template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Title: '[PoC X] — Lessons learned building Aetheris [Knowledge/Vision/Predict]'.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Intro: the problem, the approach, why it matters.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Architecture: diagram + 200 words on design choices.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Results: table with metrics, before/after comparison.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AI Act: 100 words on what makes this compliant-ready.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Open source: GitHub link, how to reproduce, how to contribute.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What next: roadmap, contact for collaboration.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8.3  Model card (AI Act compliant) — 10 sections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Sezione</w:t>
            </w:r>
          </w:p>
        </w:tc>
        <w:tc>
          <w:tcPr>
            <w:tcW w:type="dxa" w:w="2551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Contenuto</w:t>
            </w:r>
          </w:p>
        </w:tc>
        <w:tc>
          <w:tcPr>
            <w:tcW w:type="dxa" w:w="4365"/>
            <w:vAlign w:val="center"/>
            <w:shd w:val="clear" w:color="auto" w:fill="0B1F3A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Esempio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1. Model identity</w:t>
            </w:r>
          </w:p>
        </w:tc>
        <w:tc>
          <w:tcPr>
            <w:tcW w:type="dxa" w:w="255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Nome, versione, type, owner</w:t>
            </w:r>
          </w:p>
        </w:tc>
        <w:tc>
          <w:tcPr>
            <w:tcW w:type="dxa" w:w="436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Aetheris Knowledge RAG v1.0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2. Intended use</w:t>
            </w:r>
          </w:p>
        </w:tc>
        <w:tc>
          <w:tcPr>
            <w:tcW w:type="dxa" w:w="255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Use case primario, out-of-scope</w:t>
            </w:r>
          </w:p>
        </w:tc>
        <w:tc>
          <w:tcPr>
            <w:tcW w:type="dxa" w:w="436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Industrial document Q&amp;A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3. Training data</w:t>
            </w:r>
          </w:p>
        </w:tc>
        <w:tc>
          <w:tcPr>
            <w:tcW w:type="dxa" w:w="255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Fonte, dimensione, licenza</w:t>
            </w:r>
          </w:p>
        </w:tc>
        <w:tc>
          <w:tcPr>
            <w:tcW w:type="dxa" w:w="436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MVTec + 5 datasets open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4. Evaluation</w:t>
            </w:r>
          </w:p>
        </w:tc>
        <w:tc>
          <w:tcPr>
            <w:tcW w:type="dxa" w:w="255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Metriche, test set, risultati</w:t>
            </w:r>
          </w:p>
        </w:tc>
        <w:tc>
          <w:tcPr>
            <w:tcW w:type="dxa" w:w="436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mAP@0.5 = 0.91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5. Limitations</w:t>
            </w:r>
          </w:p>
        </w:tc>
        <w:tc>
          <w:tcPr>
            <w:tcW w:type="dxa" w:w="255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Noti bias, failure modes, edge cases</w:t>
            </w:r>
          </w:p>
        </w:tc>
        <w:tc>
          <w:tcPr>
            <w:tcW w:type="dxa" w:w="436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Fails on blurry images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6. Ethical considerations</w:t>
            </w:r>
          </w:p>
        </w:tc>
        <w:tc>
          <w:tcPr>
            <w:tcW w:type="dxa" w:w="255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Privacy, fairness, misuse potential</w:t>
            </w:r>
          </w:p>
        </w:tc>
        <w:tc>
          <w:tcPr>
            <w:tcW w:type="dxa" w:w="436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PII detection in place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7. Risk class (AI Act)</w:t>
            </w:r>
          </w:p>
        </w:tc>
        <w:tc>
          <w:tcPr>
            <w:tcW w:type="dxa" w:w="255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Limited / High + rationale</w:t>
            </w:r>
          </w:p>
        </w:tc>
        <w:tc>
          <w:tcPr>
            <w:tcW w:type="dxa" w:w="436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High risk (Annex III)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8. Human oversight</w:t>
            </w:r>
          </w:p>
        </w:tc>
        <w:tc>
          <w:tcPr>
            <w:tcW w:type="dxa" w:w="255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HITL pattern, override mechanism</w:t>
            </w:r>
          </w:p>
        </w:tc>
        <w:tc>
          <w:tcPr>
            <w:tcW w:type="dxa" w:w="436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Review queue + override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9. Data lineage</w:t>
            </w:r>
          </w:p>
        </w:tc>
        <w:tc>
          <w:tcPr>
            <w:tcW w:type="dxa" w:w="2551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Source → train → deploy</w:t>
            </w:r>
          </w:p>
        </w:tc>
        <w:tc>
          <w:tcPr>
            <w:tcW w:type="dxa" w:w="4365"/>
            <w:vAlign w:val="top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Full lineage in Qdrant metadata</w:t>
            </w:r>
          </w:p>
        </w:tc>
      </w:tr>
      <w:tr>
        <w:tc>
          <w:tcPr>
            <w:tcW w:type="dxa" w:w="2268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10. Contact</w:t>
            </w:r>
          </w:p>
        </w:tc>
        <w:tc>
          <w:tcPr>
            <w:tcW w:type="dxa" w:w="2551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Email per feedback, issue tracker</w:t>
            </w:r>
          </w:p>
        </w:tc>
        <w:tc>
          <w:tcPr>
            <w:tcW w:type="dxa" w:w="4365"/>
            <w:vAlign w:val="top"/>
            <w:shd w:val="clear" w:color="auto" w:fill="F4F6FA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19"/>
              </w:rPr>
              <w:t>founder@aetheris.ai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8.4  Checklist pre-pubblicazione (per ogni PoC)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Codice pulito, commentato, type-hinted (mypy clean).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README con quick-start funzionante in &lt;5 minuti.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Docker Compose funzionante (1 comando = app running).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Test suite passing (almeno smoke test su dataset sample).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Model card AI Act compliant compilata.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Blog post scritto e pubblicato.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Demo live hostata e accessibile senza login.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License file (Apache 2.0 o MIT).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Citation file (CITATION.cff) per academic reuse.</w:t>
      </w:r>
    </w:p>
    <w:p>
      <w:pPr>
        <w:pStyle w:val="ListBullet"/>
        <w:spacing w:after="40" w:line="288" w:lineRule="auto"/>
        <w:ind w:left="340"/>
      </w:pPr>
      <w:r>
        <w:rPr>
          <w:rFonts w:ascii="Calibri" w:hAnsi="Calibri" w:cs="Calibri"/>
          <w:b w:val="0"/>
          <w:i w:val="0"/>
          <w:color w:val="1A1A1A"/>
          <w:sz w:val="21"/>
        </w:rPr>
        <w:t>Badges README: license, python version, build status, AI Act ready.</w:t>
      </w:r>
    </w:p>
    <w:p>
      <w:pPr>
        <w:keepNext/>
        <w:spacing w:before="200" w:after="80"/>
      </w:pPr>
      <w:r>
        <w:rPr>
          <w:rFonts w:ascii="Calibri" w:hAnsi="Calibri" w:cs="Calibri"/>
          <w:b/>
          <w:i w:val="0"/>
          <w:color w:val="0B1F3A"/>
          <w:sz w:val="25"/>
        </w:rPr>
        <w:t>8.5  Advisory outreach template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shd w:val="clear" w:color="auto" w:fill="E0F7F5"/>
            <w:tcBorders>
              <w:left w:val="single" w:sz="20" w:color="00B8A9"/>
              <w:top w:val="single" w:sz="4" w:color="CBD2D9"/>
              <w:bottom w:val="single" w:sz="4" w:color="CBD2D9"/>
              <w:right w:val="single" w:sz="4" w:color="CBD2D9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Calibri" w:hAnsi="Calibri" w:cs="Calibri"/>
                <w:b/>
                <w:i w:val="0"/>
                <w:color w:val="0B1F3A"/>
                <w:sz w:val="22"/>
              </w:rPr>
              <w:t>Outreach email template</w:t>
            </w:r>
          </w:p>
          <w:p>
            <w:pPr>
              <w:spacing w:line="288" w:lineRule="auto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1"/>
              </w:rPr>
              <w:t>Subject: Advisory opportunity · Aetheris AI · [Industry] expertise</w:t>
              <w:br/>
              <w:br/>
              <w:t>Hi [name],</w:t>
              <w:br/>
              <w:br/>
              <w:t>I'm [founder name], building Aetheris AI, an Applied AI platform for European industry (Energy + Manufacturing focus). I'm looking for 1-2 senior advisors to help shape the strategy and provide industry connections.</w:t>
              <w:br/>
              <w:br/>
              <w:t>Background: 5+ years production AI (GenAI, RAG, CV, MLOps) at [companies]. Currently building 3 public PoCs (knowledge RAG, vision defect detection, predictive maintenance).</w:t>
              <w:br/>
              <w:br/>
              <w:t>I'd love a 30-min chat to explore if there's a fit. I'm offering 0.5-1% equity for 2-4 hours/month commitment.</w:t>
              <w:br/>
              <w:br/>
              <w:t>GitHub: [link] · Demo: [link] · Blog: [link]</w:t>
              <w:br/>
              <w:br/>
              <w:t>Best,</w:t>
              <w:br/>
              <w:t>[founder]</w:t>
            </w:r>
          </w:p>
        </w:tc>
      </w:tr>
    </w:tbl>
    <w:p>
      <w:pPr>
        <w:spacing w:after="40"/>
      </w:pPr>
    </w:p>
    <w:p>
      <w:pPr>
        <w:spacing w:before="400"/>
        <w:jc w:val="center"/>
      </w:pPr>
      <w:r>
        <w:rPr>
          <w:rFonts w:ascii="Calibri" w:hAnsi="Calibri" w:cs="Calibri"/>
          <w:b w:val="0"/>
          <w:i/>
          <w:color w:val="6B7280"/>
          <w:sz w:val="20"/>
        </w:rPr>
        <w:t>— Fine del documento —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