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rFonts w:ascii="Arial" w:cs="Arial" w:eastAsia="Arial" w:hAnsi="Arial"/>
          <w:b/>
          <w:bCs/>
          <w:color w:val="1F4E79"/>
          <w:sz w:val="36"/>
          <w:szCs w:val="36"/>
        </w:rPr>
        <w:t xml:space="preserve">CSE382: Introduction to Machine Learning</w:t>
      </w:r>
    </w:p>
    <w:p>
      <w:pPr>
        <w:spacing w:after="140" w:before="0"/>
        <w:jc w:val="center"/>
      </w:pPr>
      <w:r>
        <w:rPr>
          <w:rFonts w:ascii="Arial" w:cs="Arial" w:eastAsia="Arial" w:hAnsi="Arial"/>
          <w:color w:val="2E75B6"/>
          <w:sz w:val="30"/>
          <w:szCs w:val="30"/>
        </w:rPr>
        <w:t xml:space="preserve">Phase 2 Technical Report</w:t>
      </w:r>
    </w:p>
    <w:p>
      <w:pPr>
        <w:spacing w:after="100" w:before="0"/>
        <w:jc w:val="center"/>
      </w:pPr>
      <w:r>
        <w:rPr>
          <w:rFonts w:ascii="Arial" w:cs="Arial" w:eastAsia="Arial" w:hAnsi="Arial"/>
          <w:color w:val="444444"/>
          <w:sz w:val="26"/>
          <w:szCs w:val="26"/>
        </w:rPr>
        <w:t xml:space="preserve">Multi-Class MNIST Image Classification</w:t>
      </w:r>
    </w:p>
    <w:p>
      <w:pPr>
        <w:spacing w:after="80" w:before="400"/>
        <w:jc w:val="center"/>
      </w:pPr>
      <w:r>
        <w:rPr>
          <w:rFonts w:ascii="Arial" w:cs="Arial" w:eastAsia="Arial" w:hAnsi="Arial"/>
          <w:color w:val="999999"/>
          <w:sz w:val="21"/>
          <w:szCs w:val="21"/>
        </w:rPr>
        <w:t xml:space="preserve">Spring 2026  •  CAIE Program</w:t>
      </w:r>
    </w:p>
    <w:p>
      <w:pPr>
        <w:spacing w:before="80"/>
        <w:jc w:val="center"/>
      </w:pPr>
      <w:r>
        <w:rPr>
          <w:rFonts w:ascii="Arial" w:cs="Arial" w:eastAsia="Arial" w:hAnsi="Arial"/>
          <w:i/>
          <w:iCs/>
          <w:color w:val="AAAAAA"/>
          <w:sz w:val="19"/>
          <w:szCs w:val="19"/>
        </w:rPr>
        <w:t xml:space="preserve">Classifying All 10 MNIST Digits  •  Multiclass Logistic Regression  •  Gaussian Naive Bayes  •  Nearest Centroid</w:t>
      </w:r>
    </w:p>
    <w:p>
      <w:r>
        <w:br w:type="page"/>
      </w:r>
    </w:p>
    <w:p>
      <w:pPr>
        <w:pStyle w:val="Heading1"/>
        <w:pBdr>
          <w:bottom w:val="single" w:color="2E75B6" w:sz="8" w:space="4"/>
        </w:pBdr>
        <w:spacing w:after="120" w:before="280"/>
      </w:pPr>
      <w:r>
        <w:rPr>
          <w:rFonts w:ascii="Arial" w:cs="Arial" w:eastAsia="Arial" w:hAnsi="Arial"/>
          <w:b/>
          <w:bCs/>
          <w:color w:val="1F4E79"/>
          <w:sz w:val="30"/>
          <w:szCs w:val="30"/>
        </w:rPr>
        <w:t xml:space="preserve">1. Introduction</w:t>
      </w:r>
    </w:p>
    <w:p>
      <w:pPr>
        <w:spacing w:after="60" w:before="60" w:line="310"/>
      </w:pPr>
      <w:r>
        <w:rPr>
          <w:rFonts w:ascii="Arial" w:cs="Arial" w:eastAsia="Arial" w:hAnsi="Arial"/>
          <w:sz w:val="21"/>
          <w:szCs w:val="21"/>
        </w:rPr>
        <w:t xml:space="preserve">Phase 2 scales the binary classification pipeline developed in Phase 1 to full 10-class MNIST digit recognition. The objective is to correctly classify all handwritten digits from 0 to 9 using three manually implemented machine learning algorithms, without any external ML libraries. All code relies exclusively on NumPy for numerical computation.</w:t>
      </w:r>
    </w:p>
    <w:p>
      <w:pPr>
        <w:spacing w:after="50" w:before="50"/>
      </w:pPr>
      <w:r>
        <w:t xml:space="preserve"/>
      </w:r>
    </w:p>
    <w:p>
      <w:pPr>
        <w:spacing w:after="60" w:before="60" w:line="310"/>
      </w:pPr>
      <w:r>
        <w:rPr>
          <w:rFonts w:ascii="Arial" w:cs="Arial" w:eastAsia="Arial" w:hAnsi="Arial"/>
          <w:sz w:val="21"/>
          <w:szCs w:val="21"/>
        </w:rPr>
        <w:t xml:space="preserve">Three algorithms were implemented and compared across two feature settings:</w:t>
      </w:r>
    </w:p>
    <w:p>
      <w:pPr>
        <w:pStyle w:val="ListParagraph"/>
        <w:numPr>
          <w:ilvl w:val="0"/>
          <w:numId w:val="2"/>
        </w:numPr>
        <w:spacing w:after="50" w:before="50"/>
      </w:pPr>
      <w:r>
        <w:rPr>
          <w:rFonts w:ascii="Arial" w:cs="Arial" w:eastAsia="Arial" w:hAnsi="Arial"/>
          <w:sz w:val="21"/>
          <w:szCs w:val="21"/>
        </w:rPr>
        <w:t xml:space="preserve">Multiclass Logistic Regression with Softmax and optional L2 regularization</w:t>
      </w:r>
    </w:p>
    <w:p>
      <w:pPr>
        <w:pStyle w:val="ListParagraph"/>
        <w:numPr>
          <w:ilvl w:val="0"/>
          <w:numId w:val="2"/>
        </w:numPr>
        <w:spacing w:after="50" w:before="50"/>
      </w:pPr>
      <w:r>
        <w:rPr>
          <w:rFonts w:ascii="Arial" w:cs="Arial" w:eastAsia="Arial" w:hAnsi="Arial"/>
          <w:sz w:val="21"/>
          <w:szCs w:val="21"/>
        </w:rPr>
        <w:t xml:space="preserve">Gaussian Naive Bayes (extended from binary to multi-class)</w:t>
      </w:r>
    </w:p>
    <w:p>
      <w:pPr>
        <w:pStyle w:val="ListParagraph"/>
        <w:numPr>
          <w:ilvl w:val="0"/>
          <w:numId w:val="2"/>
        </w:numPr>
        <w:spacing w:after="50" w:before="50"/>
      </w:pPr>
      <w:r>
        <w:rPr>
          <w:rFonts w:ascii="Arial" w:cs="Arial" w:eastAsia="Arial" w:hAnsi="Arial"/>
          <w:sz w:val="21"/>
          <w:szCs w:val="21"/>
        </w:rPr>
        <w:t xml:space="preserve">Nearest Centroid Classifier (prototype-based method)</w:t>
      </w:r>
    </w:p>
    <w:p>
      <w:pPr>
        <w:spacing w:after="50" w:before="50"/>
      </w:pPr>
      <w:r>
        <w:t xml:space="preserve"/>
      </w:r>
    </w:p>
    <w:p>
      <w:pPr>
        <w:spacing w:after="60" w:before="60" w:line="310"/>
      </w:pPr>
      <w:r>
        <w:rPr>
          <w:rFonts w:ascii="Arial" w:cs="Arial" w:eastAsia="Arial" w:hAnsi="Arial"/>
          <w:sz w:val="21"/>
          <w:szCs w:val="21"/>
        </w:rPr>
        <w:t xml:space="preserve">Both raw pixel features (784-dimensional) and PCA-reduced features (50 components) were evaluated. Results are reported using accuracy, macro-averaged precision, recall, and F1-score, along with per-model confusion matrices.</w:t>
      </w:r>
    </w:p>
    <w:p>
      <w:pPr>
        <w:spacing w:after="50" w:before="50"/>
      </w:pPr>
      <w:r>
        <w:t xml:space="preserve"/>
      </w:r>
    </w:p>
    <w:p>
      <w:pPr>
        <w:pStyle w:val="Heading1"/>
        <w:pBdr>
          <w:bottom w:val="single" w:color="2E75B6" w:sz="8" w:space="4"/>
        </w:pBdr>
        <w:spacing w:after="120" w:before="280"/>
      </w:pPr>
      <w:r>
        <w:rPr>
          <w:rFonts w:ascii="Arial" w:cs="Arial" w:eastAsia="Arial" w:hAnsi="Arial"/>
          <w:b/>
          <w:bCs/>
          <w:color w:val="1F4E79"/>
          <w:sz w:val="30"/>
          <w:szCs w:val="30"/>
        </w:rPr>
        <w:t xml:space="preserve">2. Problem Definition</w:t>
      </w:r>
    </w:p>
    <w:p>
      <w:pPr>
        <w:spacing w:after="60" w:before="60" w:line="310"/>
      </w:pPr>
      <w:r>
        <w:rPr>
          <w:rFonts w:ascii="Arial" w:cs="Arial" w:eastAsia="Arial" w:hAnsi="Arial"/>
          <w:sz w:val="21"/>
          <w:szCs w:val="21"/>
        </w:rPr>
        <w:t xml:space="preserve">The task is a 10-class classification problem. Each MNIST image is a 28×28 grayscale image which, after flattening, becomes:</w:t>
      </w:r>
    </w:p>
    <w:p>
      <w:pPr>
        <w:shd w:fill="F4F8FC" w:val="clear"/>
        <w:spacing w:after="100" w:before="100"/>
        <w:jc w:val="center"/>
      </w:pPr>
      <w:r>
        <w:rPr>
          <w:rFonts w:ascii="Courier New" w:cs="Courier New" w:eastAsia="Courier New" w:hAnsi="Courier New"/>
          <w:i/>
          <w:iCs/>
          <w:sz w:val="21"/>
          <w:szCs w:val="21"/>
        </w:rPr>
        <w:t xml:space="preserve">x  ∈  ℝ⁷⁸₄</w:t>
      </w:r>
    </w:p>
    <w:p>
      <w:pPr>
        <w:spacing w:after="60" w:before="60" w:line="310"/>
      </w:pPr>
      <w:r>
        <w:rPr>
          <w:rFonts w:ascii="Arial" w:cs="Arial" w:eastAsia="Arial" w:hAnsi="Arial"/>
          <w:sz w:val="21"/>
          <w:szCs w:val="21"/>
        </w:rPr>
        <w:t xml:space="preserve">The target label is one of ten possible digit classes:</w:t>
      </w:r>
    </w:p>
    <w:p>
      <w:pPr>
        <w:shd w:fill="F4F8FC" w:val="clear"/>
        <w:spacing w:after="100" w:before="100"/>
        <w:jc w:val="center"/>
      </w:pPr>
      <w:r>
        <w:rPr>
          <w:rFonts w:ascii="Courier New" w:cs="Courier New" w:eastAsia="Courier New" w:hAnsi="Courier New"/>
          <w:i/>
          <w:iCs/>
          <w:sz w:val="21"/>
          <w:szCs w:val="21"/>
        </w:rPr>
        <w:t xml:space="preserve">y  ∈  {0, 1, 2, 3, 4, 5, 6, 7, 8, 9}</w:t>
      </w:r>
    </w:p>
    <w:p>
      <w:pPr>
        <w:spacing w:after="60" w:before="60" w:line="310"/>
      </w:pPr>
      <w:r>
        <w:rPr>
          <w:rFonts w:ascii="Arial" w:cs="Arial" w:eastAsia="Arial" w:hAnsi="Arial"/>
          <w:sz w:val="21"/>
          <w:szCs w:val="21"/>
        </w:rPr>
        <w:t xml:space="preserve">The objective is to learn a mapping:</w:t>
      </w:r>
    </w:p>
    <w:p>
      <w:pPr>
        <w:shd w:fill="F4F8FC" w:val="clear"/>
        <w:spacing w:after="100" w:before="100"/>
        <w:jc w:val="center"/>
      </w:pPr>
      <w:r>
        <w:rPr>
          <w:rFonts w:ascii="Courier New" w:cs="Courier New" w:eastAsia="Courier New" w:hAnsi="Courier New"/>
          <w:i/>
          <w:iCs/>
          <w:sz w:val="21"/>
          <w:szCs w:val="21"/>
        </w:rPr>
        <w:t xml:space="preserve">f : ℝ⁷⁸₄  →  {0, 1, …, 9}</w:t>
      </w:r>
    </w:p>
    <w:p>
      <w:pPr>
        <w:spacing w:after="60" w:before="60" w:line="310"/>
      </w:pPr>
      <w:r>
        <w:rPr>
          <w:rFonts w:ascii="Arial" w:cs="Arial" w:eastAsia="Arial" w:hAnsi="Arial"/>
          <w:sz w:val="21"/>
          <w:szCs w:val="21"/>
        </w:rPr>
        <w:t xml:space="preserve">Unlike Phase 1's binary threshold, this requires a decision rule over 10 competing hypotheses simultaneously.</w:t>
      </w:r>
    </w:p>
    <w:p>
      <w:pPr>
        <w:spacing w:after="50" w:before="50"/>
      </w:pPr>
      <w:r>
        <w:t xml:space="preserve"/>
      </w:r>
    </w:p>
    <w:p>
      <w:pPr>
        <w:pStyle w:val="Heading1"/>
        <w:pBdr>
          <w:bottom w:val="single" w:color="2E75B6" w:sz="8" w:space="4"/>
        </w:pBdr>
        <w:spacing w:after="120" w:before="280"/>
      </w:pPr>
      <w:r>
        <w:rPr>
          <w:rFonts w:ascii="Arial" w:cs="Arial" w:eastAsia="Arial" w:hAnsi="Arial"/>
          <w:b/>
          <w:bCs/>
          <w:color w:val="1F4E79"/>
          <w:sz w:val="30"/>
          <w:szCs w:val="30"/>
        </w:rPr>
        <w:t xml:space="preserve">3. Dataset Description</w:t>
      </w:r>
    </w:p>
    <w:p>
      <w:pPr>
        <w:spacing w:after="60" w:before="60" w:line="310"/>
      </w:pPr>
      <w:r>
        <w:rPr>
          <w:rFonts w:ascii="Arial" w:cs="Arial" w:eastAsia="Arial" w:hAnsi="Arial"/>
          <w:sz w:val="21"/>
          <w:szCs w:val="21"/>
        </w:rPr>
        <w:t xml:space="preserve">The full MNIST dataset in CSV format was used. Each row contains a label followed by 784 pixel values. All 10 digit classes are present in both training and test files. After a stratified 80/20 split of the training file:</w:t>
      </w:r>
    </w:p>
    <w:p>
      <w:pPr>
        <w:spacing w:after="50" w:before="5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3600"/>
      </w:tblGrid>
      <w:tr>
        <w:tc>
          <w:tcPr>
            <w:tcW w:type="dxa" w:w="28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Split</w:t>
            </w:r>
          </w:p>
        </w:tc>
        <w:tc>
          <w:tcPr>
            <w:tcW w:type="dxa" w:w="22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Samples</w:t>
            </w:r>
          </w:p>
        </w:tc>
        <w:tc>
          <w:tcPr>
            <w:tcW w:type="dxa" w:w="36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Digits per Class (approx.)</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Training</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48,004</w:t>
            </w:r>
          </w:p>
        </w:tc>
        <w:tc>
          <w:tcPr>
            <w:tcW w:type="dxa" w:w="3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4,337 – 5,394</w:t>
            </w:r>
          </w:p>
        </w:tc>
      </w:tr>
      <w:tr>
        <w:tc>
          <w:tcPr>
            <w:tcW w:type="dxa" w:w="28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Validation</w:t>
            </w:r>
          </w:p>
        </w:tc>
        <w:tc>
          <w:tcPr>
            <w:tcW w:type="dxa" w:w="22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11,996</w:t>
            </w:r>
          </w:p>
        </w:tc>
        <w:tc>
          <w:tcPr>
            <w:tcW w:type="dxa" w:w="36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1,084 – 1,348</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Test</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10,000</w:t>
            </w:r>
          </w:p>
        </w:tc>
        <w:tc>
          <w:tcPr>
            <w:tcW w:type="dxa" w:w="3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892 – 1,135</w:t>
            </w:r>
          </w:p>
        </w:tc>
      </w:tr>
    </w:tbl>
    <w:p>
      <w:pPr>
        <w:spacing w:after="50" w:before="50"/>
      </w:pPr>
      <w:r>
        <w:t xml:space="preserve"/>
      </w:r>
    </w:p>
    <w:p>
      <w:pPr>
        <w:spacing w:after="60" w:before="60" w:line="310"/>
      </w:pPr>
      <w:r>
        <w:rPr>
          <w:rFonts w:ascii="Arial" w:cs="Arial" w:eastAsia="Arial" w:hAnsi="Arial"/>
          <w:sz w:val="21"/>
          <w:szCs w:val="21"/>
        </w:rPr>
        <w:t xml:space="preserve">Class counts across all splits show reasonable balance. The most underrepresented class in the test set is digit 5 (892 samples) and the most represented is digit 1 (1,135 samples). No resampling was applied since the imbalance is mild.</w:t>
      </w:r>
    </w:p>
    <w:p>
      <w:pPr>
        <w:spacing w:after="50" w:before="50"/>
      </w:pPr>
      <w:r>
        <w:t xml:space="preserve"/>
      </w:r>
    </w:p>
    <w:p>
      <w:pPr>
        <w:pStyle w:val="Heading1"/>
        <w:pBdr>
          <w:bottom w:val="single" w:color="2E75B6" w:sz="8" w:space="4"/>
        </w:pBdr>
        <w:spacing w:after="120" w:before="280"/>
      </w:pPr>
      <w:r>
        <w:rPr>
          <w:rFonts w:ascii="Arial" w:cs="Arial" w:eastAsia="Arial" w:hAnsi="Arial"/>
          <w:b/>
          <w:bCs/>
          <w:color w:val="1F4E79"/>
          <w:sz w:val="30"/>
          <w:szCs w:val="30"/>
        </w:rPr>
        <w:t xml:space="preserve">4. Data Preprocessing</w:t>
      </w:r>
    </w:p>
    <w:p>
      <w:pPr>
        <w:spacing w:after="60" w:before="60" w:line="310"/>
      </w:pPr>
      <w:r>
        <w:rPr>
          <w:rFonts w:ascii="Arial" w:cs="Arial" w:eastAsia="Arial" w:hAnsi="Arial"/>
          <w:sz w:val="21"/>
          <w:szCs w:val="21"/>
        </w:rPr>
        <w:t xml:space="preserve">The preprocessing pipeline is identical to Phase 1 with the only difference being that no class filtering is performed since all 10 classes are retained:</w:t>
      </w:r>
    </w:p>
    <w:p>
      <w:pPr>
        <w:spacing w:after="50" w:before="50"/>
      </w:pPr>
      <w:r>
        <w:t xml:space="preserve"/>
      </w:r>
    </w:p>
    <w:p>
      <w:pPr>
        <w:pStyle w:val="ListParagraph"/>
        <w:numPr>
          <w:ilvl w:val="0"/>
          <w:numId w:val="2"/>
        </w:numPr>
        <w:spacing w:after="50" w:before="50"/>
      </w:pPr>
      <w:r>
        <w:rPr>
          <w:rFonts w:ascii="Arial" w:cs="Arial" w:eastAsia="Arial" w:hAnsi="Arial"/>
          <w:sz w:val="21"/>
          <w:szCs w:val="21"/>
        </w:rPr>
        <w:t xml:space="preserve">Load MNIST CSV files and separate labels from pixel values</w:t>
      </w:r>
    </w:p>
    <w:p>
      <w:pPr>
        <w:pStyle w:val="ListParagraph"/>
        <w:numPr>
          <w:ilvl w:val="0"/>
          <w:numId w:val="2"/>
        </w:numPr>
        <w:spacing w:after="50" w:before="50"/>
      </w:pPr>
      <w:r>
        <w:rPr>
          <w:rFonts w:ascii="Arial" w:cs="Arial" w:eastAsia="Arial" w:hAnsi="Arial"/>
          <w:sz w:val="21"/>
          <w:szCs w:val="21"/>
        </w:rPr>
        <w:t xml:space="preserve">Normalize pixels: xₙₒʳᵐ = x / 255, mapping [0, 255] to [0, 1]</w:t>
      </w:r>
    </w:p>
    <w:p>
      <w:pPr>
        <w:pStyle w:val="ListParagraph"/>
        <w:numPr>
          <w:ilvl w:val="0"/>
          <w:numId w:val="2"/>
        </w:numPr>
        <w:spacing w:after="50" w:before="50"/>
      </w:pPr>
      <w:r>
        <w:rPr>
          <w:rFonts w:ascii="Arial" w:cs="Arial" w:eastAsia="Arial" w:hAnsi="Arial"/>
          <w:sz w:val="21"/>
          <w:szCs w:val="21"/>
        </w:rPr>
        <w:t xml:space="preserve">Stratified 80/20 train/validation split with random state 42</w:t>
      </w:r>
    </w:p>
    <w:p>
      <w:pPr>
        <w:pStyle w:val="ListParagraph"/>
        <w:numPr>
          <w:ilvl w:val="0"/>
          <w:numId w:val="2"/>
        </w:numPr>
        <w:spacing w:after="50" w:before="50"/>
      </w:pPr>
      <w:r>
        <w:rPr>
          <w:rFonts w:ascii="Arial" w:cs="Arial" w:eastAsia="Arial" w:hAnsi="Arial"/>
          <w:sz w:val="21"/>
          <w:szCs w:val="21"/>
        </w:rPr>
        <w:t xml:space="preserve">Test set kept completely separate and untouched during development</w:t>
      </w:r>
    </w:p>
    <w:p>
      <w:pPr>
        <w:spacing w:after="50" w:before="50"/>
      </w:pPr>
      <w:r>
        <w:t xml:space="preserve"/>
      </w:r>
    </w:p>
    <w:p>
      <w:pPr>
        <w:spacing w:after="60" w:before="60" w:line="310"/>
      </w:pPr>
      <w:r>
        <w:rPr>
          <w:rFonts w:ascii="Arial" w:cs="Arial" w:eastAsia="Arial" w:hAnsi="Arial"/>
          <w:sz w:val="21"/>
          <w:szCs w:val="21"/>
        </w:rPr>
        <w:t xml:space="preserve">Pixel normalization ensures that gradient-based models converge smoothly and that distance-based models are not biased by raw pixel magnitudes. The pixel range after normalization was confirmed as [0.0, 1.0].</w:t>
      </w:r>
    </w:p>
    <w:p>
      <w:pPr>
        <w:spacing w:after="50" w:before="50"/>
      </w:pPr>
      <w:r>
        <w:t xml:space="preserve"/>
      </w:r>
    </w:p>
    <w:p>
      <w:pPr>
        <w:pStyle w:val="Heading1"/>
        <w:pBdr>
          <w:bottom w:val="single" w:color="2E75B6" w:sz="8" w:space="4"/>
        </w:pBdr>
        <w:spacing w:after="120" w:before="280"/>
      </w:pPr>
      <w:r>
        <w:rPr>
          <w:rFonts w:ascii="Arial" w:cs="Arial" w:eastAsia="Arial" w:hAnsi="Arial"/>
          <w:b/>
          <w:bCs/>
          <w:color w:val="1F4E79"/>
          <w:sz w:val="30"/>
          <w:szCs w:val="30"/>
        </w:rPr>
        <w:t xml:space="preserve">5. Feature Representation</w:t>
      </w:r>
    </w:p>
    <w:p>
      <w:pPr>
        <w:pStyle w:val="Heading2"/>
        <w:spacing w:after="100" w:before="200"/>
      </w:pPr>
      <w:r>
        <w:rPr>
          <w:rFonts w:ascii="Arial" w:cs="Arial" w:eastAsia="Arial" w:hAnsi="Arial"/>
          <w:b/>
          <w:bCs/>
          <w:color w:val="2E75B6"/>
          <w:sz w:val="25"/>
          <w:szCs w:val="25"/>
        </w:rPr>
        <w:t xml:space="preserve">5.1  Raw Pixel Features</w:t>
      </w:r>
    </w:p>
    <w:p>
      <w:pPr>
        <w:spacing w:after="60" w:before="60" w:line="310"/>
      </w:pPr>
      <w:r>
        <w:rPr>
          <w:rFonts w:ascii="Arial" w:cs="Arial" w:eastAsia="Arial" w:hAnsi="Arial"/>
          <w:sz w:val="21"/>
          <w:szCs w:val="21"/>
        </w:rPr>
        <w:t xml:space="preserve">The baseline feature vector is the full 784-dimensional normalized pixel array. This provides complete information but is high-dimensional, which can be a bottleneck for distance-based and probabilistic models.</w:t>
      </w:r>
    </w:p>
    <w:p>
      <w:pPr>
        <w:spacing w:after="50" w:before="50"/>
      </w:pPr>
      <w:r>
        <w:t xml:space="preserve"/>
      </w:r>
    </w:p>
    <w:p>
      <w:pPr>
        <w:pStyle w:val="Heading2"/>
        <w:spacing w:after="100" w:before="200"/>
      </w:pPr>
      <w:r>
        <w:rPr>
          <w:rFonts w:ascii="Arial" w:cs="Arial" w:eastAsia="Arial" w:hAnsi="Arial"/>
          <w:b/>
          <w:bCs/>
          <w:color w:val="2E75B6"/>
          <w:sz w:val="25"/>
          <w:szCs w:val="25"/>
        </w:rPr>
        <w:t xml:space="preserve">5.2  PCA-Reduced Features</w:t>
      </w:r>
    </w:p>
    <w:p>
      <w:pPr>
        <w:spacing w:after="60" w:before="60" w:line="310"/>
      </w:pPr>
      <w:r>
        <w:rPr>
          <w:rFonts w:ascii="Arial" w:cs="Arial" w:eastAsia="Arial" w:hAnsi="Arial"/>
          <w:sz w:val="21"/>
          <w:szCs w:val="21"/>
        </w:rPr>
        <w:t xml:space="preserve">Principal Component Analysis was applied with 50 components, fitted on the training set only, then applied to validation and test sets to prevent data leakage. Results:</w:t>
      </w:r>
    </w:p>
    <w:p>
      <w:pPr>
        <w:spacing w:after="50" w:before="5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400"/>
        <w:gridCol w:w="4200"/>
      </w:tblGrid>
      <w:tr>
        <w:tc>
          <w:tcPr>
            <w:tcW w:type="dxa" w:w="44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Parameter</w:t>
            </w:r>
          </w:p>
        </w:tc>
        <w:tc>
          <w:tcPr>
            <w:tcW w:type="dxa" w:w="42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Value</w:t>
            </w:r>
          </w:p>
        </w:tc>
      </w:tr>
      <w:tr>
        <w:tc>
          <w:tcPr>
            <w:tcW w:type="dxa" w:w="4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Original features</w:t>
            </w:r>
          </w:p>
        </w:tc>
        <w:tc>
          <w:tcPr>
            <w:tcW w:type="dxa" w:w="4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784</w:t>
            </w:r>
          </w:p>
        </w:tc>
      </w:tr>
      <w:tr>
        <w:tc>
          <w:tcPr>
            <w:tcW w:type="dxa" w:w="44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PCA components retained</w:t>
            </w:r>
          </w:p>
        </w:tc>
        <w:tc>
          <w:tcPr>
            <w:tcW w:type="dxa" w:w="42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50</w:t>
            </w:r>
          </w:p>
        </w:tc>
      </w:tr>
      <w:tr>
        <w:tc>
          <w:tcPr>
            <w:tcW w:type="dxa" w:w="4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Total explained variance</w:t>
            </w:r>
          </w:p>
        </w:tc>
        <w:tc>
          <w:tcPr>
            <w:tcW w:type="dxa" w:w="4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82.47%</w:t>
            </w:r>
          </w:p>
        </w:tc>
      </w:tr>
      <w:tr>
        <w:tc>
          <w:tcPr>
            <w:tcW w:type="dxa" w:w="44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Dimensionality reduction</w:t>
            </w:r>
          </w:p>
        </w:tc>
        <w:tc>
          <w:tcPr>
            <w:tcW w:type="dxa" w:w="42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93.6%</w:t>
            </w:r>
          </w:p>
        </w:tc>
      </w:tr>
    </w:tbl>
    <w:p>
      <w:pPr>
        <w:spacing w:after="50" w:before="50"/>
      </w:pPr>
      <w:r>
        <w:t xml:space="preserve"/>
      </w:r>
    </w:p>
    <w:p>
      <w:pPr>
        <w:spacing w:after="60" w:before="60" w:line="310"/>
      </w:pPr>
      <w:r>
        <w:rPr>
          <w:rFonts w:ascii="Arial" w:cs="Arial" w:eastAsia="Arial" w:hAnsi="Arial"/>
          <w:sz w:val="21"/>
          <w:szCs w:val="21"/>
        </w:rPr>
        <w:t xml:space="preserve">Phase 2 retains less variance (82.47%) compared to Phase 1's binary case (90.37%) with the same 50 components. This is expected: 10-class data has more structural variance distributed across more directions, requiring more components to capture the same proportion.</w:t>
      </w:r>
    </w:p>
    <w:p>
      <w:pPr>
        <w:spacing w:after="50" w:before="50"/>
      </w:pPr>
      <w:r>
        <w:t xml:space="preserve"/>
      </w:r>
    </w:p>
    <w:p>
      <w:pPr>
        <w:pStyle w:val="Heading1"/>
        <w:pBdr>
          <w:bottom w:val="single" w:color="2E75B6" w:sz="8" w:space="4"/>
        </w:pBdr>
        <w:spacing w:after="120" w:before="280"/>
      </w:pPr>
      <w:r>
        <w:rPr>
          <w:rFonts w:ascii="Arial" w:cs="Arial" w:eastAsia="Arial" w:hAnsi="Arial"/>
          <w:b/>
          <w:bCs/>
          <w:color w:val="1F4E79"/>
          <w:sz w:val="30"/>
          <w:szCs w:val="30"/>
        </w:rPr>
        <w:t xml:space="preserve">6. Mathematical Formulation</w:t>
      </w:r>
    </w:p>
    <w:p>
      <w:pPr>
        <w:pStyle w:val="Heading2"/>
        <w:spacing w:after="100" w:before="200"/>
      </w:pPr>
      <w:r>
        <w:rPr>
          <w:rFonts w:ascii="Arial" w:cs="Arial" w:eastAsia="Arial" w:hAnsi="Arial"/>
          <w:b/>
          <w:bCs/>
          <w:color w:val="2E75B6"/>
          <w:sz w:val="25"/>
          <w:szCs w:val="25"/>
        </w:rPr>
        <w:t xml:space="preserve">6.1  Multiclass Logistic Regression (Softmax)</w:t>
      </w:r>
    </w:p>
    <w:p>
      <w:pPr>
        <w:spacing w:after="60" w:before="60" w:line="310"/>
      </w:pPr>
      <w:r>
        <w:rPr>
          <w:rFonts w:ascii="Arial" w:cs="Arial" w:eastAsia="Arial" w:hAnsi="Arial"/>
          <w:sz w:val="21"/>
          <w:szCs w:val="21"/>
        </w:rPr>
        <w:t xml:space="preserve">Binary Logistic Regression is generalized to 10 classes using the Softmax function. Instead of a single weight vector, a weight matrix W ∈ ℝ^(d×K) and bias b ∈ ℝ^K are learned, where d is the number of features and K = 10 is the number of classes.</w:t>
      </w:r>
    </w:p>
    <w:p>
      <w:pPr>
        <w:spacing w:after="50" w:before="50"/>
      </w:pPr>
      <w:r>
        <w:t xml:space="preserve"/>
      </w:r>
    </w:p>
    <w:p>
      <w:pPr>
        <w:spacing w:after="60" w:before="60" w:line="310"/>
      </w:pPr>
      <w:r>
        <w:rPr>
          <w:rFonts w:ascii="Arial" w:cs="Arial" w:eastAsia="Arial" w:hAnsi="Arial"/>
          <w:sz w:val="21"/>
          <w:szCs w:val="21"/>
        </w:rPr>
        <w:t xml:space="preserve">For each sample, compute class scores:</w:t>
      </w:r>
    </w:p>
    <w:p>
      <w:pPr>
        <w:shd w:fill="F4F8FC" w:val="clear"/>
        <w:spacing w:after="100" w:before="100"/>
        <w:jc w:val="center"/>
      </w:pPr>
      <w:r>
        <w:rPr>
          <w:rFonts w:ascii="Courier New" w:cs="Courier New" w:eastAsia="Courier New" w:hAnsi="Courier New"/>
          <w:i/>
          <w:iCs/>
          <w:sz w:val="21"/>
          <w:szCs w:val="21"/>
        </w:rPr>
        <w:t xml:space="preserve">z = Xw + b     ∈  ℝ^K</w:t>
      </w:r>
    </w:p>
    <w:p>
      <w:pPr>
        <w:spacing w:after="60" w:before="60" w:line="310"/>
      </w:pPr>
      <w:r>
        <w:rPr>
          <w:rFonts w:ascii="Arial" w:cs="Arial" w:eastAsia="Arial" w:hAnsi="Arial"/>
          <w:sz w:val="21"/>
          <w:szCs w:val="21"/>
        </w:rPr>
        <w:t xml:space="preserve">Apply Softmax to convert scores to probabilities:</w:t>
      </w:r>
    </w:p>
    <w:p>
      <w:pPr>
        <w:shd w:fill="F4F8FC" w:val="clear"/>
        <w:spacing w:after="100" w:before="100"/>
        <w:jc w:val="center"/>
      </w:pPr>
      <w:r>
        <w:rPr>
          <w:rFonts w:ascii="Courier New" w:cs="Courier New" w:eastAsia="Courier New" w:hAnsi="Courier New"/>
          <w:i/>
          <w:iCs/>
          <w:sz w:val="21"/>
          <w:szCs w:val="21"/>
        </w:rPr>
        <w:t xml:space="preserve">ŷₖ = e^(zₖ) / Σⱼ e^(zⱼ)     for each class k</w:t>
      </w:r>
    </w:p>
    <w:p>
      <w:pPr>
        <w:spacing w:after="60" w:before="60" w:line="310"/>
      </w:pPr>
      <w:r>
        <w:rPr>
          <w:rFonts w:ascii="Arial" w:cs="Arial" w:eastAsia="Arial" w:hAnsi="Arial"/>
          <w:sz w:val="21"/>
          <w:szCs w:val="21"/>
        </w:rPr>
        <w:t xml:space="preserve">Prediction: class with highest probability:</w:t>
      </w:r>
    </w:p>
    <w:p>
      <w:pPr>
        <w:shd w:fill="F4F8FC" w:val="clear"/>
        <w:spacing w:after="100" w:before="100"/>
        <w:jc w:val="center"/>
      </w:pPr>
      <w:r>
        <w:rPr>
          <w:rFonts w:ascii="Courier New" w:cs="Courier New" w:eastAsia="Courier New" w:hAnsi="Courier New"/>
          <w:i/>
          <w:iCs/>
          <w:sz w:val="21"/>
          <w:szCs w:val="21"/>
        </w:rPr>
        <w:t xml:space="preserve">ŷ = argmaxₖ ŷₖ</w:t>
      </w:r>
    </w:p>
    <w:p>
      <w:pPr>
        <w:spacing w:after="50" w:before="50"/>
      </w:pPr>
      <w:r>
        <w:t xml:space="preserve"/>
      </w:r>
    </w:p>
    <w:p>
      <w:pPr>
        <w:spacing w:after="60" w:before="60" w:line="310"/>
      </w:pPr>
      <w:r>
        <w:rPr>
          <w:rFonts w:ascii="Arial" w:cs="Arial" w:eastAsia="Arial" w:hAnsi="Arial"/>
          <w:sz w:val="21"/>
          <w:szCs w:val="21"/>
        </w:rPr>
        <w:t xml:space="preserve">Loss Function — Categorical Cross-Entropy (with optional L2 regularization):</w:t>
      </w:r>
    </w:p>
    <w:p>
      <w:pPr>
        <w:shd w:fill="F4F8FC" w:val="clear"/>
        <w:spacing w:after="100" w:before="100"/>
        <w:jc w:val="center"/>
      </w:pPr>
      <w:r>
        <w:rPr>
          <w:rFonts w:ascii="Courier New" w:cs="Courier New" w:eastAsia="Courier New" w:hAnsi="Courier New"/>
          <w:i/>
          <w:iCs/>
          <w:sz w:val="21"/>
          <w:szCs w:val="21"/>
        </w:rPr>
        <w:t xml:space="preserve">J(W, b) = −(1/m) Σᵢ Σₖ yᵢₖ log(ŷᵢₖ) + (λ/2m)‖W‖²</w:t>
      </w:r>
    </w:p>
    <w:p>
      <w:pPr>
        <w:spacing w:after="60" w:before="60" w:line="310"/>
      </w:pPr>
      <w:r>
        <w:rPr>
          <w:rFonts w:ascii="Arial" w:cs="Arial" w:eastAsia="Arial" w:hAnsi="Arial"/>
          <w:sz w:val="21"/>
          <w:szCs w:val="21"/>
        </w:rPr>
        <w:t xml:space="preserve">where y is one-hot encoded and λ is the regularization strength. Optimization uses Batch Gradient Descent:</w:t>
      </w:r>
    </w:p>
    <w:p>
      <w:pPr>
        <w:shd w:fill="F4F8FC" w:val="clear"/>
        <w:spacing w:after="100" w:before="100"/>
        <w:jc w:val="center"/>
      </w:pPr>
      <w:r>
        <w:rPr>
          <w:rFonts w:ascii="Courier New" w:cs="Courier New" w:eastAsia="Courier New" w:hAnsi="Courier New"/>
          <w:i/>
          <w:iCs/>
          <w:sz w:val="21"/>
          <w:szCs w:val="21"/>
        </w:rPr>
        <w:t xml:space="preserve">∂J/∂W = (1/m) Xᵀ(ŷ − Y) + (λ/m)W</w:t>
      </w:r>
    </w:p>
    <w:p>
      <w:pPr>
        <w:shd w:fill="F4F8FC" w:val="clear"/>
        <w:spacing w:after="100" w:before="100"/>
        <w:jc w:val="center"/>
      </w:pPr>
      <w:r>
        <w:rPr>
          <w:rFonts w:ascii="Courier New" w:cs="Courier New" w:eastAsia="Courier New" w:hAnsi="Courier New"/>
          <w:i/>
          <w:iCs/>
          <w:sz w:val="21"/>
          <w:szCs w:val="21"/>
        </w:rPr>
        <w:t xml:space="preserve">W ← W − α ⋅ ∂J/∂W       b ← b − α ⋅ (1/m)Σ(ŷ − Y)</w:t>
      </w:r>
    </w:p>
    <w:p>
      <w:pPr>
        <w:spacing w:after="50" w:before="50"/>
      </w:pPr>
      <w:r>
        <w:t xml:space="preserve"/>
      </w:r>
    </w:p>
    <w:p>
      <w:pPr>
        <w:spacing w:after="40" w:before="40"/>
      </w:pPr>
      <w:r>
        <w:rPr>
          <w:rFonts w:ascii="Arial" w:cs="Arial" w:eastAsia="Arial" w:hAnsi="Arial"/>
          <w:b/>
          <w:bCs/>
          <w:color w:val="1F4E79"/>
          <w:sz w:val="21"/>
          <w:szCs w:val="21"/>
        </w:rPr>
        <w:t xml:space="preserve">Learning rate (α): </w:t>
      </w:r>
      <w:r>
        <w:rPr>
          <w:rFonts w:ascii="Arial" w:cs="Arial" w:eastAsia="Arial" w:hAnsi="Arial"/>
          <w:sz w:val="21"/>
          <w:szCs w:val="21"/>
        </w:rPr>
        <w:t xml:space="preserve">0.1</w:t>
      </w:r>
    </w:p>
    <w:p>
      <w:pPr>
        <w:spacing w:after="40" w:before="40"/>
      </w:pPr>
      <w:r>
        <w:rPr>
          <w:rFonts w:ascii="Arial" w:cs="Arial" w:eastAsia="Arial" w:hAnsi="Arial"/>
          <w:b/>
          <w:bCs/>
          <w:color w:val="1F4E79"/>
          <w:sz w:val="21"/>
          <w:szCs w:val="21"/>
        </w:rPr>
        <w:t xml:space="preserve">Iterations: </w:t>
      </w:r>
      <w:r>
        <w:rPr>
          <w:rFonts w:ascii="Arial" w:cs="Arial" w:eastAsia="Arial" w:hAnsi="Arial"/>
          <w:sz w:val="21"/>
          <w:szCs w:val="21"/>
        </w:rPr>
        <w:t xml:space="preserve">300</w:t>
      </w:r>
    </w:p>
    <w:p>
      <w:pPr>
        <w:spacing w:after="40" w:before="40"/>
      </w:pPr>
      <w:r>
        <w:rPr>
          <w:rFonts w:ascii="Arial" w:cs="Arial" w:eastAsia="Arial" w:hAnsi="Arial"/>
          <w:b/>
          <w:bCs/>
          <w:color w:val="1F4E79"/>
          <w:sz w:val="21"/>
          <w:szCs w:val="21"/>
        </w:rPr>
        <w:t xml:space="preserve">L2 regularization (λ): </w:t>
      </w:r>
      <w:r>
        <w:rPr>
          <w:rFonts w:ascii="Arial" w:cs="Arial" w:eastAsia="Arial" w:hAnsi="Arial"/>
          <w:sz w:val="21"/>
          <w:szCs w:val="21"/>
        </w:rPr>
        <w:t xml:space="preserve">0.0 (disabled)</w:t>
      </w:r>
    </w:p>
    <w:p>
      <w:pPr>
        <w:spacing w:after="50" w:before="50"/>
      </w:pPr>
      <w:r>
        <w:t xml:space="preserve"/>
      </w:r>
    </w:p>
    <w:p>
      <w:pPr>
        <w:pStyle w:val="Heading2"/>
        <w:spacing w:after="100" w:before="200"/>
      </w:pPr>
      <w:r>
        <w:rPr>
          <w:rFonts w:ascii="Arial" w:cs="Arial" w:eastAsia="Arial" w:hAnsi="Arial"/>
          <w:b/>
          <w:bCs/>
          <w:color w:val="2E75B6"/>
          <w:sz w:val="25"/>
          <w:szCs w:val="25"/>
        </w:rPr>
        <w:t xml:space="preserve">6.2  Gaussian Naive Bayes</w:t>
      </w:r>
    </w:p>
    <w:p>
      <w:pPr>
        <w:spacing w:after="60" w:before="60" w:line="310"/>
      </w:pPr>
      <w:r>
        <w:rPr>
          <w:rFonts w:ascii="Arial" w:cs="Arial" w:eastAsia="Arial" w:hAnsi="Arial"/>
          <w:sz w:val="21"/>
          <w:szCs w:val="21"/>
        </w:rPr>
        <w:t xml:space="preserve">The Gaussian Naive Bayes model from Phase 1 extends naturally to 10 classes. For each class c ∈ {0, …, 9}, the model estimates:</w:t>
      </w:r>
    </w:p>
    <w:p>
      <w:pPr>
        <w:shd w:fill="F4F8FC" w:val="clear"/>
        <w:spacing w:after="100" w:before="100"/>
        <w:jc w:val="center"/>
      </w:pPr>
      <w:r>
        <w:rPr>
          <w:rFonts w:ascii="Courier New" w:cs="Courier New" w:eastAsia="Courier New" w:hAnsi="Courier New"/>
          <w:i/>
          <w:iCs/>
          <w:sz w:val="21"/>
          <w:szCs w:val="21"/>
        </w:rPr>
        <w:t xml:space="preserve">P(c) = nᶜ / n     (prior probability)</w:t>
      </w:r>
    </w:p>
    <w:p>
      <w:pPr>
        <w:shd w:fill="F4F8FC" w:val="clear"/>
        <w:spacing w:after="100" w:before="100"/>
        <w:jc w:val="center"/>
      </w:pPr>
      <w:r>
        <w:rPr>
          <w:rFonts w:ascii="Courier New" w:cs="Courier New" w:eastAsia="Courier New" w:hAnsi="Courier New"/>
          <w:i/>
          <w:iCs/>
          <w:sz w:val="21"/>
          <w:szCs w:val="21"/>
        </w:rPr>
        <w:t xml:space="preserve">μᶜⱼ = (1/nᶜ) Σᵢ xᵢⱼ ⋅ 𝟙[yᵢ = c]     (class mean per feature)</w:t>
      </w:r>
    </w:p>
    <w:p>
      <w:pPr>
        <w:shd w:fill="F4F8FC" w:val="clear"/>
        <w:spacing w:after="100" w:before="100"/>
        <w:jc w:val="center"/>
      </w:pPr>
      <w:r>
        <w:rPr>
          <w:rFonts w:ascii="Courier New" w:cs="Courier New" w:eastAsia="Courier New" w:hAnsi="Courier New"/>
          <w:i/>
          <w:iCs/>
          <w:sz w:val="21"/>
          <w:szCs w:val="21"/>
        </w:rPr>
        <w:t xml:space="preserve">σ²ᶜⱼ = (1/nᶜ) Σᵢ (xᵢⱼ − μᶜⱼ)² + ε     (variance with smoothing ε = 1e-9)</w:t>
      </w:r>
    </w:p>
    <w:p>
      <w:pPr>
        <w:spacing w:after="50" w:before="50"/>
      </w:pPr>
      <w:r>
        <w:t xml:space="preserve"/>
      </w:r>
    </w:p>
    <w:p>
      <w:pPr>
        <w:spacing w:after="60" w:before="60" w:line="310"/>
      </w:pPr>
      <w:r>
        <w:rPr>
          <w:rFonts w:ascii="Arial" w:cs="Arial" w:eastAsia="Arial" w:hAnsi="Arial"/>
          <w:sz w:val="21"/>
          <w:szCs w:val="21"/>
        </w:rPr>
        <w:t xml:space="preserve">Per-feature likelihood under the Gaussian assumption:</w:t>
      </w:r>
    </w:p>
    <w:p>
      <w:pPr>
        <w:shd w:fill="F4F8FC" w:val="clear"/>
        <w:spacing w:after="100" w:before="100"/>
        <w:jc w:val="center"/>
      </w:pPr>
      <w:r>
        <w:rPr>
          <w:rFonts w:ascii="Courier New" w:cs="Courier New" w:eastAsia="Courier New" w:hAnsi="Courier New"/>
          <w:i/>
          <w:iCs/>
          <w:sz w:val="21"/>
          <w:szCs w:val="21"/>
        </w:rPr>
        <w:t xml:space="preserve">P(xⱼ | c) = (1/√(2πσ²ᶜⱼ)) ⋅ exp(−(xⱼ − μᶜⱼ)² / 2σ²ᶜⱼ)</w:t>
      </w:r>
    </w:p>
    <w:p>
      <w:pPr>
        <w:spacing w:after="60" w:before="60" w:line="310"/>
      </w:pPr>
      <w:r>
        <w:rPr>
          <w:rFonts w:ascii="Arial" w:cs="Arial" w:eastAsia="Arial" w:hAnsi="Arial"/>
          <w:sz w:val="21"/>
          <w:szCs w:val="21"/>
        </w:rPr>
        <w:t xml:space="preserve">Prediction via log-posterior to avoid numerical underflow:</w:t>
      </w:r>
    </w:p>
    <w:p>
      <w:pPr>
        <w:shd w:fill="F4F8FC" w:val="clear"/>
        <w:spacing w:after="100" w:before="100"/>
        <w:jc w:val="center"/>
      </w:pPr>
      <w:r>
        <w:rPr>
          <w:rFonts w:ascii="Courier New" w:cs="Courier New" w:eastAsia="Courier New" w:hAnsi="Courier New"/>
          <w:i/>
          <w:iCs/>
          <w:sz w:val="21"/>
          <w:szCs w:val="21"/>
        </w:rPr>
        <w:t xml:space="preserve">ŷ = argmaxᶜ  [ log P(c) + Σⱼ log P(xⱼ | c) ]</w:t>
      </w:r>
    </w:p>
    <w:p>
      <w:pPr>
        <w:spacing w:after="60" w:before="60" w:line="310"/>
      </w:pPr>
      <w:r>
        <w:rPr>
          <w:rFonts w:ascii="Arial" w:cs="Arial" w:eastAsia="Arial" w:hAnsi="Arial"/>
          <w:sz w:val="21"/>
          <w:szCs w:val="21"/>
        </w:rPr>
        <w:t xml:space="preserve">The independence assumption is more restrictive in the 10-class setting because digits like 3/8 or 4/9 share many structural pixel patterns, and their per-feature distributions significantly overlap.</w:t>
      </w:r>
    </w:p>
    <w:p>
      <w:pPr>
        <w:spacing w:after="50" w:before="50"/>
      </w:pPr>
      <w:r>
        <w:t xml:space="preserve"/>
      </w:r>
    </w:p>
    <w:p>
      <w:pPr>
        <w:pStyle w:val="Heading2"/>
        <w:spacing w:after="100" w:before="200"/>
      </w:pPr>
      <w:r>
        <w:rPr>
          <w:rFonts w:ascii="Arial" w:cs="Arial" w:eastAsia="Arial" w:hAnsi="Arial"/>
          <w:b/>
          <w:bCs/>
          <w:color w:val="2E75B6"/>
          <w:sz w:val="25"/>
          <w:szCs w:val="25"/>
        </w:rPr>
        <w:t xml:space="preserve">6.3  Nearest Centroid Classifier</w:t>
      </w:r>
    </w:p>
    <w:p>
      <w:pPr>
        <w:spacing w:after="60" w:before="60" w:line="310"/>
      </w:pPr>
      <w:r>
        <w:rPr>
          <w:rFonts w:ascii="Arial" w:cs="Arial" w:eastAsia="Arial" w:hAnsi="Arial"/>
          <w:sz w:val="21"/>
          <w:szCs w:val="21"/>
        </w:rPr>
        <w:t xml:space="preserve">The Nearest Centroid Classifier is a prototype-based method. During training, it computes one centroid (mean vector) per class:</w:t>
      </w:r>
    </w:p>
    <w:p>
      <w:pPr>
        <w:shd w:fill="F4F8FC" w:val="clear"/>
        <w:spacing w:after="100" w:before="100"/>
        <w:jc w:val="center"/>
      </w:pPr>
      <w:r>
        <w:rPr>
          <w:rFonts w:ascii="Courier New" w:cs="Courier New" w:eastAsia="Courier New" w:hAnsi="Courier New"/>
          <w:i/>
          <w:iCs/>
          <w:sz w:val="21"/>
          <w:szCs w:val="21"/>
        </w:rPr>
        <w:t xml:space="preserve">μᶜ = (1/nᶜ) Σ xᵢ  for all xᵢ with yᵢ = c</w:t>
      </w:r>
    </w:p>
    <w:p>
      <w:pPr>
        <w:spacing w:after="60" w:before="60" w:line="310"/>
      </w:pPr>
      <w:r>
        <w:rPr>
          <w:rFonts w:ascii="Arial" w:cs="Arial" w:eastAsia="Arial" w:hAnsi="Arial"/>
          <w:sz w:val="21"/>
          <w:szCs w:val="21"/>
        </w:rPr>
        <w:t xml:space="preserve">Prediction assigns the class of the nearest centroid using squared Euclidean distance:</w:t>
      </w:r>
    </w:p>
    <w:p>
      <w:pPr>
        <w:shd w:fill="F4F8FC" w:val="clear"/>
        <w:spacing w:after="100" w:before="100"/>
        <w:jc w:val="center"/>
      </w:pPr>
      <w:r>
        <w:rPr>
          <w:rFonts w:ascii="Courier New" w:cs="Courier New" w:eastAsia="Courier New" w:hAnsi="Courier New"/>
          <w:i/>
          <w:iCs/>
          <w:sz w:val="21"/>
          <w:szCs w:val="21"/>
        </w:rPr>
        <w:t xml:space="preserve">ŷ = argminᶜ  ‖x − μᶜ‖²</w:t>
      </w:r>
    </w:p>
    <w:p>
      <w:pPr>
        <w:spacing w:after="60" w:before="60" w:line="310"/>
      </w:pPr>
      <w:r>
        <w:rPr>
          <w:rFonts w:ascii="Arial" w:cs="Arial" w:eastAsia="Arial" w:hAnsi="Arial"/>
          <w:sz w:val="21"/>
          <w:szCs w:val="21"/>
        </w:rPr>
        <w:t xml:space="preserve">This is a linear classifier (decision boundaries are perpendicular bisectors between centroid pairs). It is fast to train and makes no distributional assumptions, but it assumes each class forms a single compact cluster, which may not hold for visually diverse digits.</w:t>
      </w:r>
    </w:p>
    <w:p>
      <w:pPr>
        <w:spacing w:after="50" w:before="50"/>
      </w:pPr>
      <w:r>
        <w:t xml:space="preserve"/>
      </w:r>
    </w:p>
    <w:p>
      <w:pPr>
        <w:spacing w:after="40" w:before="40"/>
      </w:pPr>
      <w:r>
        <w:rPr>
          <w:rFonts w:ascii="Arial" w:cs="Arial" w:eastAsia="Arial" w:hAnsi="Arial"/>
          <w:b/>
          <w:bCs/>
          <w:color w:val="1F4E79"/>
          <w:sz w:val="21"/>
          <w:szCs w:val="21"/>
        </w:rPr>
        <w:t xml:space="preserve">Training cost: </w:t>
      </w:r>
      <w:r>
        <w:rPr>
          <w:rFonts w:ascii="Arial" w:cs="Arial" w:eastAsia="Arial" w:hAnsi="Arial"/>
          <w:sz w:val="21"/>
          <w:szCs w:val="21"/>
        </w:rPr>
        <w:t xml:space="preserve">O(n × d) — one pass to compute 10 means</w:t>
      </w:r>
    </w:p>
    <w:p>
      <w:pPr>
        <w:spacing w:after="40" w:before="40"/>
      </w:pPr>
      <w:r>
        <w:rPr>
          <w:rFonts w:ascii="Arial" w:cs="Arial" w:eastAsia="Arial" w:hAnsi="Arial"/>
          <w:b/>
          <w:bCs/>
          <w:color w:val="1F4E79"/>
          <w:sz w:val="21"/>
          <w:szCs w:val="21"/>
        </w:rPr>
        <w:t xml:space="preserve">Prediction cost: </w:t>
      </w:r>
      <w:r>
        <w:rPr>
          <w:rFonts w:ascii="Arial" w:cs="Arial" w:eastAsia="Arial" w:hAnsi="Arial"/>
          <w:sz w:val="21"/>
          <w:szCs w:val="21"/>
        </w:rPr>
        <w:t xml:space="preserve">O(K × d) per sample — distances to 10 centroids</w:t>
      </w:r>
    </w:p>
    <w:p>
      <w:pPr>
        <w:spacing w:after="50" w:before="50"/>
      </w:pPr>
      <w:r>
        <w:t xml:space="preserve"/>
      </w:r>
    </w:p>
    <w:p>
      <w:pPr>
        <w:pStyle w:val="Heading1"/>
        <w:pBdr>
          <w:bottom w:val="single" w:color="2E75B6" w:sz="8" w:space="4"/>
        </w:pBdr>
        <w:spacing w:after="120" w:before="280"/>
      </w:pPr>
      <w:r>
        <w:rPr>
          <w:rFonts w:ascii="Arial" w:cs="Arial" w:eastAsia="Arial" w:hAnsi="Arial"/>
          <w:b/>
          <w:bCs/>
          <w:color w:val="1F4E79"/>
          <w:sz w:val="30"/>
          <w:szCs w:val="30"/>
        </w:rPr>
        <w:t xml:space="preserve">7. Evaluation Metrics</w:t>
      </w:r>
    </w:p>
    <w:p>
      <w:pPr>
        <w:spacing w:after="60" w:before="60" w:line="310"/>
      </w:pPr>
      <w:r>
        <w:rPr>
          <w:rFonts w:ascii="Arial" w:cs="Arial" w:eastAsia="Arial" w:hAnsi="Arial"/>
          <w:sz w:val="21"/>
          <w:szCs w:val="21"/>
        </w:rPr>
        <w:t xml:space="preserve">All metrics were computed manually using a 10×10 confusion matrix where entry CM[i, j] counts samples with true label i predicted as label j. Macro-averaged metrics treat all classes equally regardless of sample count.</w:t>
      </w:r>
    </w:p>
    <w:p>
      <w:pPr>
        <w:spacing w:after="50" w:before="5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2600"/>
      </w:tblGrid>
      <w:tr>
        <w:tc>
          <w:tcPr>
            <w:tcW w:type="dxa" w:w="26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Metric</w:t>
            </w:r>
          </w:p>
        </w:tc>
        <w:tc>
          <w:tcPr>
            <w:tcW w:type="dxa" w:w="34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Formula</w:t>
            </w:r>
          </w:p>
        </w:tc>
        <w:tc>
          <w:tcPr>
            <w:tcW w:type="dxa" w:w="26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Scope</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Accuracy</w:t>
            </w:r>
          </w:p>
        </w:tc>
        <w:tc>
          <w:tcPr>
            <w:tcW w:type="dxa" w:w="3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(TP + TN) / Total</w:t>
            </w:r>
          </w:p>
        </w:tc>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Global</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Precision (macro)</w:t>
            </w:r>
          </w:p>
        </w:tc>
        <w:tc>
          <w:tcPr>
            <w:tcW w:type="dxa" w:w="34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Mean of TPₖ/(TPₖ+FPₖ) over all k</w:t>
            </w:r>
          </w:p>
        </w:tc>
        <w:tc>
          <w:tcPr>
            <w:tcW w:type="dxa" w:w="26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Per-class averaged</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Recall (macro)</w:t>
            </w:r>
          </w:p>
        </w:tc>
        <w:tc>
          <w:tcPr>
            <w:tcW w:type="dxa" w:w="3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Mean of TPₖ/(TPₖ+FNₖ) over all k</w:t>
            </w:r>
          </w:p>
        </w:tc>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Per-class averaged</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F1-Score (macro)</w:t>
            </w:r>
          </w:p>
        </w:tc>
        <w:tc>
          <w:tcPr>
            <w:tcW w:type="dxa" w:w="34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Mean of 2PR/(P+R) over all k</w:t>
            </w:r>
          </w:p>
        </w:tc>
        <w:tc>
          <w:tcPr>
            <w:tcW w:type="dxa" w:w="26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Per-class averaged</w:t>
            </w:r>
          </w:p>
        </w:tc>
      </w:tr>
    </w:tbl>
    <w:p>
      <w:pPr>
        <w:spacing w:after="50" w:before="50"/>
      </w:pPr>
      <w:r>
        <w:t xml:space="preserve"/>
      </w:r>
    </w:p>
    <w:p>
      <w:pPr>
        <w:spacing w:after="60" w:before="60" w:line="310"/>
      </w:pPr>
      <w:r>
        <w:rPr>
          <w:rFonts w:ascii="Arial" w:cs="Arial" w:eastAsia="Arial" w:hAnsi="Arial"/>
          <w:sz w:val="21"/>
          <w:szCs w:val="21"/>
        </w:rPr>
        <w:t xml:space="preserve">Macro averaging is the appropriate choice here because it weights all 10 classes equally. If a model fails badly on a minority class, this is reflected directly in the macro score.</w:t>
      </w:r>
    </w:p>
    <w:p>
      <w:pPr>
        <w:spacing w:after="50" w:before="50"/>
      </w:pPr>
      <w:r>
        <w:t xml:space="preserve"/>
      </w:r>
    </w:p>
    <w:p>
      <w:pPr>
        <w:pStyle w:val="Heading1"/>
        <w:pBdr>
          <w:bottom w:val="single" w:color="2E75B6" w:sz="8" w:space="4"/>
        </w:pBdr>
        <w:spacing w:after="120" w:before="280"/>
      </w:pPr>
      <w:r>
        <w:rPr>
          <w:rFonts w:ascii="Arial" w:cs="Arial" w:eastAsia="Arial" w:hAnsi="Arial"/>
          <w:b/>
          <w:bCs/>
          <w:color w:val="1F4E79"/>
          <w:sz w:val="30"/>
          <w:szCs w:val="30"/>
        </w:rPr>
        <w:t xml:space="preserve">8. Experimental Setup</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400"/>
        <w:gridCol w:w="4200"/>
      </w:tblGrid>
      <w:tr>
        <w:tc>
          <w:tcPr>
            <w:tcW w:type="dxa" w:w="44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Parameter</w:t>
            </w:r>
          </w:p>
        </w:tc>
        <w:tc>
          <w:tcPr>
            <w:tcW w:type="dxa" w:w="42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Value</w:t>
            </w:r>
          </w:p>
        </w:tc>
      </w:tr>
      <w:tr>
        <w:tc>
          <w:tcPr>
            <w:tcW w:type="dxa" w:w="4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Number of classes</w:t>
            </w:r>
          </w:p>
        </w:tc>
        <w:tc>
          <w:tcPr>
            <w:tcW w:type="dxa" w:w="4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10 (digits 0–9)</w:t>
            </w:r>
          </w:p>
        </w:tc>
      </w:tr>
      <w:tr>
        <w:tc>
          <w:tcPr>
            <w:tcW w:type="dxa" w:w="44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Training samples</w:t>
            </w:r>
          </w:p>
        </w:tc>
        <w:tc>
          <w:tcPr>
            <w:tcW w:type="dxa" w:w="42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48,004</w:t>
            </w:r>
          </w:p>
        </w:tc>
      </w:tr>
      <w:tr>
        <w:tc>
          <w:tcPr>
            <w:tcW w:type="dxa" w:w="4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Validation samples</w:t>
            </w:r>
          </w:p>
        </w:tc>
        <w:tc>
          <w:tcPr>
            <w:tcW w:type="dxa" w:w="4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11,996</w:t>
            </w:r>
          </w:p>
        </w:tc>
      </w:tr>
      <w:tr>
        <w:tc>
          <w:tcPr>
            <w:tcW w:type="dxa" w:w="44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Test samples</w:t>
            </w:r>
          </w:p>
        </w:tc>
        <w:tc>
          <w:tcPr>
            <w:tcW w:type="dxa" w:w="42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10,000</w:t>
            </w:r>
          </w:p>
        </w:tc>
      </w:tr>
      <w:tr>
        <w:tc>
          <w:tcPr>
            <w:tcW w:type="dxa" w:w="4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Random state</w:t>
            </w:r>
          </w:p>
        </w:tc>
        <w:tc>
          <w:tcPr>
            <w:tcW w:type="dxa" w:w="4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42</w:t>
            </w:r>
          </w:p>
        </w:tc>
      </w:tr>
      <w:tr>
        <w:tc>
          <w:tcPr>
            <w:tcW w:type="dxa" w:w="44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Validation size</w:t>
            </w:r>
          </w:p>
        </w:tc>
        <w:tc>
          <w:tcPr>
            <w:tcW w:type="dxa" w:w="42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20%</w:t>
            </w:r>
          </w:p>
        </w:tc>
      </w:tr>
      <w:tr>
        <w:tc>
          <w:tcPr>
            <w:tcW w:type="dxa" w:w="4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PCA components</w:t>
            </w:r>
          </w:p>
        </w:tc>
        <w:tc>
          <w:tcPr>
            <w:tcW w:type="dxa" w:w="4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50</w:t>
            </w:r>
          </w:p>
        </w:tc>
      </w:tr>
      <w:tr>
        <w:tc>
          <w:tcPr>
            <w:tcW w:type="dxa" w:w="44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LR learning rate</w:t>
            </w:r>
          </w:p>
        </w:tc>
        <w:tc>
          <w:tcPr>
            <w:tcW w:type="dxa" w:w="42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0.1</w:t>
            </w:r>
          </w:p>
        </w:tc>
      </w:tr>
      <w:tr>
        <w:tc>
          <w:tcPr>
            <w:tcW w:type="dxa" w:w="4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LR iterations</w:t>
            </w:r>
          </w:p>
        </w:tc>
        <w:tc>
          <w:tcPr>
            <w:tcW w:type="dxa" w:w="4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300</w:t>
            </w:r>
          </w:p>
        </w:tc>
      </w:tr>
      <w:tr>
        <w:tc>
          <w:tcPr>
            <w:tcW w:type="dxa" w:w="44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LR regularization (λ)</w:t>
            </w:r>
          </w:p>
        </w:tc>
        <w:tc>
          <w:tcPr>
            <w:tcW w:type="dxa" w:w="42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0.0</w:t>
            </w:r>
          </w:p>
        </w:tc>
      </w:tr>
      <w:tr>
        <w:tc>
          <w:tcPr>
            <w:tcW w:type="dxa" w:w="4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GNB variance smoothing</w:t>
            </w:r>
          </w:p>
        </w:tc>
        <w:tc>
          <w:tcPr>
            <w:tcW w:type="dxa" w:w="4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1e-9</w:t>
            </w:r>
          </w:p>
        </w:tc>
      </w:tr>
    </w:tbl>
    <w:p>
      <w:pPr>
        <w:spacing w:after="50" w:before="50"/>
      </w:pPr>
      <w:r>
        <w:t xml:space="preserve"/>
      </w:r>
    </w:p>
    <w:p>
      <w:pPr>
        <w:spacing w:after="60" w:before="60" w:line="310"/>
      </w:pPr>
      <w:r>
        <w:rPr>
          <w:rFonts w:ascii="Arial" w:cs="Arial" w:eastAsia="Arial" w:hAnsi="Arial"/>
          <w:sz w:val="21"/>
          <w:szCs w:val="21"/>
        </w:rPr>
        <w:t xml:space="preserve">Each model was trained on both raw and PCA features, then evaluated on the validation and test splits. All four combinations are reported to isolate the effect of dimensionality reduction per model.</w:t>
      </w:r>
    </w:p>
    <w:p>
      <w:pPr>
        <w:spacing w:after="50" w:before="50"/>
      </w:pPr>
      <w:r>
        <w:t xml:space="preserve"/>
      </w:r>
    </w:p>
    <w:p>
      <w:r>
        <w:br w:type="page"/>
      </w:r>
    </w:p>
    <w:p>
      <w:pPr>
        <w:pStyle w:val="Heading1"/>
        <w:pBdr>
          <w:bottom w:val="single" w:color="2E75B6" w:sz="8" w:space="4"/>
        </w:pBdr>
        <w:spacing w:after="120" w:before="280"/>
      </w:pPr>
      <w:r>
        <w:rPr>
          <w:rFonts w:ascii="Arial" w:cs="Arial" w:eastAsia="Arial" w:hAnsi="Arial"/>
          <w:b/>
          <w:bCs/>
          <w:color w:val="1F4E79"/>
          <w:sz w:val="30"/>
          <w:szCs w:val="30"/>
        </w:rPr>
        <w:t xml:space="preserve">9. Experimental Results</w:t>
      </w:r>
    </w:p>
    <w:p>
      <w:pPr>
        <w:pStyle w:val="Heading2"/>
        <w:spacing w:after="100" w:before="200"/>
      </w:pPr>
      <w:r>
        <w:rPr>
          <w:rFonts w:ascii="Arial" w:cs="Arial" w:eastAsia="Arial" w:hAnsi="Arial"/>
          <w:b/>
          <w:bCs/>
          <w:color w:val="2E75B6"/>
          <w:sz w:val="25"/>
          <w:szCs w:val="25"/>
        </w:rPr>
        <w:t xml:space="preserve">9.1  Validation Scores — Raw Features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1560"/>
        <w:gridCol w:w="1560"/>
        <w:gridCol w:w="1560"/>
      </w:tblGrid>
      <w:tr>
        <w:tc>
          <w:tcPr>
            <w:tcW w:type="dxa" w:w="30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Model</w:t>
            </w:r>
          </w:p>
        </w:tc>
        <w:tc>
          <w:tcPr>
            <w:tcW w:type="dxa" w:w="15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Accuracy</w:t>
            </w:r>
          </w:p>
        </w:tc>
        <w:tc>
          <w:tcPr>
            <w:tcW w:type="dxa" w:w="15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Precision</w:t>
            </w:r>
          </w:p>
        </w:tc>
        <w:tc>
          <w:tcPr>
            <w:tcW w:type="dxa" w:w="15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Recall</w:t>
            </w:r>
          </w:p>
        </w:tc>
        <w:tc>
          <w:tcPr>
            <w:tcW w:type="dxa" w:w="15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F1-Score</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Logistic Regression</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0.8827</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0.8816</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0.8809</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0.8809</w:t>
            </w:r>
          </w:p>
        </w:tc>
      </w:tr>
      <w:tr>
        <w:tc>
          <w:tcPr>
            <w:tcW w:type="dxa" w:w="30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Gaussian Naive Bayes</w:t>
            </w:r>
          </w:p>
        </w:tc>
        <w:tc>
          <w:tcPr>
            <w:tcW w:type="dxa" w:w="15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0.4777</w:t>
            </w:r>
          </w:p>
        </w:tc>
        <w:tc>
          <w:tcPr>
            <w:tcW w:type="dxa" w:w="15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0.6294</w:t>
            </w:r>
          </w:p>
        </w:tc>
        <w:tc>
          <w:tcPr>
            <w:tcW w:type="dxa" w:w="15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0.4695</w:t>
            </w:r>
          </w:p>
        </w:tc>
        <w:tc>
          <w:tcPr>
            <w:tcW w:type="dxa" w:w="15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0.3726</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Nearest Centroid</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0.8054</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0.8093</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0.8020</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0.8032</w:t>
            </w:r>
          </w:p>
        </w:tc>
      </w:tr>
    </w:tbl>
    <w:p>
      <w:pPr>
        <w:spacing w:after="50" w:before="50"/>
      </w:pPr>
      <w:r>
        <w:t xml:space="preserve"/>
      </w:r>
    </w:p>
    <w:p>
      <w:pPr>
        <w:pStyle w:val="Heading2"/>
        <w:spacing w:after="100" w:before="200"/>
      </w:pPr>
      <w:r>
        <w:rPr>
          <w:rFonts w:ascii="Arial" w:cs="Arial" w:eastAsia="Arial" w:hAnsi="Arial"/>
          <w:b/>
          <w:bCs/>
          <w:color w:val="2E75B6"/>
          <w:sz w:val="25"/>
          <w:szCs w:val="25"/>
        </w:rPr>
        <w:t xml:space="preserve">9.2  Test Scores — Raw Features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1560"/>
        <w:gridCol w:w="1560"/>
        <w:gridCol w:w="1560"/>
      </w:tblGrid>
      <w:tr>
        <w:tc>
          <w:tcPr>
            <w:tcW w:type="dxa" w:w="30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Model</w:t>
            </w:r>
          </w:p>
        </w:tc>
        <w:tc>
          <w:tcPr>
            <w:tcW w:type="dxa" w:w="15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Accuracy</w:t>
            </w:r>
          </w:p>
        </w:tc>
        <w:tc>
          <w:tcPr>
            <w:tcW w:type="dxa" w:w="15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Precision</w:t>
            </w:r>
          </w:p>
        </w:tc>
        <w:tc>
          <w:tcPr>
            <w:tcW w:type="dxa" w:w="15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Recall</w:t>
            </w:r>
          </w:p>
        </w:tc>
        <w:tc>
          <w:tcPr>
            <w:tcW w:type="dxa" w:w="15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F1-Score</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Logistic Regression</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0.8921</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0.8910</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0.8905</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0.8903</w:t>
            </w:r>
          </w:p>
        </w:tc>
      </w:tr>
      <w:tr>
        <w:tc>
          <w:tcPr>
            <w:tcW w:type="dxa" w:w="30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Gaussian Naive Bayes</w:t>
            </w:r>
          </w:p>
        </w:tc>
        <w:tc>
          <w:tcPr>
            <w:tcW w:type="dxa" w:w="15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0.4814</w:t>
            </w:r>
          </w:p>
        </w:tc>
        <w:tc>
          <w:tcPr>
            <w:tcW w:type="dxa" w:w="15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0.6355</w:t>
            </w:r>
          </w:p>
        </w:tc>
        <w:tc>
          <w:tcPr>
            <w:tcW w:type="dxa" w:w="15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0.4740</w:t>
            </w:r>
          </w:p>
        </w:tc>
        <w:tc>
          <w:tcPr>
            <w:tcW w:type="dxa" w:w="15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0.3770</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Nearest Centroid</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0.8200</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0.8231</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0.8170</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0.8180</w:t>
            </w:r>
          </w:p>
        </w:tc>
      </w:tr>
    </w:tbl>
    <w:p>
      <w:pPr>
        <w:spacing w:after="50" w:before="50"/>
      </w:pPr>
      <w:r>
        <w:t xml:space="preserve"/>
      </w:r>
    </w:p>
    <w:p>
      <w:pPr>
        <w:pStyle w:val="Heading2"/>
        <w:spacing w:after="100" w:before="200"/>
      </w:pPr>
      <w:r>
        <w:rPr>
          <w:rFonts w:ascii="Arial" w:cs="Arial" w:eastAsia="Arial" w:hAnsi="Arial"/>
          <w:b/>
          <w:bCs/>
          <w:color w:val="2E75B6"/>
          <w:sz w:val="25"/>
          <w:szCs w:val="25"/>
        </w:rPr>
        <w:t xml:space="preserve">9.3  Validation Scores — After PCA</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1560"/>
        <w:gridCol w:w="1560"/>
        <w:gridCol w:w="1560"/>
      </w:tblGrid>
      <w:tr>
        <w:tc>
          <w:tcPr>
            <w:tcW w:type="dxa" w:w="30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Model</w:t>
            </w:r>
          </w:p>
        </w:tc>
        <w:tc>
          <w:tcPr>
            <w:tcW w:type="dxa" w:w="15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Accuracy</w:t>
            </w:r>
          </w:p>
        </w:tc>
        <w:tc>
          <w:tcPr>
            <w:tcW w:type="dxa" w:w="15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Precision</w:t>
            </w:r>
          </w:p>
        </w:tc>
        <w:tc>
          <w:tcPr>
            <w:tcW w:type="dxa" w:w="15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Recall</w:t>
            </w:r>
          </w:p>
        </w:tc>
        <w:tc>
          <w:tcPr>
            <w:tcW w:type="dxa" w:w="15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F1-Score</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Logistic Regression</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0.8734</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0.8726</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0.8715</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0.8713</w:t>
            </w:r>
          </w:p>
        </w:tc>
      </w:tr>
      <w:tr>
        <w:tc>
          <w:tcPr>
            <w:tcW w:type="dxa" w:w="30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Gaussian Naive Bayes</w:t>
            </w:r>
          </w:p>
        </w:tc>
        <w:tc>
          <w:tcPr>
            <w:tcW w:type="dxa" w:w="15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0.8670</w:t>
            </w:r>
          </w:p>
        </w:tc>
        <w:tc>
          <w:tcPr>
            <w:tcW w:type="dxa" w:w="15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0.8665</w:t>
            </w:r>
          </w:p>
        </w:tc>
        <w:tc>
          <w:tcPr>
            <w:tcW w:type="dxa" w:w="15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0.8659</w:t>
            </w:r>
          </w:p>
        </w:tc>
        <w:tc>
          <w:tcPr>
            <w:tcW w:type="dxa" w:w="15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0.8659</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Nearest Centroid</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0.8039</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0.8076</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0.8004</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0.8016</w:t>
            </w:r>
          </w:p>
        </w:tc>
      </w:tr>
    </w:tbl>
    <w:p>
      <w:pPr>
        <w:spacing w:after="50" w:before="50"/>
      </w:pPr>
      <w:r>
        <w:t xml:space="preserve"/>
      </w:r>
    </w:p>
    <w:p>
      <w:pPr>
        <w:pStyle w:val="Heading2"/>
        <w:spacing w:after="100" w:before="200"/>
      </w:pPr>
      <w:r>
        <w:rPr>
          <w:rFonts w:ascii="Arial" w:cs="Arial" w:eastAsia="Arial" w:hAnsi="Arial"/>
          <w:b/>
          <w:bCs/>
          <w:color w:val="2E75B6"/>
          <w:sz w:val="25"/>
          <w:szCs w:val="25"/>
        </w:rPr>
        <w:t xml:space="preserve">9.4  Test Scores — After PCA</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1560"/>
        <w:gridCol w:w="1560"/>
        <w:gridCol w:w="1560"/>
      </w:tblGrid>
      <w:tr>
        <w:tc>
          <w:tcPr>
            <w:tcW w:type="dxa" w:w="30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Model</w:t>
            </w:r>
          </w:p>
        </w:tc>
        <w:tc>
          <w:tcPr>
            <w:tcW w:type="dxa" w:w="15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Accuracy</w:t>
            </w:r>
          </w:p>
        </w:tc>
        <w:tc>
          <w:tcPr>
            <w:tcW w:type="dxa" w:w="15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Precision</w:t>
            </w:r>
          </w:p>
        </w:tc>
        <w:tc>
          <w:tcPr>
            <w:tcW w:type="dxa" w:w="15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Recall</w:t>
            </w:r>
          </w:p>
        </w:tc>
        <w:tc>
          <w:tcPr>
            <w:tcW w:type="dxa" w:w="15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F1-Score</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Logistic Regression</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0.8840</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0.8832</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0.8824</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0.8821</w:t>
            </w:r>
          </w:p>
        </w:tc>
      </w:tr>
      <w:tr>
        <w:tc>
          <w:tcPr>
            <w:tcW w:type="dxa" w:w="30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Gaussian Naive Bayes</w:t>
            </w:r>
          </w:p>
        </w:tc>
        <w:tc>
          <w:tcPr>
            <w:tcW w:type="dxa" w:w="15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0.8785</w:t>
            </w:r>
          </w:p>
        </w:tc>
        <w:tc>
          <w:tcPr>
            <w:tcW w:type="dxa" w:w="15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0.8780</w:t>
            </w:r>
          </w:p>
        </w:tc>
        <w:tc>
          <w:tcPr>
            <w:tcW w:type="dxa" w:w="15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0.8778</w:t>
            </w:r>
          </w:p>
        </w:tc>
        <w:tc>
          <w:tcPr>
            <w:tcW w:type="dxa" w:w="15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0.8776</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Nearest Centroid</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0.8162</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0.8194</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0.8131</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0.8141</w:t>
            </w:r>
          </w:p>
        </w:tc>
      </w:tr>
    </w:tbl>
    <w:p>
      <w:pPr>
        <w:spacing w:after="50" w:before="50"/>
      </w:pPr>
      <w:r>
        <w:t xml:space="preserve"/>
      </w:r>
    </w:p>
    <w:p>
      <w:pPr>
        <w:pStyle w:val="Heading2"/>
        <w:spacing w:after="100" w:before="200"/>
      </w:pPr>
      <w:r>
        <w:rPr>
          <w:rFonts w:ascii="Arial" w:cs="Arial" w:eastAsia="Arial" w:hAnsi="Arial"/>
          <w:b/>
          <w:bCs/>
          <w:color w:val="2E75B6"/>
          <w:sz w:val="25"/>
          <w:szCs w:val="25"/>
        </w:rPr>
        <w:t xml:space="preserve">9.5  Accuracy Comparison: Raw vs. PCA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1380"/>
        <w:gridCol w:w="1380"/>
        <w:gridCol w:w="1380"/>
        <w:gridCol w:w="1380"/>
        <w:gridCol w:w="1580"/>
      </w:tblGrid>
      <w:tr>
        <w:tc>
          <w:tcPr>
            <w:tcW w:type="dxa" w:w="25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Model</w:t>
            </w:r>
          </w:p>
        </w:tc>
        <w:tc>
          <w:tcPr>
            <w:tcW w:type="dxa" w:w="138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Raw Val</w:t>
            </w:r>
          </w:p>
        </w:tc>
        <w:tc>
          <w:tcPr>
            <w:tcW w:type="dxa" w:w="138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Raw Test</w:t>
            </w:r>
          </w:p>
        </w:tc>
        <w:tc>
          <w:tcPr>
            <w:tcW w:type="dxa" w:w="138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PCA Val</w:t>
            </w:r>
          </w:p>
        </w:tc>
        <w:tc>
          <w:tcPr>
            <w:tcW w:type="dxa" w:w="138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PCA Test</w:t>
            </w:r>
          </w:p>
        </w:tc>
        <w:tc>
          <w:tcPr>
            <w:tcW w:type="dxa" w:w="158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Change (Test)</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Logistic Regression</w:t>
            </w:r>
          </w:p>
        </w:tc>
        <w:tc>
          <w:tcPr>
            <w:tcW w:type="dxa" w:w="1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0.8827</w:t>
            </w:r>
          </w:p>
        </w:tc>
        <w:tc>
          <w:tcPr>
            <w:tcW w:type="dxa" w:w="1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0.8921</w:t>
            </w:r>
          </w:p>
        </w:tc>
        <w:tc>
          <w:tcPr>
            <w:tcW w:type="dxa" w:w="1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0.8734</w:t>
            </w:r>
          </w:p>
        </w:tc>
        <w:tc>
          <w:tcPr>
            <w:tcW w:type="dxa" w:w="1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0.8840</w:t>
            </w:r>
          </w:p>
        </w:tc>
        <w:tc>
          <w:tcPr>
            <w:tcW w:type="dxa" w:w="15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−0.0081</w:t>
            </w:r>
          </w:p>
        </w:tc>
      </w:tr>
      <w:tr>
        <w:tc>
          <w:tcPr>
            <w:tcW w:type="dxa" w:w="25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Gaussian Naive Bayes</w:t>
            </w:r>
          </w:p>
        </w:tc>
        <w:tc>
          <w:tcPr>
            <w:tcW w:type="dxa" w:w="138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0.4777</w:t>
            </w:r>
          </w:p>
        </w:tc>
        <w:tc>
          <w:tcPr>
            <w:tcW w:type="dxa" w:w="138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0.4814</w:t>
            </w:r>
          </w:p>
        </w:tc>
        <w:tc>
          <w:tcPr>
            <w:tcW w:type="dxa" w:w="138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0.8670</w:t>
            </w:r>
          </w:p>
        </w:tc>
        <w:tc>
          <w:tcPr>
            <w:tcW w:type="dxa" w:w="138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0.8785</w:t>
            </w:r>
          </w:p>
        </w:tc>
        <w:tc>
          <w:tcPr>
            <w:tcW w:type="dxa" w:w="158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+0.3971</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Nearest Centroid</w:t>
            </w:r>
          </w:p>
        </w:tc>
        <w:tc>
          <w:tcPr>
            <w:tcW w:type="dxa" w:w="1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0.8054</w:t>
            </w:r>
          </w:p>
        </w:tc>
        <w:tc>
          <w:tcPr>
            <w:tcW w:type="dxa" w:w="1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0.8200</w:t>
            </w:r>
          </w:p>
        </w:tc>
        <w:tc>
          <w:tcPr>
            <w:tcW w:type="dxa" w:w="1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0.8039</w:t>
            </w:r>
          </w:p>
        </w:tc>
        <w:tc>
          <w:tcPr>
            <w:tcW w:type="dxa" w:w="1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0.8162</w:t>
            </w:r>
          </w:p>
        </w:tc>
        <w:tc>
          <w:tcPr>
            <w:tcW w:type="dxa" w:w="15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−0.0038</w:t>
            </w:r>
          </w:p>
        </w:tc>
      </w:tr>
    </w:tbl>
    <w:p>
      <w:pPr>
        <w:spacing w:after="50" w:before="50"/>
      </w:pPr>
      <w:r>
        <w:t xml:space="preserve"/>
      </w:r>
    </w:p>
    <w:p>
      <w:pPr>
        <w:pStyle w:val="Heading2"/>
        <w:spacing w:after="100" w:before="200"/>
      </w:pPr>
      <w:r>
        <w:rPr>
          <w:rFonts w:ascii="Arial" w:cs="Arial" w:eastAsia="Arial" w:hAnsi="Arial"/>
          <w:b/>
          <w:bCs/>
          <w:color w:val="2E75B6"/>
          <w:sz w:val="25"/>
          <w:szCs w:val="25"/>
        </w:rPr>
        <w:t xml:space="preserve">9.6  Macro F1 Comparison: Raw vs. PCA</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1560"/>
        <w:gridCol w:w="1560"/>
        <w:gridCol w:w="1560"/>
      </w:tblGrid>
      <w:tr>
        <w:tc>
          <w:tcPr>
            <w:tcW w:type="dxa" w:w="30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Model</w:t>
            </w:r>
          </w:p>
        </w:tc>
        <w:tc>
          <w:tcPr>
            <w:tcW w:type="dxa" w:w="15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Raw Val</w:t>
            </w:r>
          </w:p>
        </w:tc>
        <w:tc>
          <w:tcPr>
            <w:tcW w:type="dxa" w:w="15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Raw Test</w:t>
            </w:r>
          </w:p>
        </w:tc>
        <w:tc>
          <w:tcPr>
            <w:tcW w:type="dxa" w:w="15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PCA Val</w:t>
            </w:r>
          </w:p>
        </w:tc>
        <w:tc>
          <w:tcPr>
            <w:tcW w:type="dxa" w:w="15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PCA Test</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Logistic Regression</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0.8809</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0.8903</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0.8713</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0.8821</w:t>
            </w:r>
          </w:p>
        </w:tc>
      </w:tr>
      <w:tr>
        <w:tc>
          <w:tcPr>
            <w:tcW w:type="dxa" w:w="30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Gaussian Naive Bayes</w:t>
            </w:r>
          </w:p>
        </w:tc>
        <w:tc>
          <w:tcPr>
            <w:tcW w:type="dxa" w:w="15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0.3726</w:t>
            </w:r>
          </w:p>
        </w:tc>
        <w:tc>
          <w:tcPr>
            <w:tcW w:type="dxa" w:w="15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0.3770</w:t>
            </w:r>
          </w:p>
        </w:tc>
        <w:tc>
          <w:tcPr>
            <w:tcW w:type="dxa" w:w="15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0.8659</w:t>
            </w:r>
          </w:p>
        </w:tc>
        <w:tc>
          <w:tcPr>
            <w:tcW w:type="dxa" w:w="15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0.8776</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Nearest Centroid</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0.8032</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0.8180</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0.8016</w:t>
            </w:r>
          </w:p>
        </w:tc>
        <w:tc>
          <w:tcPr>
            <w:tcW w:type="dxa" w:w="1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0.8141</w:t>
            </w:r>
          </w:p>
        </w:tc>
      </w:tr>
    </w:tbl>
    <w:p>
      <w:pPr>
        <w:spacing w:after="50" w:before="50"/>
      </w:pPr>
      <w:r>
        <w:t xml:space="preserve"/>
      </w:r>
    </w:p>
    <w:p>
      <w:pPr>
        <w:pStyle w:val="Heading1"/>
        <w:pBdr>
          <w:bottom w:val="single" w:color="2E75B6" w:sz="8" w:space="4"/>
        </w:pBdr>
        <w:spacing w:after="120" w:before="280"/>
      </w:pPr>
      <w:r>
        <w:rPr>
          <w:rFonts w:ascii="Arial" w:cs="Arial" w:eastAsia="Arial" w:hAnsi="Arial"/>
          <w:b/>
          <w:bCs/>
          <w:color w:val="1F4E79"/>
          <w:sz w:val="30"/>
          <w:szCs w:val="30"/>
        </w:rPr>
        <w:t xml:space="preserve">10. Confusion Matrix Analysis</w:t>
      </w:r>
    </w:p>
    <w:p>
      <w:pPr>
        <w:spacing w:after="60" w:before="60" w:line="310"/>
      </w:pPr>
      <w:r>
        <w:rPr>
          <w:rFonts w:ascii="Arial" w:cs="Arial" w:eastAsia="Arial" w:hAnsi="Arial"/>
          <w:sz w:val="21"/>
          <w:szCs w:val="21"/>
        </w:rPr>
        <w:t xml:space="preserve">Confusion matrices are 10×10 arrays where row i is the true class and column j is the predicted class. Diagonal entries are correct predictions. Off-diagonal entries reveal which digit pairs are most commonly confused.</w:t>
      </w:r>
    </w:p>
    <w:p>
      <w:pPr>
        <w:spacing w:after="50" w:before="50"/>
      </w:pPr>
      <w:r>
        <w:t xml:space="preserve"/>
      </w:r>
    </w:p>
    <w:p>
      <w:pPr>
        <w:pStyle w:val="Heading2"/>
        <w:spacing w:after="100" w:before="200"/>
      </w:pPr>
      <w:r>
        <w:rPr>
          <w:rFonts w:ascii="Arial" w:cs="Arial" w:eastAsia="Arial" w:hAnsi="Arial"/>
          <w:b/>
          <w:bCs/>
          <w:color w:val="2E75B6"/>
          <w:sz w:val="25"/>
          <w:szCs w:val="25"/>
        </w:rPr>
        <w:t xml:space="preserve">10.1  Logistic Regression — Test Set (Raw Features)</w:t>
      </w:r>
    </w:p>
    <w:p>
      <w:pPr>
        <w:spacing w:after="60" w:before="60" w:line="310"/>
      </w:pPr>
      <w:r>
        <w:rPr>
          <w:rFonts w:ascii="Arial" w:cs="Arial" w:eastAsia="Arial" w:hAnsi="Arial"/>
          <w:sz w:val="21"/>
          <w:szCs w:val="21"/>
        </w:rPr>
        <w:t xml:space="preserve">The strongest result overall. Most classes exceed 88% recall. The most problematic class is digit 8, which is confused with several other digits (27, 15, 14 errors into classes 2, 3, and 5 respectively). Digit 5 shows 61 misclassifications into class 3, which is the largest single off-diagonal entry. Digits 0 and 1 are nearly perfectly classified (only 9 and 4 errors respectively).</w:t>
      </w:r>
    </w:p>
    <w:p>
      <w:pPr>
        <w:spacing w:after="50" w:before="50"/>
      </w:pPr>
      <w:r>
        <w:t xml:space="preserve"/>
      </w:r>
    </w:p>
    <w:p>
      <w:pPr>
        <w:pStyle w:val="Heading2"/>
        <w:spacing w:after="100" w:before="200"/>
      </w:pPr>
      <w:r>
        <w:rPr>
          <w:rFonts w:ascii="Arial" w:cs="Arial" w:eastAsia="Arial" w:hAnsi="Arial"/>
          <w:b/>
          <w:bCs/>
          <w:color w:val="2E75B6"/>
          <w:sz w:val="25"/>
          <w:szCs w:val="25"/>
        </w:rPr>
        <w:t xml:space="preserve">10.2  Gaussian Naive Bayes — Test Set (Raw Features)</w:t>
      </w:r>
    </w:p>
    <w:p>
      <w:pPr>
        <w:spacing w:after="60" w:before="60" w:line="310"/>
      </w:pPr>
      <w:r>
        <w:rPr>
          <w:rFonts w:ascii="Arial" w:cs="Arial" w:eastAsia="Arial" w:hAnsi="Arial"/>
          <w:sz w:val="21"/>
          <w:szCs w:val="21"/>
        </w:rPr>
        <w:t xml:space="preserve">The raw-feature GNB result is poor (accuracy 0.4814). The confusion matrix reveals severe class collapse: classes 2, 3, 4, 5, and 7 are almost entirely misclassified as classes 0, 1, 6, or 9. This happens because on raw pixels, GNB's independence assumption is drastically violated. High-variance pixels dominate the likelihood computation, causing many classes to be predicted as the few high-prior classes that happen to have lower per-feature variance. This is not a data problem — it is a fundamental mismatch between the model's assumptions and the raw pixel feature structure.</w:t>
      </w:r>
    </w:p>
    <w:p>
      <w:pPr>
        <w:spacing w:after="50" w:before="50"/>
      </w:pPr>
      <w:r>
        <w:t xml:space="preserve"/>
      </w:r>
    </w:p>
    <w:p>
      <w:pPr>
        <w:pStyle w:val="Heading2"/>
        <w:spacing w:after="100" w:before="200"/>
      </w:pPr>
      <w:r>
        <w:rPr>
          <w:rFonts w:ascii="Arial" w:cs="Arial" w:eastAsia="Arial" w:hAnsi="Arial"/>
          <w:b/>
          <w:bCs/>
          <w:color w:val="2E75B6"/>
          <w:sz w:val="25"/>
          <w:szCs w:val="25"/>
        </w:rPr>
        <w:t xml:space="preserve">10.3  Gaussian Naive Bayes — Test Set (After PCA)</w:t>
      </w:r>
    </w:p>
    <w:p>
      <w:pPr>
        <w:spacing w:after="60" w:before="60" w:line="310"/>
      </w:pPr>
      <w:r>
        <w:rPr>
          <w:rFonts w:ascii="Arial" w:cs="Arial" w:eastAsia="Arial" w:hAnsi="Arial"/>
          <w:sz w:val="21"/>
          <w:szCs w:val="21"/>
        </w:rPr>
        <w:t xml:space="preserve">After PCA, GNB recovers dramatically to 0.8785 accuracy. The PCA components reduce the correlation structure and compress per-feature variance in a way that better aligns with GNB's independence assumption. The confusion matrix shows balanced errors across all classes, with the largest off-diagonal entries involving digit pairs (2,8), (3,5), and (4,9) — the same visually similar pairs that challenge all models.</w:t>
      </w:r>
    </w:p>
    <w:p>
      <w:pPr>
        <w:spacing w:after="50" w:before="50"/>
      </w:pPr>
      <w:r>
        <w:t xml:space="preserve"/>
      </w:r>
    </w:p>
    <w:p>
      <w:pPr>
        <w:pStyle w:val="Heading2"/>
        <w:spacing w:after="100" w:before="200"/>
      </w:pPr>
      <w:r>
        <w:rPr>
          <w:rFonts w:ascii="Arial" w:cs="Arial" w:eastAsia="Arial" w:hAnsi="Arial"/>
          <w:b/>
          <w:bCs/>
          <w:color w:val="2E75B6"/>
          <w:sz w:val="25"/>
          <w:szCs w:val="25"/>
        </w:rPr>
        <w:t xml:space="preserve">10.4  Nearest Centroid — Test Set (Both Settings)</w:t>
      </w:r>
    </w:p>
    <w:p>
      <w:pPr>
        <w:spacing w:after="60" w:before="60" w:line="310"/>
      </w:pPr>
      <w:r>
        <w:rPr>
          <w:rFonts w:ascii="Arial" w:cs="Arial" w:eastAsia="Arial" w:hAnsi="Arial"/>
          <w:sz w:val="21"/>
          <w:szCs w:val="21"/>
        </w:rPr>
        <w:t xml:space="preserve">Nearest Centroid shows stable, moderate performance. Its accuracy of 0.8200 on raw features barely changes with PCA (0.8162). The confusion matrix shows that visually ambiguous pairs cause the most errors: digit 5 is frequently misclassified as 3 (114 errors on raw), and digit 4 is confused with 9 (113 errors). Since each class is represented by a single centroid, digits with high within-class variance (e.g., digit 2 has many writing styles) produce diffuse centroids that overlap with neighboring classes.</w:t>
      </w:r>
    </w:p>
    <w:p>
      <w:pPr>
        <w:spacing w:after="50" w:before="50"/>
      </w:pPr>
      <w:r>
        <w:t xml:space="preserve"/>
      </w:r>
    </w:p>
    <w:p>
      <w:pPr>
        <w:pStyle w:val="Heading1"/>
        <w:pBdr>
          <w:bottom w:val="single" w:color="2E75B6" w:sz="8" w:space="4"/>
        </w:pBdr>
        <w:spacing w:after="120" w:before="280"/>
      </w:pPr>
      <w:r>
        <w:rPr>
          <w:rFonts w:ascii="Arial" w:cs="Arial" w:eastAsia="Arial" w:hAnsi="Arial"/>
          <w:b/>
          <w:bCs/>
          <w:color w:val="1F4E79"/>
          <w:sz w:val="30"/>
          <w:szCs w:val="30"/>
        </w:rPr>
        <w:t xml:space="preserve">11. Model Comparison Discussion</w:t>
      </w:r>
    </w:p>
    <w:p>
      <w:pPr>
        <w:pStyle w:val="Heading2"/>
        <w:spacing w:after="100" w:before="200"/>
      </w:pPr>
      <w:r>
        <w:rPr>
          <w:rFonts w:ascii="Arial" w:cs="Arial" w:eastAsia="Arial" w:hAnsi="Arial"/>
          <w:b/>
          <w:bCs/>
          <w:color w:val="2E75B6"/>
          <w:sz w:val="25"/>
          <w:szCs w:val="25"/>
        </w:rPr>
        <w:t xml:space="preserve">11.1  Logistic Regression</w:t>
      </w:r>
    </w:p>
    <w:p>
      <w:pPr>
        <w:spacing w:after="60" w:before="60" w:line="310"/>
      </w:pPr>
      <w:r>
        <w:rPr>
          <w:rFonts w:ascii="Arial" w:cs="Arial" w:eastAsia="Arial" w:hAnsi="Arial"/>
          <w:sz w:val="21"/>
          <w:szCs w:val="21"/>
        </w:rPr>
        <w:t xml:space="preserve">Logistic Regression is the best-performing model across all conditions. Its raw test F1 of 0.8903 leads all models, and it maintains consistency between validation (0.8809) and test (0.8903), confirming good generalization.</w:t>
      </w:r>
    </w:p>
    <w:p>
      <w:pPr>
        <w:spacing w:after="50" w:before="50"/>
      </w:pPr>
      <w:r>
        <w:t xml:space="preserve"/>
      </w:r>
    </w:p>
    <w:p>
      <w:pPr>
        <w:spacing w:after="60" w:before="60" w:line="310"/>
      </w:pPr>
      <w:r>
        <w:rPr>
          <w:rFonts w:ascii="Arial" w:cs="Arial" w:eastAsia="Arial" w:hAnsi="Arial"/>
          <w:sz w:val="21"/>
          <w:szCs w:val="21"/>
        </w:rPr>
        <w:t xml:space="preserve">PCA slightly reduces its performance (test F1: 0.8903 → 0.8821). This is because Logistic Regression can exploit the full 784-dimensional feature space to build a more precise decision boundary. The 50-component PCA approximation loses some class-discriminative structure, particularly for visually similar digit pairs. Nevertheless, the PCA version is still highly competitive and delivers a 93.6% reduction in input dimensionality at a cost of only 0.0082 F1 points.</w:t>
      </w:r>
    </w:p>
    <w:p>
      <w:pPr>
        <w:spacing w:after="50" w:before="50"/>
      </w:pPr>
      <w:r>
        <w:t xml:space="preserve"/>
      </w:r>
    </w:p>
    <w:p>
      <w:pPr>
        <w:spacing w:after="60" w:before="60" w:line="310"/>
      </w:pPr>
      <w:r>
        <w:rPr>
          <w:rFonts w:ascii="Arial" w:cs="Arial" w:eastAsia="Arial" w:hAnsi="Arial"/>
          <w:sz w:val="21"/>
          <w:szCs w:val="21"/>
        </w:rPr>
        <w:t xml:space="preserve">The model is computationally efficient at inference time: prediction requires only a matrix-vector product and argmax. The 300-iteration gradient descent training is fast due to fully vectorized implementation.</w:t>
      </w:r>
    </w:p>
    <w:p>
      <w:pPr>
        <w:spacing w:after="50" w:before="50"/>
      </w:pPr>
      <w:r>
        <w:t xml:space="preserve"/>
      </w:r>
    </w:p>
    <w:p>
      <w:pPr>
        <w:pStyle w:val="Heading2"/>
        <w:spacing w:after="100" w:before="200"/>
      </w:pPr>
      <w:r>
        <w:rPr>
          <w:rFonts w:ascii="Arial" w:cs="Arial" w:eastAsia="Arial" w:hAnsi="Arial"/>
          <w:b/>
          <w:bCs/>
          <w:color w:val="2E75B6"/>
          <w:sz w:val="25"/>
          <w:szCs w:val="25"/>
        </w:rPr>
        <w:t xml:space="preserve">11.2  Gaussian Naive Bayes</w:t>
      </w:r>
    </w:p>
    <w:p>
      <w:pPr>
        <w:spacing w:after="60" w:before="60" w:line="310"/>
      </w:pPr>
      <w:r>
        <w:rPr>
          <w:rFonts w:ascii="Arial" w:cs="Arial" w:eastAsia="Arial" w:hAnsi="Arial"/>
          <w:sz w:val="21"/>
          <w:szCs w:val="21"/>
        </w:rPr>
        <w:t xml:space="preserve">GNB is the most dramatically affected by feature choice of any model. On raw features it performs poorly (F1 = 0.3770) due to the broken independence assumption in pixel space, but after PCA it becomes competitive (F1 = 0.8776).</w:t>
      </w:r>
    </w:p>
    <w:p>
      <w:pPr>
        <w:spacing w:after="50" w:before="50"/>
      </w:pPr>
      <w:r>
        <w:t xml:space="preserve"/>
      </w:r>
    </w:p>
    <w:p>
      <w:pPr>
        <w:spacing w:after="60" w:before="60" w:line="310"/>
      </w:pPr>
      <w:r>
        <w:rPr>
          <w:rFonts w:ascii="Arial" w:cs="Arial" w:eastAsia="Arial" w:hAnsi="Arial"/>
          <w:sz w:val="21"/>
          <w:szCs w:val="21"/>
        </w:rPr>
        <w:t xml:space="preserve">The improvement of +0.3971 accuracy points with PCA is the largest PCA benefit observed in this project. PCA effectively normalizes the feature distribution in a way that partially satisfies GNB's assumptions. After PCA, GNB shows uniform error patterns across digit classes rather than catastrophic failure on specific classes.</w:t>
      </w:r>
    </w:p>
    <w:p>
      <w:pPr>
        <w:spacing w:after="50" w:before="50"/>
      </w:pPr>
      <w:r>
        <w:t xml:space="preserve"/>
      </w:r>
    </w:p>
    <w:p>
      <w:pPr>
        <w:spacing w:after="60" w:before="60" w:line="310"/>
      </w:pPr>
      <w:r>
        <w:rPr>
          <w:rFonts w:ascii="Arial" w:cs="Arial" w:eastAsia="Arial" w:hAnsi="Arial"/>
          <w:sz w:val="21"/>
          <w:szCs w:val="21"/>
        </w:rPr>
        <w:t xml:space="preserve">GNB is the fastest model to train since it requires only a single pass through the data to compute class statistics. At inference, per-sample prediction requires computing 10 log-posteriors — also fast. However, it should never be used on raw MNIST pixels without dimensionality reduction.</w:t>
      </w:r>
    </w:p>
    <w:p>
      <w:pPr>
        <w:spacing w:after="50" w:before="50"/>
      </w:pPr>
      <w:r>
        <w:t xml:space="preserve"/>
      </w:r>
    </w:p>
    <w:p>
      <w:pPr>
        <w:pStyle w:val="Heading2"/>
        <w:spacing w:after="100" w:before="200"/>
      </w:pPr>
      <w:r>
        <w:rPr>
          <w:rFonts w:ascii="Arial" w:cs="Arial" w:eastAsia="Arial" w:hAnsi="Arial"/>
          <w:b/>
          <w:bCs/>
          <w:color w:val="2E75B6"/>
          <w:sz w:val="25"/>
          <w:szCs w:val="25"/>
        </w:rPr>
        <w:t xml:space="preserve">11.3  Nearest Centroid Classifier</w:t>
      </w:r>
    </w:p>
    <w:p>
      <w:pPr>
        <w:spacing w:after="60" w:before="60" w:line="310"/>
      </w:pPr>
      <w:r>
        <w:rPr>
          <w:rFonts w:ascii="Arial" w:cs="Arial" w:eastAsia="Arial" w:hAnsi="Arial"/>
          <w:sz w:val="21"/>
          <w:szCs w:val="21"/>
        </w:rPr>
        <w:t xml:space="preserve">Nearest Centroid achieves solid mid-tier performance (raw test F1 = 0.8180) with negligible sensitivity to PCA. It is the simplest model: no hyperparameters, one mean vector per class, and linear decision boundaries.</w:t>
      </w:r>
    </w:p>
    <w:p>
      <w:pPr>
        <w:spacing w:after="50" w:before="50"/>
      </w:pPr>
      <w:r>
        <w:t xml:space="preserve"/>
      </w:r>
    </w:p>
    <w:p>
      <w:pPr>
        <w:spacing w:after="60" w:before="60" w:line="310"/>
      </w:pPr>
      <w:r>
        <w:rPr>
          <w:rFonts w:ascii="Arial" w:cs="Arial" w:eastAsia="Arial" w:hAnsi="Arial"/>
          <w:sz w:val="21"/>
          <w:szCs w:val="21"/>
        </w:rPr>
        <w:t xml:space="preserve">Its main limitation is the single-prototype assumption. Digit 2, for example, is written in many different styles; a single centroid cannot represent all of them accurately. This leads to a diffuse centroid that overlaps with neighbors, causing systematic misclassification of structurally diverse digits. A multi-prototype extension (e.g., K-means centroids per class) would directly address this.</w:t>
      </w:r>
    </w:p>
    <w:p>
      <w:pPr>
        <w:spacing w:after="50" w:before="50"/>
      </w:pPr>
      <w:r>
        <w:t xml:space="preserve"/>
      </w:r>
    </w:p>
    <w:p>
      <w:pPr>
        <w:spacing w:after="60" w:before="60" w:line="310"/>
      </w:pPr>
      <w:r>
        <w:rPr>
          <w:rFonts w:ascii="Arial" w:cs="Arial" w:eastAsia="Arial" w:hAnsi="Arial"/>
          <w:sz w:val="21"/>
          <w:szCs w:val="21"/>
        </w:rPr>
        <w:t xml:space="preserve">Nearest Centroid is best suited as a fast baseline or when interpretability is important (each centroid is a literal average digit image in the pixel space).</w:t>
      </w:r>
    </w:p>
    <w:p>
      <w:pPr>
        <w:spacing w:after="50" w:before="50"/>
      </w:pPr>
      <w:r>
        <w:t xml:space="preserve"/>
      </w:r>
    </w:p>
    <w:p>
      <w:pPr>
        <w:pStyle w:val="Heading1"/>
        <w:pBdr>
          <w:bottom w:val="single" w:color="2E75B6" w:sz="8" w:space="4"/>
        </w:pBdr>
        <w:spacing w:after="120" w:before="280"/>
      </w:pPr>
      <w:r>
        <w:rPr>
          <w:rFonts w:ascii="Arial" w:cs="Arial" w:eastAsia="Arial" w:hAnsi="Arial"/>
          <w:b/>
          <w:bCs/>
          <w:color w:val="1F4E79"/>
          <w:sz w:val="30"/>
          <w:szCs w:val="30"/>
        </w:rPr>
        <w:t xml:space="preserve">12. Effect of PCA</w:t>
      </w:r>
    </w:p>
    <w:p>
      <w:pPr>
        <w:spacing w:after="60" w:before="60" w:line="310"/>
      </w:pPr>
      <w:r>
        <w:rPr>
          <w:rFonts w:ascii="Arial" w:cs="Arial" w:eastAsia="Arial" w:hAnsi="Arial"/>
          <w:sz w:val="21"/>
          <w:szCs w:val="21"/>
        </w:rPr>
        <w:t xml:space="preserve">PCA reduced dimensionality from 784 to 50 features while retaining 82.47% of total variance. The effect differs substantially across models:</w:t>
      </w:r>
    </w:p>
    <w:p>
      <w:pPr>
        <w:spacing w:after="50" w:before="5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380"/>
        <w:gridCol w:w="1380"/>
        <w:gridCol w:w="2000"/>
        <w:gridCol w:w="2640"/>
      </w:tblGrid>
      <w:tr>
        <w:tc>
          <w:tcPr>
            <w:tcW w:type="dxa" w:w="22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Model</w:t>
            </w:r>
          </w:p>
        </w:tc>
        <w:tc>
          <w:tcPr>
            <w:tcW w:type="dxa" w:w="138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Raw F1</w:t>
            </w:r>
          </w:p>
        </w:tc>
        <w:tc>
          <w:tcPr>
            <w:tcW w:type="dxa" w:w="138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PCA F1</w:t>
            </w:r>
          </w:p>
        </w:tc>
        <w:tc>
          <w:tcPr>
            <w:tcW w:type="dxa" w:w="20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Effect</w:t>
            </w:r>
          </w:p>
        </w:tc>
        <w:tc>
          <w:tcPr>
            <w:tcW w:type="dxa" w:w="264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Explanation</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Logistic Regression</w:t>
            </w:r>
          </w:p>
        </w:tc>
        <w:tc>
          <w:tcPr>
            <w:tcW w:type="dxa" w:w="1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0.8903</w:t>
            </w:r>
          </w:p>
        </w:tc>
        <w:tc>
          <w:tcPr>
            <w:tcW w:type="dxa" w:w="1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0.8821</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−0.0082 (small)</w:t>
            </w:r>
          </w:p>
        </w:tc>
        <w:tc>
          <w:tcPr>
            <w:tcW w:type="dxa" w:w="26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Loses fine discriminative directions; still strong</w:t>
            </w:r>
          </w:p>
        </w:tc>
      </w:tr>
      <w:tr>
        <w:tc>
          <w:tcPr>
            <w:tcW w:type="dxa" w:w="22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Gaussian Naive Bayes</w:t>
            </w:r>
          </w:p>
        </w:tc>
        <w:tc>
          <w:tcPr>
            <w:tcW w:type="dxa" w:w="138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0.3770</w:t>
            </w:r>
          </w:p>
        </w:tc>
        <w:tc>
          <w:tcPr>
            <w:tcW w:type="dxa" w:w="138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0.8776</w:t>
            </w:r>
          </w:p>
        </w:tc>
        <w:tc>
          <w:tcPr>
            <w:tcW w:type="dxa" w:w="20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+0.5006 (large)</w:t>
            </w:r>
          </w:p>
        </w:tc>
        <w:tc>
          <w:tcPr>
            <w:tcW w:type="dxa" w:w="264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PCA partially fixes independence assumption violation</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Nearest Centroid</w:t>
            </w:r>
          </w:p>
        </w:tc>
        <w:tc>
          <w:tcPr>
            <w:tcW w:type="dxa" w:w="1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0.8180</w:t>
            </w:r>
          </w:p>
        </w:tc>
        <w:tc>
          <w:tcPr>
            <w:tcW w:type="dxa" w:w="1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0.8141</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−0.0039 (tiny)</w:t>
            </w:r>
          </w:p>
        </w:tc>
        <w:tc>
          <w:tcPr>
            <w:tcW w:type="dxa" w:w="26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Single centroid bottleneck; PCA doesn't help or hurt</w:t>
            </w:r>
          </w:p>
        </w:tc>
      </w:tr>
    </w:tbl>
    <w:p>
      <w:pPr>
        <w:spacing w:after="50" w:before="50"/>
      </w:pPr>
      <w:r>
        <w:t xml:space="preserve"/>
      </w:r>
    </w:p>
    <w:p>
      <w:pPr>
        <w:spacing w:after="60" w:before="60" w:line="310"/>
      </w:pPr>
      <w:r>
        <w:rPr>
          <w:rFonts w:ascii="Arial" w:cs="Arial" w:eastAsia="Arial" w:hAnsi="Arial"/>
          <w:sz w:val="21"/>
          <w:szCs w:val="21"/>
        </w:rPr>
        <w:t xml:space="preserve">For Logistic Regression and Nearest Centroid, PCA is a useful compression tool: 93.6% fewer features for only ~1% accuracy loss. For Gaussian Naive Bayes, PCA is essentially required — the model should not be applied to raw MNIST pixels.</w:t>
      </w:r>
    </w:p>
    <w:p>
      <w:pPr>
        <w:spacing w:after="50" w:before="50"/>
      </w:pPr>
      <w:r>
        <w:t xml:space="preserve"/>
      </w:r>
    </w:p>
    <w:p>
      <w:pPr>
        <w:spacing w:after="60" w:before="60" w:line="310"/>
      </w:pPr>
      <w:r>
        <w:rPr>
          <w:rFonts w:ascii="Arial" w:cs="Arial" w:eastAsia="Arial" w:hAnsi="Arial"/>
          <w:sz w:val="21"/>
          <w:szCs w:val="21"/>
        </w:rPr>
        <w:t xml:space="preserve">Phase 2 explained variance (82.47%) is lower than Phase 1 (90.37%) with the same 50 components. This is because 10-class data has a more complex variance structure spread across many more principal directions. To match Phase 1's 90.37% on the full 10-class data, approximately 100 components would be needed.</w:t>
      </w:r>
    </w:p>
    <w:p>
      <w:pPr>
        <w:spacing w:after="50" w:before="50"/>
      </w:pPr>
      <w:r>
        <w:t xml:space="preserve"/>
      </w:r>
    </w:p>
    <w:p>
      <w:pPr>
        <w:pStyle w:val="Heading1"/>
        <w:pBdr>
          <w:bottom w:val="single" w:color="2E75B6" w:sz="8" w:space="4"/>
        </w:pBdr>
        <w:spacing w:after="120" w:before="280"/>
      </w:pPr>
      <w:r>
        <w:rPr>
          <w:rFonts w:ascii="Arial" w:cs="Arial" w:eastAsia="Arial" w:hAnsi="Arial"/>
          <w:b/>
          <w:bCs/>
          <w:color w:val="1F4E79"/>
          <w:sz w:val="30"/>
          <w:szCs w:val="30"/>
        </w:rPr>
        <w:t xml:space="preserve">13. Code Structure</w:t>
      </w:r>
    </w:p>
    <w:p>
      <w:pPr>
        <w:spacing w:after="60" w:before="60" w:line="310"/>
      </w:pPr>
      <w:r>
        <w:rPr>
          <w:rFonts w:ascii="Arial" w:cs="Arial" w:eastAsia="Arial" w:hAnsi="Arial"/>
          <w:sz w:val="21"/>
          <w:szCs w:val="21"/>
        </w:rPr>
        <w:t xml:space="preserve">The project follows a clean modular structure with one file per responsibility:</w:t>
      </w:r>
    </w:p>
    <w:p>
      <w:pPr>
        <w:spacing w:after="50" w:before="5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6200"/>
      </w:tblGrid>
      <w:tr>
        <w:tc>
          <w:tcPr>
            <w:tcW w:type="dxa" w:w="24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Module</w:t>
            </w:r>
          </w:p>
        </w:tc>
        <w:tc>
          <w:tcPr>
            <w:tcW w:type="dxa" w:w="62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Key Functions / Classes</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data_module.py</w:t>
            </w:r>
          </w:p>
        </w:tc>
        <w:tc>
          <w:tcPr>
            <w:tcW w:type="dxa" w:w="6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load_mnist_csv, normalize_pixels, split_train_validation (stratified)</w:t>
            </w:r>
          </w:p>
        </w:tc>
      </w:tr>
      <w:tr>
        <w:tc>
          <w:tcPr>
            <w:tcW w:type="dxa" w:w="24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features_module.py</w:t>
            </w:r>
          </w:p>
        </w:tc>
        <w:tc>
          <w:tcPr>
            <w:tcW w:type="dxa" w:w="62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PCAFromScratch: fit, transform, fit_transform; apply_pca helper</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models_module.py</w:t>
            </w:r>
          </w:p>
        </w:tc>
        <w:tc>
          <w:tcPr>
            <w:tcW w:type="dxa" w:w="6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MulticlassLogisticRegression (Softmax), GaussianNaiveBayes, NearestCentroidClassifier</w:t>
            </w:r>
          </w:p>
        </w:tc>
      </w:tr>
      <w:tr>
        <w:tc>
          <w:tcPr>
            <w:tcW w:type="dxa" w:w="24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evaluation_module.py</w:t>
            </w:r>
          </w:p>
        </w:tc>
        <w:tc>
          <w:tcPr>
            <w:tcW w:type="dxa" w:w="62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accuracy_score, confusion_matrix_multiclass, precision_recall_f1_multiclass (macro)</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main.py</w:t>
            </w:r>
          </w:p>
        </w:tc>
        <w:tc>
          <w:tcPr>
            <w:tcW w:type="dxa" w:w="6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Full pipeline: load → normalize → split → train → PCA → evaluate → report</w:t>
            </w:r>
          </w:p>
        </w:tc>
      </w:tr>
    </w:tbl>
    <w:p>
      <w:pPr>
        <w:spacing w:after="50" w:before="50"/>
      </w:pPr>
      <w:r>
        <w:t xml:space="preserve"/>
      </w:r>
    </w:p>
    <w:p>
      <w:pPr>
        <w:spacing w:after="60" w:before="60" w:line="310"/>
      </w:pPr>
      <w:r>
        <w:rPr>
          <w:rFonts w:ascii="Arial" w:cs="Arial" w:eastAsia="Arial" w:hAnsi="Arial"/>
          <w:sz w:val="21"/>
          <w:szCs w:val="21"/>
        </w:rPr>
        <w:t xml:space="preserve">Key design decisions: all three models share the same fit/predict interface, enabling consistent evaluation loops. The evaluation module computes macro-averaged metrics from scratch using the multiclass confusion matrix. PCA is fitted only on training data and the same transform is applied to validation and test, ensuring no leakage.</w:t>
      </w:r>
    </w:p>
    <w:p>
      <w:pPr>
        <w:spacing w:after="50" w:before="50"/>
      </w:pPr>
      <w:r>
        <w:t xml:space="preserve"/>
      </w:r>
    </w:p>
    <w:p>
      <w:pPr>
        <w:pStyle w:val="Heading1"/>
        <w:pBdr>
          <w:bottom w:val="single" w:color="2E75B6" w:sz="8" w:space="4"/>
        </w:pBdr>
        <w:spacing w:after="120" w:before="280"/>
      </w:pPr>
      <w:r>
        <w:rPr>
          <w:rFonts w:ascii="Arial" w:cs="Arial" w:eastAsia="Arial" w:hAnsi="Arial"/>
          <w:b/>
          <w:bCs/>
          <w:color w:val="1F4E79"/>
          <w:sz w:val="30"/>
          <w:szCs w:val="30"/>
        </w:rPr>
        <w:t xml:space="preserve">14. Conclusion</w:t>
      </w:r>
    </w:p>
    <w:p>
      <w:pPr>
        <w:spacing w:after="60" w:before="60" w:line="310"/>
      </w:pPr>
      <w:r>
        <w:rPr>
          <w:rFonts w:ascii="Arial" w:cs="Arial" w:eastAsia="Arial" w:hAnsi="Arial"/>
          <w:sz w:val="21"/>
          <w:szCs w:val="21"/>
        </w:rPr>
        <w:t xml:space="preserve">Phase 2 successfully extends the binary pipeline to full 10-class MNIST classification. All three models were implemented from scratch without ML libraries, and evaluated under two feature settings.</w:t>
      </w:r>
    </w:p>
    <w:p>
      <w:pPr>
        <w:spacing w:after="50" w:before="50"/>
      </w:pPr>
      <w:r>
        <w:t xml:space="preserve"/>
      </w:r>
    </w:p>
    <w:p>
      <w:pPr>
        <w:spacing w:after="60" w:before="60" w:line="310"/>
      </w:pPr>
      <w:r>
        <w:rPr>
          <w:rFonts w:ascii="Arial" w:cs="Arial" w:eastAsia="Arial" w:hAnsi="Arial"/>
          <w:sz w:val="21"/>
          <w:szCs w:val="21"/>
        </w:rPr>
        <w:t xml:space="preserve">The best overall result was achieved by Logistic Regression on raw features:</w:t>
      </w:r>
    </w:p>
    <w:p>
      <w:pPr>
        <w:spacing w:after="50" w:before="5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400"/>
        <w:gridCol w:w="4200"/>
      </w:tblGrid>
      <w:tr>
        <w:tc>
          <w:tcPr>
            <w:tcW w:type="dxa" w:w="44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Metric</w:t>
            </w:r>
          </w:p>
        </w:tc>
        <w:tc>
          <w:tcPr>
            <w:tcW w:type="dxa" w:w="42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center"/>
            </w:pPr>
            <w:r>
              <w:rPr>
                <w:rFonts w:ascii="Arial" w:cs="Arial" w:eastAsia="Arial" w:hAnsi="Arial"/>
                <w:b/>
                <w:bCs/>
                <w:color w:val="1F4E79"/>
                <w:sz w:val="19"/>
                <w:szCs w:val="19"/>
              </w:rPr>
              <w:t xml:space="preserve">Value</w:t>
            </w:r>
          </w:p>
        </w:tc>
      </w:tr>
      <w:tr>
        <w:tc>
          <w:tcPr>
            <w:tcW w:type="dxa" w:w="4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Accuracy</w:t>
            </w:r>
          </w:p>
        </w:tc>
        <w:tc>
          <w:tcPr>
            <w:tcW w:type="dxa" w:w="4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0.8921</w:t>
            </w:r>
          </w:p>
        </w:tc>
      </w:tr>
      <w:tr>
        <w:tc>
          <w:tcPr>
            <w:tcW w:type="dxa" w:w="44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Precision</w:t>
            </w:r>
          </w:p>
        </w:tc>
        <w:tc>
          <w:tcPr>
            <w:tcW w:type="dxa" w:w="42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0.8910</w:t>
            </w:r>
          </w:p>
        </w:tc>
      </w:tr>
      <w:tr>
        <w:tc>
          <w:tcPr>
            <w:tcW w:type="dxa" w:w="4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Recall</w:t>
            </w:r>
          </w:p>
        </w:tc>
        <w:tc>
          <w:tcPr>
            <w:tcW w:type="dxa" w:w="4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0.8905</w:t>
            </w:r>
          </w:p>
        </w:tc>
      </w:tr>
      <w:tr>
        <w:tc>
          <w:tcPr>
            <w:tcW w:type="dxa" w:w="44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F1-Score</w:t>
            </w:r>
          </w:p>
        </w:tc>
        <w:tc>
          <w:tcPr>
            <w:tcW w:type="dxa" w:w="42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jc w:val="center"/>
            </w:pPr>
            <w:r>
              <w:rPr>
                <w:rFonts w:ascii="Arial" w:cs="Arial" w:eastAsia="Arial" w:hAnsi="Arial"/>
                <w:sz w:val="19"/>
                <w:szCs w:val="19"/>
              </w:rPr>
              <w:t xml:space="preserve">0.8903</w:t>
            </w:r>
          </w:p>
        </w:tc>
      </w:tr>
    </w:tbl>
    <w:p>
      <w:pPr>
        <w:spacing w:after="50" w:before="50"/>
      </w:pPr>
      <w:r>
        <w:t xml:space="preserve"/>
      </w:r>
    </w:p>
    <w:p>
      <w:pPr>
        <w:spacing w:after="60" w:before="60" w:line="310"/>
      </w:pPr>
      <w:r>
        <w:rPr>
          <w:rFonts w:ascii="Arial" w:cs="Arial" w:eastAsia="Arial" w:hAnsi="Arial"/>
          <w:sz w:val="21"/>
          <w:szCs w:val="21"/>
        </w:rPr>
        <w:t xml:space="preserve">The most striking finding of Phase 2 is the dramatic impact of feature choice on Gaussian Naive Bayes: on raw pixels it fails badly (F1 = 0.3770) but after PCA it reaches 0.8776 — nearly matching Logistic Regression. This demonstrates that the quality of features matters as much as the choice of algorithm, and that model-feature compatibility is a key consideration in any ML pipeline.</w:t>
      </w:r>
    </w:p>
    <w:p>
      <w:pPr>
        <w:spacing w:after="50" w:before="50"/>
      </w:pPr>
      <w:r>
        <w:t xml:space="preserve"/>
      </w:r>
    </w:p>
    <w:p>
      <w:pPr>
        <w:spacing w:after="60" w:before="60" w:line="310"/>
      </w:pPr>
      <w:r>
        <w:rPr>
          <w:rFonts w:ascii="Arial" w:cs="Arial" w:eastAsia="Arial" w:hAnsi="Arial"/>
          <w:sz w:val="21"/>
          <w:szCs w:val="21"/>
        </w:rPr>
        <w:t xml:space="preserve">Comparing Phase 1 and Phase 2 results: all models perform significantly lower in the 10-class setting than in the binary 0 vs 1 case. This is expected — distinguishing 10 digit classes introduces much greater decision boundary complexity, with many visually similar digit pairs (3/5, 4/9, 7/2) causing systematic confusion across all models.</w:t>
      </w:r>
    </w:p>
    <w:p>
      <w:pPr>
        <w:spacing w:after="50" w:before="50"/>
      </w:pPr>
      <w:r>
        <w:t xml:space="preserve"/>
      </w:r>
    </w:p>
    <w:p>
      <w:pPr>
        <w:spacing w:after="60" w:before="60" w:line="310"/>
      </w:pPr>
      <w:r>
        <w:rPr>
          <w:rFonts w:ascii="Arial" w:cs="Arial" w:eastAsia="Arial" w:hAnsi="Arial"/>
          <w:sz w:val="21"/>
          <w:szCs w:val="21"/>
        </w:rPr>
        <w:t xml:space="preserve">Directions for improvement in future work include: (1) adding L2 regularization to Logistic Regression to reduce overfitting on harder classes; (2) using more PCA components (e.g., 100–150) to capture closer to 90% variance in the 10-class case; (3) adding per-class performance analysis to identify which specific digits drive the most error.</w:t>
      </w:r>
    </w:p>
    <w:sectPr>
      <w:head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3"/>
      </w:pBdr>
      <w:spacing w:after="80"/>
    </w:pPr>
    <w:r>
      <w:rPr>
        <w:rFonts w:ascii="Arial" w:cs="Arial" w:eastAsia="Arial" w:hAnsi="Arial"/>
        <w:color w:val="888888"/>
        <w:sz w:val="16"/>
        <w:szCs w:val="16"/>
      </w:rPr>
      <w:t xml:space="preserve">CSE382: Introduction to Machine Learning  |  Phase 2 Technical Report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2026-04-24T21:09:50.843Z</dcterms:created>
  <dcterms:modified xsi:type="dcterms:W3CDTF">2026-04-24T21:09:50.844Z</dcterms:modified>
</cp:coreProperties>
</file>

<file path=docProps/custom.xml><?xml version="1.0" encoding="utf-8"?>
<Properties xmlns="http://schemas.openxmlformats.org/officeDocument/2006/custom-properties" xmlns:vt="http://schemas.openxmlformats.org/officeDocument/2006/docPropsVTypes"/>
</file>