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0E521" w14:textId="77777777" w:rsidR="001E50EA" w:rsidRPr="001E50EA" w:rsidRDefault="001E50EA" w:rsidP="001E50EA">
      <w:pPr>
        <w:spacing w:after="0"/>
        <w:ind w:firstLine="709"/>
        <w:jc w:val="both"/>
        <w:rPr>
          <w:b/>
          <w:bCs/>
          <w:color w:val="000000" w:themeColor="text1"/>
          <w:lang w:val="en-US"/>
        </w:rPr>
      </w:pPr>
      <w:r w:rsidRPr="001E50EA">
        <w:rPr>
          <w:b/>
          <w:bCs/>
          <w:color w:val="000000" w:themeColor="text1"/>
          <w:lang w:val="en-US"/>
        </w:rPr>
        <w:t>Analytical Synopsis: Stock Return and Risk Analysis of McDonald’s and KFC</w:t>
      </w:r>
    </w:p>
    <w:p w14:paraId="7F030E5B" w14:textId="77777777" w:rsidR="001E50EA" w:rsidRPr="001E50EA" w:rsidRDefault="001E50EA" w:rsidP="001E50EA">
      <w:pPr>
        <w:spacing w:after="0"/>
        <w:ind w:firstLine="709"/>
        <w:jc w:val="both"/>
        <w:rPr>
          <w:b/>
          <w:bCs/>
          <w:color w:val="000000" w:themeColor="text1"/>
          <w:lang w:val="en-US"/>
        </w:rPr>
      </w:pPr>
    </w:p>
    <w:p w14:paraId="334AC480" w14:textId="77777777" w:rsidR="001E50EA" w:rsidRPr="001E50EA" w:rsidRDefault="001E50EA" w:rsidP="001E50EA">
      <w:pPr>
        <w:spacing w:after="0"/>
        <w:ind w:firstLine="709"/>
        <w:jc w:val="both"/>
        <w:rPr>
          <w:lang w:val="en-US"/>
        </w:rPr>
      </w:pPr>
      <w:r w:rsidRPr="001E50EA">
        <w:rPr>
          <w:lang w:val="en-US"/>
        </w:rPr>
        <w:t xml:space="preserve">This analysis evaluates the behavior of stock returns and the relationship between McDonald’s and KFC using descriptive statistical methods discussed in the book Business Statistics: Communicating with Numbers by Sanjiv </w:t>
      </w:r>
      <w:proofErr w:type="spellStart"/>
      <w:r w:rsidRPr="001E50EA">
        <w:rPr>
          <w:lang w:val="en-US"/>
        </w:rPr>
        <w:t>Jaggia</w:t>
      </w:r>
      <w:proofErr w:type="spellEnd"/>
      <w:r w:rsidRPr="001E50EA">
        <w:rPr>
          <w:lang w:val="en-US"/>
        </w:rPr>
        <w:t>. The dataset contains weekly stock prices that were converted into weekly returns and analyzed using measures such as variance, standard deviation, correlation, and regression analysis.</w:t>
      </w:r>
    </w:p>
    <w:p w14:paraId="56613DB0" w14:textId="77777777" w:rsidR="001E50EA" w:rsidRPr="001E50EA" w:rsidRDefault="001E50EA" w:rsidP="001E50EA">
      <w:pPr>
        <w:spacing w:after="0"/>
        <w:ind w:firstLine="709"/>
        <w:jc w:val="both"/>
        <w:rPr>
          <w:lang w:val="en-US"/>
        </w:rPr>
      </w:pPr>
    </w:p>
    <w:p w14:paraId="6B8864F2" w14:textId="77777777" w:rsidR="001E50EA" w:rsidRPr="001E50EA" w:rsidRDefault="001E50EA" w:rsidP="001E50EA">
      <w:pPr>
        <w:spacing w:after="0"/>
        <w:ind w:firstLine="709"/>
        <w:jc w:val="both"/>
        <w:rPr>
          <w:lang w:val="en-US"/>
        </w:rPr>
      </w:pPr>
      <w:r w:rsidRPr="001E50EA">
        <w:rPr>
          <w:lang w:val="en-US"/>
        </w:rPr>
        <w:t>The results indicate that the two stocks demonstrate very similar levels of volatility. Both McDonald’s and KFC have a variance of approximately 0.02 and a standard deviation of around 0.14, which suggests that the weekly returns of both companies fluctuate around their averages with comparable intensity. These measures are commonly used in financial statistics to quantify investment risk and return variability.</w:t>
      </w:r>
    </w:p>
    <w:p w14:paraId="6A959A36" w14:textId="77777777" w:rsidR="001E50EA" w:rsidRPr="001E50EA" w:rsidRDefault="001E50EA" w:rsidP="001E50EA">
      <w:pPr>
        <w:spacing w:after="0"/>
        <w:ind w:firstLine="709"/>
        <w:jc w:val="both"/>
        <w:rPr>
          <w:lang w:val="en-US"/>
        </w:rPr>
      </w:pPr>
    </w:p>
    <w:p w14:paraId="084A0507" w14:textId="77777777" w:rsidR="001E50EA" w:rsidRPr="001E50EA" w:rsidRDefault="001E50EA" w:rsidP="001E50EA">
      <w:pPr>
        <w:spacing w:after="0"/>
        <w:ind w:firstLine="709"/>
        <w:jc w:val="both"/>
        <w:rPr>
          <w:lang w:val="en-US"/>
        </w:rPr>
      </w:pPr>
      <w:r w:rsidRPr="001E50EA">
        <w:rPr>
          <w:lang w:val="en-US"/>
        </w:rPr>
        <w:t>Another important observation is the very strong positive relationship between the two assets. The correlation coefficient between McDonald’s and KFC returns is approximately 0.97, indicating that the two stocks tend to move in the same direction most of the time. Such a strong correlation suggests that the companies are influenced by similar market conditions or industry factors.</w:t>
      </w:r>
    </w:p>
    <w:p w14:paraId="1AAF973E" w14:textId="77777777" w:rsidR="001E50EA" w:rsidRPr="001E50EA" w:rsidRDefault="001E50EA" w:rsidP="001E50EA">
      <w:pPr>
        <w:spacing w:after="0"/>
        <w:ind w:firstLine="709"/>
        <w:jc w:val="both"/>
        <w:rPr>
          <w:lang w:val="en-US"/>
        </w:rPr>
      </w:pPr>
    </w:p>
    <w:p w14:paraId="5D49D3C1" w14:textId="77777777" w:rsidR="001E50EA" w:rsidRPr="001E50EA" w:rsidRDefault="001E50EA" w:rsidP="001E50EA">
      <w:pPr>
        <w:spacing w:after="0"/>
        <w:ind w:firstLine="709"/>
        <w:jc w:val="both"/>
        <w:rPr>
          <w:lang w:val="en-US"/>
        </w:rPr>
      </w:pPr>
      <w:r w:rsidRPr="001E50EA">
        <w:rPr>
          <w:lang w:val="en-US"/>
        </w:rPr>
        <w:t>The regression analysis further supports this relationship. The results show a very high R-squared value of approximately 0.95, meaning that about 95% of the variation in one company’s returns can be explained by the returns of the other. The regression coefficient is close to 0.97–0.98, indicating a strong linear relationship between the variables. Additionally, the statistical significance values confirm that the relationship between the two stocks is highly significant.</w:t>
      </w:r>
    </w:p>
    <w:p w14:paraId="744D6FB9" w14:textId="77777777" w:rsidR="001E50EA" w:rsidRPr="001E50EA" w:rsidRDefault="001E50EA" w:rsidP="001E50EA">
      <w:pPr>
        <w:spacing w:after="0"/>
        <w:ind w:firstLine="709"/>
        <w:jc w:val="both"/>
        <w:rPr>
          <w:lang w:val="en-US"/>
        </w:rPr>
      </w:pPr>
    </w:p>
    <w:p w14:paraId="28D031B3" w14:textId="59C3F987" w:rsidR="00F12C76" w:rsidRPr="00817DE9" w:rsidRDefault="001E50EA" w:rsidP="001E50EA">
      <w:pPr>
        <w:spacing w:after="0"/>
        <w:ind w:firstLine="709"/>
        <w:jc w:val="both"/>
        <w:rPr>
          <w:lang w:val="en-US"/>
        </w:rPr>
      </w:pPr>
      <w:r w:rsidRPr="001E50EA">
        <w:rPr>
          <w:lang w:val="en-US"/>
        </w:rPr>
        <w:t>Overall, the analysis demonstrates that McDonald’s and KFC stocks behave very similarly in terms of risk and return patterns. While this strong relationship may reflect common industry influences within the fast-food sector, it also suggests limited diversification benefits if both assets are included in the same investment portfolio. Investors seeking diversification may therefore consider combining these stocks with assets from different industries.</w:t>
      </w:r>
    </w:p>
    <w:sectPr w:rsidR="00F12C76" w:rsidRPr="00817DE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E9"/>
    <w:rsid w:val="001E50EA"/>
    <w:rsid w:val="006C0B77"/>
    <w:rsid w:val="00817DE9"/>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2D77"/>
  <w15:chartTrackingRefBased/>
  <w15:docId w15:val="{C5AEDDF1-C1A4-4DC9-8681-42629C6C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Liman</dc:creator>
  <cp:keywords/>
  <dc:description/>
  <cp:lastModifiedBy>Liman</cp:lastModifiedBy>
  <cp:revision>2</cp:revision>
  <cp:lastPrinted>2026-03-11T14:42:00Z</cp:lastPrinted>
  <dcterms:created xsi:type="dcterms:W3CDTF">2026-03-11T15:39:00Z</dcterms:created>
  <dcterms:modified xsi:type="dcterms:W3CDTF">2026-03-11T15:39:00Z</dcterms:modified>
</cp:coreProperties>
</file>