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ADD74" w14:textId="77777777" w:rsidR="00817DE9" w:rsidRPr="00817DE9" w:rsidRDefault="00817DE9" w:rsidP="00817DE9">
      <w:pPr>
        <w:spacing w:after="0"/>
        <w:ind w:firstLine="709"/>
        <w:jc w:val="both"/>
        <w:rPr>
          <w:b/>
          <w:bCs/>
          <w:lang w:val="en-US"/>
        </w:rPr>
      </w:pPr>
      <w:bookmarkStart w:id="0" w:name="_GoBack"/>
      <w:bookmarkEnd w:id="0"/>
      <w:r w:rsidRPr="00817DE9">
        <w:rPr>
          <w:b/>
          <w:bCs/>
          <w:lang w:val="en-US"/>
        </w:rPr>
        <w:t>Analytical Synopsis: Customer Revenue and Profit Concentration</w:t>
      </w:r>
    </w:p>
    <w:p w14:paraId="3FBE76BE" w14:textId="77777777" w:rsidR="00817DE9" w:rsidRPr="00817DE9" w:rsidRDefault="00817DE9" w:rsidP="00817DE9">
      <w:pPr>
        <w:spacing w:after="0"/>
        <w:ind w:firstLine="709"/>
        <w:jc w:val="both"/>
        <w:rPr>
          <w:lang w:val="en-US"/>
        </w:rPr>
      </w:pPr>
    </w:p>
    <w:p w14:paraId="08DE3B6E" w14:textId="77777777" w:rsidR="00817DE9" w:rsidRPr="00817DE9" w:rsidRDefault="00817DE9" w:rsidP="00817DE9">
      <w:pPr>
        <w:spacing w:after="0"/>
        <w:ind w:firstLine="709"/>
        <w:jc w:val="both"/>
        <w:rPr>
          <w:lang w:val="en-US"/>
        </w:rPr>
      </w:pPr>
      <w:r w:rsidRPr="00817DE9">
        <w:rPr>
          <w:lang w:val="en-US"/>
        </w:rPr>
        <w:t xml:space="preserve">This analysis evaluates customer behavior, revenue generation, and profitability using descriptive statistical techniques discussed in Business Statistics: Communicating with Numbers by Sanjiv </w:t>
      </w:r>
      <w:proofErr w:type="spellStart"/>
      <w:r w:rsidRPr="00817DE9">
        <w:rPr>
          <w:lang w:val="en-US"/>
        </w:rPr>
        <w:t>Jaggia</w:t>
      </w:r>
      <w:proofErr w:type="spellEnd"/>
      <w:r w:rsidRPr="00817DE9">
        <w:rPr>
          <w:lang w:val="en-US"/>
        </w:rPr>
        <w:t>. The dataset is organized into customer deciles, which allows comparison of purchasing patterns, transaction frequency, and financial contribution across different customer segments.</w:t>
      </w:r>
    </w:p>
    <w:p w14:paraId="509AADB9" w14:textId="77777777" w:rsidR="00817DE9" w:rsidRPr="00817DE9" w:rsidRDefault="00817DE9" w:rsidP="00817DE9">
      <w:pPr>
        <w:spacing w:after="0"/>
        <w:ind w:firstLine="709"/>
        <w:jc w:val="both"/>
        <w:rPr>
          <w:lang w:val="en-US"/>
        </w:rPr>
      </w:pPr>
    </w:p>
    <w:p w14:paraId="590765FA" w14:textId="77777777" w:rsidR="00817DE9" w:rsidRPr="00817DE9" w:rsidRDefault="00817DE9" w:rsidP="00817DE9">
      <w:pPr>
        <w:spacing w:after="0"/>
        <w:ind w:firstLine="709"/>
        <w:jc w:val="both"/>
        <w:rPr>
          <w:lang w:val="en-US"/>
        </w:rPr>
      </w:pPr>
      <w:r w:rsidRPr="00817DE9">
        <w:rPr>
          <w:lang w:val="en-US"/>
        </w:rPr>
        <w:t xml:space="preserve">The results reveal a clear revenue concentration pattern. The top customer deciles generate a disproportionately large share of total revenue and profit, while the lower deciles contribute significantly less. This distribution reflects the Pareto principle often observed in business analytics, where a relatively small proportion of </w:t>
      </w:r>
      <w:proofErr w:type="spellStart"/>
      <w:r w:rsidRPr="00817DE9">
        <w:rPr>
          <w:lang w:val="en-US"/>
        </w:rPr>
        <w:t>customers</w:t>
      </w:r>
      <w:proofErr w:type="spellEnd"/>
      <w:r w:rsidRPr="00817DE9">
        <w:rPr>
          <w:lang w:val="en-US"/>
        </w:rPr>
        <w:t xml:space="preserve"> accounts for the majority of financial performance. The revenue concentration chart supports this interpretation by showing a steep decline in contribution as we move from the top deciles to the lower ones.</w:t>
      </w:r>
    </w:p>
    <w:p w14:paraId="0BE00483" w14:textId="77777777" w:rsidR="00817DE9" w:rsidRPr="00817DE9" w:rsidRDefault="00817DE9" w:rsidP="00817DE9">
      <w:pPr>
        <w:spacing w:after="0"/>
        <w:ind w:firstLine="709"/>
        <w:jc w:val="both"/>
        <w:rPr>
          <w:lang w:val="en-US"/>
        </w:rPr>
      </w:pPr>
    </w:p>
    <w:p w14:paraId="2C19BD27" w14:textId="77777777" w:rsidR="00817DE9" w:rsidRPr="00817DE9" w:rsidRDefault="00817DE9" w:rsidP="00817DE9">
      <w:pPr>
        <w:spacing w:after="0"/>
        <w:ind w:firstLine="709"/>
        <w:jc w:val="both"/>
        <w:rPr>
          <w:lang w:val="en-US"/>
        </w:rPr>
      </w:pPr>
      <w:r w:rsidRPr="00817DE9">
        <w:rPr>
          <w:lang w:val="en-US"/>
        </w:rPr>
        <w:t>Another important observation is that the average order value and profit margins remain relatively stable across many of the deciles. This suggests that differences in revenue contribution are primarily driven by the number of transactions rather than price differences. Customers in the higher-performing deciles complete significantly more transactions, which increases their overall value to the business.</w:t>
      </w:r>
    </w:p>
    <w:p w14:paraId="727A5768" w14:textId="77777777" w:rsidR="00817DE9" w:rsidRPr="00817DE9" w:rsidRDefault="00817DE9" w:rsidP="00817DE9">
      <w:pPr>
        <w:spacing w:after="0"/>
        <w:ind w:firstLine="709"/>
        <w:jc w:val="both"/>
        <w:rPr>
          <w:lang w:val="en-US"/>
        </w:rPr>
      </w:pPr>
    </w:p>
    <w:p w14:paraId="5A78339B" w14:textId="77777777" w:rsidR="00817DE9" w:rsidRPr="00817DE9" w:rsidRDefault="00817DE9" w:rsidP="00817DE9">
      <w:pPr>
        <w:spacing w:after="0"/>
        <w:ind w:firstLine="709"/>
        <w:jc w:val="both"/>
        <w:rPr>
          <w:lang w:val="en-US"/>
        </w:rPr>
      </w:pPr>
      <w:r w:rsidRPr="00817DE9">
        <w:rPr>
          <w:lang w:val="en-US"/>
        </w:rPr>
        <w:t>The dataset also includes metrics related to customer acquisition and retention across several years. The acquisition levels remain relatively consistent, while retention rates show an upward trend over time. According to statistical concepts discussed in the textbook, graphical analysis and descriptive summaries are useful tools for identifying such behavioral trends and evaluating customer lifecycle dynamics.</w:t>
      </w:r>
    </w:p>
    <w:p w14:paraId="5060A0D7" w14:textId="77777777" w:rsidR="00817DE9" w:rsidRPr="00817DE9" w:rsidRDefault="00817DE9" w:rsidP="00817DE9">
      <w:pPr>
        <w:spacing w:after="0"/>
        <w:ind w:firstLine="709"/>
        <w:jc w:val="both"/>
        <w:rPr>
          <w:lang w:val="en-US"/>
        </w:rPr>
      </w:pPr>
    </w:p>
    <w:p w14:paraId="28D031B3" w14:textId="260748A6" w:rsidR="00F12C76" w:rsidRPr="00817DE9" w:rsidRDefault="00817DE9" w:rsidP="00817DE9">
      <w:pPr>
        <w:spacing w:after="0"/>
        <w:ind w:firstLine="709"/>
        <w:jc w:val="both"/>
        <w:rPr>
          <w:lang w:val="en-US"/>
        </w:rPr>
      </w:pPr>
      <w:r w:rsidRPr="00817DE9">
        <w:rPr>
          <w:lang w:val="en-US"/>
        </w:rPr>
        <w:t>Overall, the analysis demonstrates that a small group of customers generates a substantial portion of total revenue and profit. For businesses, this insight highlights the importance of focusing marketing strategies and retention efforts on high-value customer segments. By prioritizing these customers, companies can improve revenue efficiency and support long-term profitability.</w:t>
      </w:r>
    </w:p>
    <w:sectPr w:rsidR="00F12C76" w:rsidRPr="00817DE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DE9"/>
    <w:rsid w:val="006C0B77"/>
    <w:rsid w:val="00817DE9"/>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2D77"/>
  <w15:chartTrackingRefBased/>
  <w15:docId w15:val="{C5AEDDF1-C1A4-4DC9-8681-42629C6C7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Liman</dc:creator>
  <cp:keywords/>
  <dc:description/>
  <cp:lastModifiedBy>Liman</cp:lastModifiedBy>
  <cp:revision>1</cp:revision>
  <dcterms:created xsi:type="dcterms:W3CDTF">2026-03-11T14:02:00Z</dcterms:created>
  <dcterms:modified xsi:type="dcterms:W3CDTF">2026-03-11T14:15:00Z</dcterms:modified>
</cp:coreProperties>
</file>