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28"/>
          <w:sz w:val="30"/>
        </w:rPr>
        <w:t>BORDEREAU DE DÉPÔT — DOSSIER GO SIYAHA</w:t>
      </w:r>
    </w:p>
    <w:p>
      <w:pPr>
        <w:jc w:val="center"/>
      </w:pPr>
      <w:r>
        <w:rPr>
          <w:b/>
          <w:color w:val="C8A440"/>
          <w:sz w:val="20"/>
        </w:rPr>
        <w:t>Volet soutien à l’investissement (ISTITMAR 2026) — MAROC PME</w:t>
      </w:r>
    </w:p>
    <w:p>
      <w:pPr>
        <w:jc w:val="center"/>
      </w:pPr>
      <w:r>
        <w:rPr>
          <w:sz w:val="18"/>
        </w:rPr>
        <w:t>Société : DA21 SARL AU  ·  Porteur : Karim Zoubdane (Gérant — Associé unique)</w:t>
        <w:br/>
        <w:t>Projet : complexe d’animation touristique « de la ferme à l’assiette » (paintball · e-bike/Fatbike · ateliers cuisine) — oliveraie 1 ha, ~25 min de Marrakech</w:t>
        <w:br/>
        <w:t>Démarrage prévu : juin 2027  ·  Date limite de dépôt : 30/06/2026</w:t>
      </w:r>
    </w:p>
    <w:p/>
    <w:p>
      <w:r>
        <w:rPr>
          <w:b/>
        </w:rPr>
        <w:t xml:space="preserve">Légende :  </w:t>
      </w:r>
      <w:r>
        <w:rPr>
          <w:color w:val="1B7A3A"/>
          <w:sz w:val="17"/>
        </w:rPr>
        <w:t>✅ Rédigé (prêt)</w:t>
      </w:r>
      <w:r>
        <w:rPr>
          <w:color w:val="B08000"/>
          <w:sz w:val="17"/>
        </w:rPr>
        <w:t xml:space="preserve">   ✍️/📝 À signer &amp; compléter</w:t>
      </w:r>
      <w:r>
        <w:rPr>
          <w:color w:val="B00000"/>
          <w:sz w:val="17"/>
        </w:rPr>
        <w:t xml:space="preserve">   📎 À fournir par un tiers</w:t>
      </w:r>
    </w:p>
    <w:p/>
    <w:p>
      <w:pPr>
        <w:spacing w:before="120"/>
      </w:pPr>
      <w:r>
        <w:rPr>
          <w:b/>
          <w:color w:val="1B3A28"/>
          <w:sz w:val="22"/>
        </w:rPr>
        <w:t>1.  Pièces rédigées et prêtes (à signer / compléter)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37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Réf</w:t>
            </w:r>
          </w:p>
        </w:tc>
        <w:tc>
          <w:tcPr>
            <w:tcW w:type="dxa" w:w="4082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1587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608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Action requise</w:t>
            </w:r>
          </w:p>
        </w:tc>
        <w:tc>
          <w:tcPr>
            <w:tcW w:type="dxa" w:w="737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BP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Business Plan complet DA21 (scénario 15 vélos)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1B7A3A"/>
                <w:sz w:val="18"/>
              </w:rPr>
              <w:t>✅ Rédigé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Relire · signer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T1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Demande de participation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1B7A3A"/>
                <w:sz w:val="18"/>
              </w:rPr>
              <w:t>✅ Rédigé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Compléter RC/CIN · signer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T2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Projet de développement (DAP)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1B7A3A"/>
                <w:sz w:val="18"/>
              </w:rPr>
              <w:t>✅ Rédigé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Compléter champs marché/devis · signer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T4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Déclaration sur l’honneur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1B7A3A"/>
                <w:sz w:val="18"/>
              </w:rPr>
              <w:t>✅ Rédigé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Compléter CIN/RC · signer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A7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Engagement métier réglementé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1B7A3A"/>
                <w:sz w:val="18"/>
              </w:rPr>
              <w:t>✅ Rédigé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Compléter CIN/RC · signer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B2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Engagement capacité financière (fonds propres)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1B7A3A"/>
                <w:sz w:val="18"/>
              </w:rPr>
              <w:t>✅ Rédigé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Compléter CIN/RC/ICE · signer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A8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Attestation de chiffre d’affaires nul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1B7A3A"/>
                <w:sz w:val="18"/>
              </w:rPr>
              <w:t>✅ Rédigé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Compléter CIN/RC · signer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Excel BP rempli (Synthèse/Mode/Bilan équilibrés)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1B7A3A"/>
                <w:sz w:val="18"/>
              </w:rPr>
              <w:t>✅ Rédigé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Vérifier · joindre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Plan d’investissement détaillé + tableaux travaux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1B7A3A"/>
                <w:sz w:val="18"/>
              </w:rPr>
              <w:t>✅ Rédigé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Joindre en annexe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p/>
    <w:p>
      <w:pPr>
        <w:spacing w:before="120"/>
      </w:pPr>
      <w:r>
        <w:rPr>
          <w:b/>
          <w:color w:val="1B3A28"/>
          <w:sz w:val="22"/>
        </w:rPr>
        <w:t>2.  Pièces à obtenir auprès de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37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Réf</w:t>
            </w:r>
          </w:p>
        </w:tc>
        <w:tc>
          <w:tcPr>
            <w:tcW w:type="dxa" w:w="4082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1587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608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Action requise</w:t>
            </w:r>
          </w:p>
        </w:tc>
        <w:tc>
          <w:tcPr>
            <w:tcW w:type="dxa" w:w="737"/>
            <w:shd w:val="clear" w:fill="1B3A28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8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A1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Statuts de la société (DA21 SARL AU)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B00000"/>
                <w:sz w:val="18"/>
              </w:rPr>
              <w:t>📎 À fournir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Notaire / fiduciaire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A3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Attestation fiscale (régularité)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B00000"/>
                <w:sz w:val="18"/>
              </w:rPr>
              <w:t>📎 À fournir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Direction des Impôts (DGI)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A4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Attestation CNSS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B00000"/>
                <w:sz w:val="18"/>
              </w:rPr>
              <w:t>📎 À fournir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CNSS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A5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Modèle J / extrait RC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B00000"/>
                <w:sz w:val="18"/>
              </w:rPr>
              <w:t>📎 À fournir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Tribunal de commerce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A6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Autorisation de construire / titre foncier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B00000"/>
                <w:sz w:val="18"/>
              </w:rPr>
              <w:t>📎 À fournir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Commune / propriété du terrain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B1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Accord / attestation bancaire de financement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B00000"/>
                <w:sz w:val="18"/>
              </w:rPr>
              <w:t>📎 À fournir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Al Barid Bank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T3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Devis fournisseurs signés au nom de DA21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B00000"/>
                <w:sz w:val="18"/>
              </w:rPr>
              <w:t>📎 À fournir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Fournisseurs (e-bike, paintball, BTP, archi, cuisine)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  <w:tr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18"/>
              </w:rPr>
              <w:t>—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Photos du site / oliveraie</w:t>
            </w:r>
          </w:p>
        </w:tc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color w:val="B00000"/>
                <w:sz w:val="18"/>
              </w:rPr>
              <w:t>📎 À fournir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b w:val="0"/>
                <w:color w:val="555555"/>
                <w:sz w:val="17"/>
              </w:rPr>
              <w:t>Porteur de projet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/>
            <w:r>
              <w:rPr>
                <w:b w:val="0"/>
                <w:sz w:val="22"/>
              </w:rPr>
              <w:t>☐</w:t>
            </w:r>
          </w:p>
        </w:tc>
      </w:tr>
    </w:tbl>
    <w:p/>
    <w:p>
      <w:pPr>
        <w:spacing w:before="120"/>
      </w:pPr>
      <w:r>
        <w:rPr>
          <w:b/>
          <w:color w:val="1B3A28"/>
          <w:sz w:val="22"/>
        </w:rPr>
        <w:t>3.  Informations « à compléter » dans les documents</w:t>
      </w:r>
    </w:p>
    <w:p>
      <w:r>
        <w:rPr>
          <w:sz w:val="18"/>
        </w:rPr>
        <w:t>Avant signature, renseigner partout où figure « …… (à compléter) » :</w:t>
      </w:r>
    </w:p>
    <w:p>
      <w:r>
        <w:rPr>
          <w:sz w:val="18"/>
        </w:rPr>
        <w:t>• N° Registre de commerce (RC) · ICE · Identifiant fiscal (IF)</w:t>
      </w:r>
    </w:p>
    <w:p>
      <w:r>
        <w:rPr>
          <w:sz w:val="18"/>
        </w:rPr>
        <w:t>• N° CIN du gérant · téléphone · adresse du siège social</w:t>
      </w:r>
    </w:p>
    <w:p>
      <w:r>
        <w:rPr>
          <w:sz w:val="18"/>
        </w:rPr>
        <w:t>• Identifiant JISR (plateforme de dépôt)</w:t>
      </w:r>
    </w:p>
    <w:p>
      <w:r>
        <w:rPr>
          <w:sz w:val="18"/>
        </w:rPr>
        <w:t>• Dates (constitution, dépôt) et lieu (« Fait à … le … »)</w:t>
      </w:r>
    </w:p>
    <w:p>
      <w:r>
        <w:rPr>
          <w:sz w:val="18"/>
        </w:rPr>
        <w:t>• Prix unitaires des devis · concurrents · tailles de marché · recettes en devises (T2)</w:t>
      </w:r>
    </w:p>
    <w:p/>
    <w:p>
      <w:pPr>
        <w:spacing w:before="120"/>
      </w:pPr>
      <w:r>
        <w:rPr>
          <w:b/>
          <w:color w:val="1B3A28"/>
          <w:sz w:val="22"/>
        </w:rPr>
        <w:t>4.  Rappels conditions GO SIYAHA (à vérifier avant dépôt)</w:t>
      </w:r>
    </w:p>
    <w:p>
      <w:r>
        <w:rPr>
          <w:sz w:val="18"/>
        </w:rPr>
        <w:t>• Prime : 35 % du programme primable (projet &lt; 10 MDH TTC).</w:t>
      </w:r>
    </w:p>
    <w:p>
      <w:r>
        <w:rPr>
          <w:sz w:val="18"/>
        </w:rPr>
        <w:t>• Apport en fonds propres ≥ 15 % du programme.</w:t>
      </w:r>
    </w:p>
    <w:p>
      <w:r>
        <w:rPr>
          <w:sz w:val="18"/>
        </w:rPr>
        <w:t>• Frais préliminaires + divers ≤ 5 % (plafond 200 KDH).</w:t>
      </w:r>
    </w:p>
    <w:p>
      <w:r>
        <w:rPr>
          <w:sz w:val="18"/>
        </w:rPr>
        <w:t>• Foncier + bâtiment ≤ 20 % du programme.</w:t>
      </w:r>
    </w:p>
    <w:p>
      <w:r>
        <w:rPr>
          <w:sz w:val="18"/>
        </w:rPr>
        <w:t>• CMT ≤ 50 % du programme retenu.</w:t>
      </w:r>
    </w:p>
    <w:p>
      <w:r>
        <w:rPr>
          <w:sz w:val="18"/>
        </w:rPr>
        <w:t>• Déblocage de la prime : 20 % / 40 % / 40 %.</w:t>
      </w:r>
    </w:p>
    <w:p>
      <w:r>
        <w:rPr>
          <w:sz w:val="18"/>
        </w:rPr>
        <w:t>• Tous les règlements par compte bancaire de la société.</w:t>
      </w:r>
    </w:p>
    <w:p>
      <w:r>
        <w:rPr>
          <w:sz w:val="18"/>
        </w:rPr>
        <w:t>• Équipement financé par la prime = neuf uniquement (attestation de neuf au déblocage).</w:t>
      </w:r>
    </w:p>
    <w:p/>
    <w:p>
      <w:pPr>
        <w:jc w:val="center"/>
      </w:pPr>
      <w:r>
        <w:rPr>
          <w:b/>
          <w:color w:val="B00000"/>
          <w:sz w:val="20"/>
        </w:rPr>
        <w:t>⚠️  Dépôt impératif avant le 30/06/2026 — signer et cacheter chaque pièce.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