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B3A28"/>
          <w:sz w:val="36"/>
        </w:rPr>
        <w:t>PROJET DE DÉVELOPPEMENT DE L'ENTREPRISE</w:t>
      </w:r>
    </w:p>
    <w:p>
      <w:pPr>
        <w:spacing w:after="40"/>
      </w:pPr>
      <w:r>
        <w:rPr>
          <w:b/>
          <w:i w:val="0"/>
          <w:color w:val="C8A440"/>
          <w:sz w:val="21"/>
        </w:rPr>
        <w:t>DA21 SARL AU — Programme GO SIYAHA / ISTITMAR 2026 — Volet soutien à l'investissement</w:t>
      </w:r>
    </w:p>
    <w:p>
      <w:pPr>
        <w:spacing w:after="160"/>
      </w:pPr>
      <w:r>
        <w:rPr>
          <w:b w:val="0"/>
          <w:i/>
          <w:color w:val="555555"/>
          <w:sz w:val="17"/>
        </w:rPr>
        <w:t>Document T2 — reproduit selon le modèle officiel DAP. Les champs marqués « à compléter » doivent être renseignés/reportés sur JISR AL-MOKAWALA. Unité des tableaux financiers : KMAD (milliers de DH).</w:t>
      </w:r>
    </w:p>
    <w:p>
      <w:pPr>
        <w:shd w:fill="1B3A28"/>
        <w:spacing w:before="240" w:after="120"/>
      </w:pPr>
      <w:r>
        <w:rPr>
          <w:b/>
          <w:color w:val="FFFFFF"/>
          <w:sz w:val="28"/>
        </w:rPr>
        <w:t>SYNTHÈSE GÉNÉRALE</w:t>
      </w:r>
    </w:p>
    <w:p>
      <w:pPr>
        <w:spacing w:before="200" w:after="80"/>
      </w:pPr>
      <w:r>
        <w:rPr>
          <w:b/>
          <w:color w:val="1B3A28"/>
          <w:sz w:val="24"/>
        </w:rPr>
        <w:t>Fiche signalétique de l'entreprise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Identifiant (JISR)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Raison sociale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DA21 SARL AU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Forme juridique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SARL à associé unique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Date de création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 (cf. modèle J / RC)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Secteur d'activité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Tourisme — Animation touristique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Type et Catégorie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Animation touristique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Attestation de classement (Si Restaurant/Bivouac)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Non applicable (projet d'animation)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Capital social (MAD)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20 000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Actionnaires (%)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Karim Zoubdane — 100 %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Registre de commerce (n°)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Identifiant Commun de l'Entreprise (ICE)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003934997000054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CNSS (n°)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Adresse du siège social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 (Marrakech)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Adresse du site d'implantation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 (région de Marrakech)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Site Web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Tél.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Présentation du dirigeant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Dirigeant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Karim Zoubdane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Profil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Fondateur de Voyages21 (agence de voyages sur mesure au Maroc depuis 2000) ; plus de 20 ans d'expérience dans la conception et la commercialisation d'expériences touristiques.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Affaire(s) gérée(s) par le dirigeant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Voyages21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Mobile (Cellulaire)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Fixe (Tél.)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Courrier électronique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karimzoubdane@gmail.com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Projet de développement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Filière(s) du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Animation touristique — Mobilité &amp; découverte · Parcs/jeux/loisirs · Gastronomie et produits du terroir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Objet du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Création d'un complexe d'animation touristique « de la ferme à l'assiette » (paintball, e-bike/Fatbike, ateliers cuisine)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Adresse des installations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 (env. 25 min de Marrakech)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Ville / Région du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Région de Marrakech-Safi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Superficie et mode d'occupation du site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 hectare (oliveraie) — mode d'occupation : 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Effectif à embaucher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7 (5 permanents + 2 saisonniers)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Planning de réalisation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Construction 2026 – S1 2027 ; démarrage de l'exploitation juin 2027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Date prévue de démarrage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Juin 2027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Responsable de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Karim Zoubdane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Mobile (Cellulaire) du resp. de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Partenaire financier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Al Barid Bank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Investissement total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1 103 485 MAD (TTC)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Mode de financement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☒ Autofinancement   ☒ CMT   ☐ Financement participatif   ☒ Crédit fournisseur   ☐ Leasing</w:t>
            </w:r>
          </w:p>
        </w:tc>
      </w:tr>
    </w:tbl>
    <w:p>
      <w:pPr>
        <w:shd w:fill="1B3A28"/>
        <w:spacing w:before="240" w:after="120"/>
      </w:pPr>
      <w:r>
        <w:rPr>
          <w:b/>
          <w:color w:val="FFFFFF"/>
          <w:sz w:val="28"/>
        </w:rPr>
        <w:t>PROJET DE DÉVELOPPEMENT</w:t>
      </w:r>
    </w:p>
    <w:p>
      <w:pPr>
        <w:spacing w:before="200" w:after="80"/>
      </w:pPr>
      <w:r>
        <w:rPr>
          <w:b/>
          <w:color w:val="1B3A28"/>
          <w:sz w:val="24"/>
        </w:rPr>
        <w:t>Synthèse du projet</w:t>
      </w:r>
    </w:p>
    <w:p>
      <w:pPr>
        <w:spacing w:after="80"/>
      </w:pPr>
      <w:r>
        <w:rPr>
          <w:b w:val="0"/>
          <w:i w:val="0"/>
          <w:sz w:val="20"/>
        </w:rPr>
        <w:t>DA21 SARL AU crée un complexe d'animation touristique intégré sur un terrain d'un hectare planté d'oliviers adultes, à environ 25 minutes de Marrakech. Le concept « de la ferme à l'assiette » relie la production locale (oliveraie, potager) à un atelier de cuisine animé, et combine trois activités complémentaires : paintball, balades e-bike/Fatbike et ateliers de cuisine du terroir. Une structure éphémère climatisée sert d'espace de restauration des ateliers ; une piscine constitue une prestation complémentaire de détente (hors programme primé). Démarrage prévu en juin 2027.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Secteur d'activité du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Tourisme — Animation touristique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Écosystème(s) du projet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Tourisme de Marrakech ; nature &amp; terroir ; loisirs de plein air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Activité(s) envisagée(s)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Paintball (plein air, jour &amp; nocturne UV) ; e-bike/Fatbike ; ateliers de cuisine « de la ferme à l'assiette »</w:t>
            </w:r>
          </w:p>
        </w:tc>
      </w:tr>
      <w:tr>
        <w:tc>
          <w:tcPr>
            <w:tcW w:type="dxa" w:w="3402"/>
            <w:shd w:fill="EFE7D2"/>
          </w:tcPr>
          <w:p>
            <w:r/>
            <w:r>
              <w:rPr>
                <w:b/>
                <w:sz w:val="19"/>
              </w:rPr>
              <w:t>Autorisations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…………… (à compléter) (autorisation de construire / conformité activité animation)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Gamme envisagée de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Domaine d'activité</w:t>
            </w:r>
          </w:p>
        </w:tc>
        <w:tc>
          <w:tcPr>
            <w:tcW w:type="dxa" w:w="311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Description succincte</w:t>
            </w:r>
          </w:p>
        </w:tc>
        <w:tc>
          <w:tcPr>
            <w:tcW w:type="dxa" w:w="198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Marché adressable</w:t>
            </w:r>
          </w:p>
        </w:tc>
        <w:tc>
          <w:tcPr>
            <w:tcW w:type="dxa" w:w="102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du CA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Photos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E-bike / Fatbike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Balades guidées dans l'oliveraie et circuits environnants (15 vélos)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Tourisme nature &amp; sportif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≈ 38 %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à insérer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Paintball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Aire de jeu plein air, jour et nocturne UV (20 joueurs)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Loisirs / groupes / team-building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≈ 31 %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à insérer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Ateliers cuisine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Atelier « ferme à l'assiette », produits du terroir (15 places)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Tourisme gastronomique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≈ 31 %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à insérer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Synthèse de l'étude du marché</w:t>
      </w:r>
    </w:p>
    <w:p>
      <w:pPr>
        <w:spacing w:after="80"/>
      </w:pPr>
      <w:r>
        <w:rPr>
          <w:b w:val="0"/>
          <w:i w:val="0"/>
          <w:sz w:val="20"/>
        </w:rPr>
        <w:t>Synthèse de l'étude d'opportunité du/des marché(s) cible(s) : Marrakech, première destination touristique du Maroc, présente une demande forte et croissante d'expériences authentiques et d'activités de plein air. L'offre d'animation structurée « nature + terroir + sport » reste peu développée en périphérie immédiate, en phase avec la feuille de route du tourisme 2023-2026 qui priorise la diversification de l'animation.</w:t>
      </w:r>
    </w:p>
    <w:p>
      <w:pPr>
        <w:spacing w:before="120" w:after="60"/>
      </w:pPr>
      <w:r>
        <w:rPr>
          <w:b/>
          <w:color w:val="C8A440"/>
          <w:sz w:val="21"/>
        </w:rPr>
        <w:t>Marché(s) ciblé(s)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Domaine d'activité</w:t>
            </w:r>
          </w:p>
        </w:tc>
        <w:tc>
          <w:tcPr>
            <w:tcW w:type="dxa" w:w="311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Marché ciblé</w:t>
            </w:r>
          </w:p>
        </w:tc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Taille du marché (2024/2025)</w:t>
            </w:r>
          </w:p>
        </w:tc>
        <w:tc>
          <w:tcPr>
            <w:tcW w:type="dxa" w:w="198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TCAM (2024/2025)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E-bike / Fatbike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Touristes nationaux &amp; internationaux, Marrakech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Paintball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Groupes, familles, entreprises (team-building)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Ateliers cuisine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7"/>
              </w:rPr>
              <w:t>Touristes gastronomiques, clientèle Voyages21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</w:tbl>
    <w:p>
      <w:pPr>
        <w:spacing w:before="120" w:after="60"/>
      </w:pPr>
      <w:r>
        <w:rPr>
          <w:b/>
          <w:color w:val="C8A440"/>
          <w:sz w:val="21"/>
        </w:rPr>
        <w:t>Principaux concurrents —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Concurrent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Implantation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type="dxa" w:w="141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part de marché</w:t>
            </w:r>
          </w:p>
        </w:tc>
        <w:tc>
          <w:tcPr>
            <w:tcW w:type="dxa" w:w="2835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Principaux services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7"/>
        </w:rPr>
        <w:t>À renseigner par DA21 (noms des concurrents et parts de marché).</w:t>
      </w:r>
    </w:p>
    <w:p>
      <w:pPr>
        <w:spacing w:before="120" w:after="60"/>
      </w:pPr>
      <w:r>
        <w:rPr>
          <w:b/>
          <w:color w:val="C8A440"/>
          <w:sz w:val="21"/>
        </w:rPr>
        <w:t>Principaux fournisseurs —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04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Fournisseur / Partenaire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type="dxa" w:w="204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Produit(s) fourni(s)</w:t>
            </w:r>
          </w:p>
        </w:tc>
        <w:tc>
          <w:tcPr>
            <w:tcW w:type="dxa" w:w="113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des achats</w:t>
            </w:r>
          </w:p>
        </w:tc>
        <w:tc>
          <w:tcPr>
            <w:tcW w:type="dxa" w:w="113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Délai de règl. (j)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Modalités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Entreprise de construction (à confirmer)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BTP / aménagement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7"/>
              </w:rPr>
              <w:t>Construction, aménagement, infrastructure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≈ 45 %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report / …………… (à compléter)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Decathlon Maroc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Sport / mobilité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7"/>
              </w:rPr>
              <w:t>E-bikes (15) + accessoires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≈ 16 %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comptant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STARJAD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Équipement loisir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7"/>
              </w:rPr>
              <w:t>Matériel paintball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≈ 14 %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crédit fournisseur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Installateur solaire (à confirmer)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Énergie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7"/>
              </w:rPr>
              <w:t>Installation solaire + pompe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≈ 7 %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Équipementier cuisine (à confirmer)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Cuisine pro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7"/>
              </w:rPr>
              <w:t>Atelier cuisine (congél., réfrig., économat)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≈ 5 %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crédit fournisseur</w:t>
            </w:r>
          </w:p>
        </w:tc>
      </w:tr>
    </w:tbl>
    <w:p>
      <w:pPr>
        <w:spacing w:before="120" w:after="60"/>
      </w:pPr>
      <w:r>
        <w:rPr>
          <w:b/>
          <w:color w:val="C8A440"/>
          <w:sz w:val="21"/>
        </w:rPr>
        <w:t>Principaux créneaux /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04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Créneaux / Services</w:t>
            </w:r>
          </w:p>
        </w:tc>
        <w:tc>
          <w:tcPr>
            <w:tcW w:type="dxa" w:w="181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Principaux clients</w:t>
            </w:r>
          </w:p>
        </w:tc>
        <w:tc>
          <w:tcPr>
            <w:tcW w:type="dxa" w:w="102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type="dxa" w:w="102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du CA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Délai recouvr. (j)</w:t>
            </w:r>
          </w:p>
        </w:tc>
        <w:tc>
          <w:tcPr>
            <w:tcW w:type="dxa" w:w="192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Modalités de vente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Animation (visite individuelle)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Touristes individuels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B2C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7"/>
              </w:rPr>
              <w:t>Paiement à la réservation / comptant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Groupes / séminaires / agences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Entreprises, agences, écoles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B2B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7"/>
              </w:rPr>
              <w:t>Devis / réservation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Stratégie de l'entreprise</w:t>
      </w:r>
    </w:p>
    <w:p>
      <w:pPr>
        <w:spacing w:before="120" w:after="60"/>
      </w:pPr>
      <w:r>
        <w:rPr>
          <w:b/>
          <w:color w:val="C8A440"/>
          <w:sz w:val="21"/>
        </w:rPr>
        <w:t>Approvisionnement</w:t>
      </w:r>
    </w:p>
    <w:p>
      <w:pPr>
        <w:spacing w:after="80"/>
      </w:pPr>
      <w:r>
        <w:rPr>
          <w:b w:val="0"/>
          <w:i w:val="0"/>
          <w:sz w:val="20"/>
        </w:rPr>
        <w:t>Produits du terroir issus de la ferme et de fournisseurs locaux (circuit court). Équipements neufs acquis auprès de fournisseurs spécialisés (mobilité, sport/loisir, cuisine, solaire) ; travaux confiés à une entreprise de construction. Règlements via le compte bancaire de DA21.</w:t>
      </w:r>
    </w:p>
    <w:p>
      <w:pPr>
        <w:spacing w:before="120" w:after="60"/>
      </w:pPr>
      <w:r>
        <w:rPr>
          <w:b/>
          <w:color w:val="C8A440"/>
          <w:sz w:val="21"/>
        </w:rPr>
        <w:t>Commercialisation et distribution</w:t>
      </w:r>
    </w:p>
    <w:p>
      <w:pPr>
        <w:spacing w:after="80"/>
      </w:pPr>
      <w:r>
        <w:rPr>
          <w:b w:val="0"/>
          <w:i w:val="0"/>
          <w:sz w:val="20"/>
        </w:rPr>
        <w:t>Commercialisation directe (réservation en ligne, réseaux sociaux) et via le réseau et la notoriété de Voyages21 (agences partenaires, clientèle existante), en B2C et B2B (groupes, séminaires, team-building).</w:t>
      </w:r>
    </w:p>
    <w:p>
      <w:pPr>
        <w:spacing w:before="120" w:after="60"/>
      </w:pPr>
      <w:r>
        <w:rPr>
          <w:b/>
          <w:color w:val="C8A440"/>
          <w:sz w:val="21"/>
        </w:rPr>
        <w:t>Facteurs de différenciation</w:t>
      </w:r>
    </w:p>
    <w:p>
      <w:pPr>
        <w:spacing w:after="80"/>
      </w:pPr>
      <w:r>
        <w:rPr>
          <w:b w:val="0"/>
          <w:i w:val="0"/>
          <w:sz w:val="20"/>
        </w:rPr>
        <w:t>• Concept intégré « de la ferme à l'assiette » à proximité de Marrakech.  • Multi-activités sur un seul site.  • Démarche durable (énergie solaire, forage, circuit court, oliveraie préservée).  • Adossement à l'expertise et au réseau de Voyages21.</w:t>
      </w:r>
    </w:p>
    <w:p>
      <w:pPr>
        <w:spacing w:before="120" w:after="60"/>
      </w:pPr>
      <w:r>
        <w:rPr>
          <w:b/>
          <w:color w:val="C8A440"/>
          <w:sz w:val="21"/>
        </w:rPr>
        <w:t>Politique de prix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Famille(s) de service</w:t>
            </w:r>
          </w:p>
        </w:tc>
        <w:tc>
          <w:tcPr>
            <w:tcW w:type="dxa" w:w="255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Politique de prix</w:t>
            </w:r>
          </w:p>
        </w:tc>
        <w:tc>
          <w:tcPr>
            <w:tcW w:type="dxa" w:w="3969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Commentaire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Animation (paintball, e-bike, cuisine)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7"/>
              </w:rPr>
              <w:t>Stratégie d'alignement / de pénétration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7"/>
              </w:rPr>
              <w:t>Prix accessibles pour conquérir la clientèle locale et internationale et maximiser le taux d'occupation</w:t>
            </w:r>
          </w:p>
        </w:tc>
      </w:tr>
    </w:tbl>
    <w:p>
      <w:pPr>
        <w:spacing w:before="200" w:after="80"/>
      </w:pPr>
      <w:r>
        <w:rPr>
          <w:b/>
          <w:color w:val="1B3A28"/>
          <w:sz w:val="24"/>
        </w:rPr>
        <w:t>Restauration classée (si applicable)</w:t>
      </w:r>
    </w:p>
    <w:p>
      <w:pPr>
        <w:spacing w:after="80"/>
      </w:pPr>
      <w:r>
        <w:rPr>
          <w:b w:val="0"/>
          <w:i/>
          <w:color w:val="555555"/>
          <w:sz w:val="20"/>
        </w:rPr>
        <w:t>Non applicable — DA21 est un projet d'animation touristique (la restauration se limite aux ateliers cuisine ; aucun restaurant classé).</w:t>
      </w:r>
    </w:p>
    <w:p>
      <w:pPr>
        <w:spacing w:before="200" w:after="80"/>
      </w:pPr>
      <w:r>
        <w:rPr>
          <w:b/>
          <w:color w:val="1B3A28"/>
          <w:sz w:val="24"/>
        </w:rPr>
        <w:t>Animation touristique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Domaine d'activité</w:t>
            </w:r>
          </w:p>
        </w:tc>
        <w:tc>
          <w:tcPr>
            <w:tcW w:type="dxa" w:w="181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Capacité journalière</w:t>
            </w:r>
          </w:p>
        </w:tc>
        <w:tc>
          <w:tcPr>
            <w:tcW w:type="dxa" w:w="181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Durée moyenne du cycle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Prix moyen du service</w:t>
            </w:r>
          </w:p>
        </w:tc>
        <w:tc>
          <w:tcPr>
            <w:tcW w:type="dxa" w:w="181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Taux d'occupation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E-bike / Fatbike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15 vélos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18 % → 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Paintball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20 joueurs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18 % → 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Ateliers cuisine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15 places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7"/>
              </w:rPr>
              <w:t>18 % → 38 %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7"/>
        </w:rPr>
        <w:t>Taux d'occupation : montée en charge de 18 % (2027, 7 mois d'activité) à 38 % (2031). Prix moyens et durées de cycle : à compléter selon la grille tarifaire définitive.</w:t>
      </w:r>
    </w:p>
    <w:p>
      <w:pPr>
        <w:spacing w:before="200" w:after="80"/>
      </w:pPr>
      <w:r>
        <w:rPr>
          <w:b/>
          <w:color w:val="1B3A28"/>
          <w:sz w:val="24"/>
        </w:rPr>
        <w:t>Plan d'affaires — projections et hypothèses</w:t>
      </w:r>
    </w:p>
    <w:p>
      <w:pPr>
        <w:spacing w:before="120" w:after="60"/>
      </w:pPr>
      <w:r>
        <w:rPr>
          <w:b/>
          <w:color w:val="C8A440"/>
          <w:sz w:val="21"/>
        </w:rPr>
        <w:t>Chiffre d'affaires prévisionnel (en KMAD)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38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Activité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2026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2027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2028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2029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2030</w:t>
            </w:r>
          </w:p>
        </w:tc>
        <w:tc>
          <w:tcPr>
            <w:tcW w:type="dxa" w:w="119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2031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E-bike / Fatbike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455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555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654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753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Paintball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160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364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444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523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602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Ateliers cuisine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160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364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444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523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602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Chiffre d'affaires Total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520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1 184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1 443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1 700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1 957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7"/>
        </w:rPr>
        <w:t>Hypothèses : démarrage juin 2027 (7 mois en 2027) ; prix constants ; taux d'occupation 18 % → 38 %.</w:t>
      </w:r>
    </w:p>
    <w:p>
      <w:pPr>
        <w:spacing w:before="200" w:after="80"/>
      </w:pPr>
      <w:r>
        <w:rPr>
          <w:b/>
          <w:color w:val="1B3A28"/>
          <w:sz w:val="24"/>
        </w:rPr>
        <w:t>Impacts socio-économiques du projet de développement</w:t>
      </w:r>
    </w:p>
    <w:p>
      <w:pPr>
        <w:spacing w:before="120" w:after="60"/>
      </w:pPr>
      <w:r>
        <w:rPr>
          <w:b/>
          <w:color w:val="C8A440"/>
          <w:sz w:val="21"/>
        </w:rPr>
        <w:t>Impacts du projet sur la création d'emplois — Emplois directs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11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Profil / Domaine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Emplois permanents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Dont emplois féminins</w:t>
            </w:r>
          </w:p>
        </w:tc>
        <w:tc>
          <w:tcPr>
            <w:tcW w:type="dxa" w:w="102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CDI</w:t>
            </w:r>
          </w:p>
        </w:tc>
        <w:tc>
          <w:tcPr>
            <w:tcW w:type="dxa" w:w="102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ANAPEC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Cadres (Bac+3) — Responsable de site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Techniciens / animateurs (paintball, e-bike, cuisine)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Autres employés (accueil / polyvalent)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Total emplois permanents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Emplois saisonniers (intérimaires) — Nombre prévisionnel : 2 (pisciniste / jardinier).</w:t>
      </w:r>
    </w:p>
    <w:p>
      <w:pPr>
        <w:spacing w:before="120" w:after="60"/>
      </w:pPr>
      <w:r>
        <w:rPr>
          <w:b/>
          <w:color w:val="C8A440"/>
          <w:sz w:val="21"/>
        </w:rPr>
        <w:t>Emplois indirects</w:t>
      </w:r>
    </w:p>
    <w:p>
      <w:pPr>
        <w:spacing w:after="80"/>
      </w:pPr>
      <w:r>
        <w:rPr>
          <w:b w:val="0"/>
          <w:i w:val="0"/>
          <w:sz w:val="20"/>
        </w:rPr>
        <w:t>Emplois indirects générés via la chaîne d'approvisionnement locale (produits du terroir, maintenance, prestataires), les fournisseurs et artisans, et l'effet d'entraînement sur le tourisme de la zone. Estimation chiffrée : …………… (à compléter).</w:t>
      </w:r>
    </w:p>
    <w:p>
      <w:pPr>
        <w:spacing w:before="120" w:after="60"/>
      </w:pPr>
      <w:r>
        <w:rPr>
          <w:b/>
          <w:color w:val="C8A440"/>
          <w:sz w:val="21"/>
        </w:rPr>
        <w:t>Impact du projet sur la balance commerciale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402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Recettes en devises (estimation)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2027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2028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2029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2030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Estimation des recettes en devises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…………… (à compléter)</w:t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Achats de l'entreprise effectués en devises : …………… (à compléter) (équipements acquis localement en MAD).</w:t>
      </w:r>
    </w:p>
    <w:p>
      <w:pPr>
        <w:spacing w:before="120" w:after="60"/>
      </w:pPr>
      <w:r>
        <w:rPr>
          <w:b/>
          <w:color w:val="C8A440"/>
          <w:sz w:val="21"/>
        </w:rPr>
        <w:t>Attractivité touristique estimée</w:t>
      </w:r>
    </w:p>
    <w:p>
      <w:pPr>
        <w:spacing w:after="80"/>
      </w:pPr>
      <w:r>
        <w:rPr>
          <w:b w:val="0"/>
          <w:i w:val="0"/>
          <w:sz w:val="20"/>
        </w:rPr>
        <w:t>Le projet renforce l'attractivité touristique de la région de Marrakech par une offre d'animation nouvelle, durable et ancrée dans le terroir. Nombre de visiteurs estimé : …………… (à compléter).</w:t>
      </w:r>
    </w:p>
    <w:p>
      <w:pPr>
        <w:spacing w:after="12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55555"/>
          <w:sz w:val="16"/>
        </w:rPr>
        <w:t>Document établi par DA21 SARL AU — reproduction conforme au modèle DAP GO SIYAHA / Istitmar 2026. Les champs « à compléter » et les coordonnées (téléphone, RC, CNSS, identifiant JISR) restent à renseigner par le bénéficiaire.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