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28"/>
          <w:sz w:val="32"/>
        </w:rPr>
        <w:t>DA21 SARL AU</w:t>
      </w:r>
    </w:p>
    <w:p>
      <w:pPr>
        <w:jc w:val="center"/>
      </w:pPr>
      <w:r>
        <w:rPr>
          <w:b/>
          <w:color w:val="C8A440"/>
          <w:sz w:val="24"/>
        </w:rPr>
        <w:t>CONSTRUCTION · AMÉNAGEMENT · INFRASTRUCTURE — Détail des travaux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4762"/>
            <w:shd w:fill="1B3A28"/>
          </w:tcPr>
          <w:p>
            <w:r/>
            <w:r>
              <w:rPr>
                <w:b/>
                <w:color w:val="FFFFFF"/>
                <w:sz w:val="19"/>
              </w:rPr>
              <w:t>Désignation des travaux (état : NEUF)</w:t>
            </w:r>
          </w:p>
        </w:tc>
        <w:tc>
          <w:tcPr>
            <w:tcW w:type="dxa" w:w="2608"/>
            <w:shd w:fill="1B3A28"/>
          </w:tcPr>
          <w:p>
            <w:r/>
            <w:r>
              <w:rPr>
                <w:b/>
                <w:color w:val="FFFFFF"/>
                <w:sz w:val="19"/>
              </w:rPr>
              <w:t>Type de fournisseur</w:t>
            </w:r>
          </w:p>
        </w:tc>
        <w:tc>
          <w:tcPr>
            <w:tcW w:type="dxa" w:w="136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HT (DH)</w:t>
            </w:r>
          </w:p>
        </w:tc>
        <w:tc>
          <w:tcPr>
            <w:tcW w:type="dxa" w:w="1247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TVA 20%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TTC (DH)</w:t>
            </w:r>
          </w:p>
        </w:tc>
      </w:tr>
      <w:tr>
        <w:tc>
          <w:tcPr>
            <w:tcW w:type="dxa" w:w="4762"/>
            <w:shd w:fill="EFE7D2"/>
          </w:tcPr>
          <w:p>
            <w:r/>
            <w:r>
              <w:rPr>
                <w:b/>
                <w:sz w:val="19"/>
              </w:rPr>
              <w:t>CONSTRUCTION</w:t>
            </w:r>
          </w:p>
        </w:tc>
        <w:tc>
          <w:tcPr>
            <w:tcW w:type="dxa" w:w="2608"/>
            <w:shd w:fill="EFE7D2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361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91 667</w:t>
            </w:r>
          </w:p>
        </w:tc>
        <w:tc>
          <w:tcPr>
            <w:tcW w:type="dxa" w:w="1247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18 333</w:t>
            </w:r>
          </w:p>
        </w:tc>
        <w:tc>
          <w:tcPr>
            <w:tcW w:type="dxa" w:w="1474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110 000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9"/>
              </w:rPr>
              <w:t>Terrassement, décapage, nivellement, plateformes, tranchées réseaux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Sté de construction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25 000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5 000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30 000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9"/>
              </w:rPr>
              <w:t>Bâtiment accueil + vestiaires/WC Hommes + vestiaires/WC Femmes (clé en main)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Sté de construction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66 667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13 333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80 000</w:t>
            </w:r>
          </w:p>
        </w:tc>
      </w:tr>
      <w:tr>
        <w:tc>
          <w:tcPr>
            <w:tcW w:type="dxa" w:w="4762"/>
            <w:shd w:fill="EFE7D2"/>
          </w:tcPr>
          <w:p>
            <w:r/>
            <w:r>
              <w:rPr>
                <w:b/>
                <w:sz w:val="19"/>
              </w:rPr>
              <w:t>AMÉNAGEMENT &amp; INFRASTRUCTURE</w:t>
            </w:r>
          </w:p>
        </w:tc>
        <w:tc>
          <w:tcPr>
            <w:tcW w:type="dxa" w:w="2608"/>
            <w:shd w:fill="EFE7D2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361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275 000</w:t>
            </w:r>
          </w:p>
        </w:tc>
        <w:tc>
          <w:tcPr>
            <w:tcW w:type="dxa" w:w="1247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55 000</w:t>
            </w:r>
          </w:p>
        </w:tc>
        <w:tc>
          <w:tcPr>
            <w:tcW w:type="dxa" w:w="1474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330 000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9"/>
              </w:rPr>
              <w:t>Forage puits + infrastructure hydraulique (forage, réservoir, réseau de distribution)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Sté de construction / forage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83 333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16 667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100 000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9"/>
              </w:rPr>
              <w:t>Structure métallique éphémère – ateliers cuisine (ossature, couverture, dalle)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Sté de construction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50 000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10 000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60 000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9"/>
              </w:rPr>
              <w:t>Terrasse extérieure de restauration (sol, pergola)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Sté de construction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25 000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5 000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30 000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9"/>
              </w:rPr>
              <w:t>Aménagement des espaces extérieurs et jardin (zones plantées, potager)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Sté de construction (paysager)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25 000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5 000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30 000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9"/>
              </w:rPr>
              <w:t>Allées, parking, clôtures, signalétique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Sté de construction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50 000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10 000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60 000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sz w:val="19"/>
              </w:rPr>
              <w:t>Aménagements communs (réseaux, éclairage extérieur, voirie)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Sté de construction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41 667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8 333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50 000</w:t>
            </w:r>
          </w:p>
        </w:tc>
      </w:tr>
      <w:tr>
        <w:tc>
          <w:tcPr>
            <w:tcW w:type="dxa" w:w="4762"/>
            <w:shd w:fill="C8A440"/>
          </w:tcPr>
          <w:p>
            <w:r/>
            <w:r>
              <w:rPr>
                <w:b/>
                <w:sz w:val="19"/>
              </w:rPr>
              <w:t>TOTAL CONSTRUCTION + AMÉNAGEMENT &amp; INFRASTRUCTURE</w:t>
            </w:r>
          </w:p>
        </w:tc>
        <w:tc>
          <w:tcPr>
            <w:tcW w:type="dxa" w:w="2608"/>
            <w:shd w:fill="C8A440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361"/>
            <w:shd w:fill="C8A440"/>
          </w:tcPr>
          <w:p>
            <w:pPr>
              <w:jc w:val="right"/>
            </w:pPr>
            <w:r/>
            <w:r>
              <w:rPr>
                <w:b/>
                <w:sz w:val="19"/>
              </w:rPr>
              <w:t>366 667</w:t>
            </w:r>
          </w:p>
        </w:tc>
        <w:tc>
          <w:tcPr>
            <w:tcW w:type="dxa" w:w="1247"/>
            <w:shd w:fill="C8A440"/>
          </w:tcPr>
          <w:p>
            <w:pPr>
              <w:jc w:val="right"/>
            </w:pPr>
            <w:r/>
            <w:r>
              <w:rPr>
                <w:b/>
                <w:sz w:val="19"/>
              </w:rPr>
              <w:t>73 333</w:t>
            </w:r>
          </w:p>
        </w:tc>
        <w:tc>
          <w:tcPr>
            <w:tcW w:type="dxa" w:w="1474"/>
            <w:shd w:fill="C8A440"/>
          </w:tcPr>
          <w:p>
            <w:pPr>
              <w:jc w:val="right"/>
            </w:pPr>
            <w:r/>
            <w:r>
              <w:rPr>
                <w:b/>
                <w:sz w:val="19"/>
              </w:rPr>
              <w:t>440 000</w:t>
            </w:r>
          </w:p>
        </w:tc>
      </w:tr>
    </w:tbl>
    <w:p>
      <w:pPr>
        <w:spacing w:before="200"/>
      </w:pPr>
      <w:r>
        <w:rPr>
          <w:color w:val="555555"/>
          <w:sz w:val="18"/>
        </w:rPr>
        <w:t>Note : ce périmètre couvre uniquement les travaux de génie civil, d'aménagement et d'infrastructure. Les équipements (climatisation, mobilier, tapis, tables, sonorisation, ainsi que e-bikes, paintball, cuisine, solaire/pompe) relèvent de la rubrique « Matériel d'équipement » et de fournisseurs spécialisés. Construction = 110 000 DH TTC = 10,1 % du projet (plafond ≤ 20 %).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