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0C" w:rsidRDefault="00FC260C" w:rsidP="00FC260C">
      <w:pPr>
        <w:pStyle w:val="Tittel"/>
        <w:spacing w:after="0"/>
        <w:rPr>
          <w:lang w:val="en-GB"/>
        </w:rPr>
      </w:pPr>
      <w:r>
        <w:rPr>
          <w:lang w:val="en-GB"/>
        </w:rPr>
        <w:t>Rebuttal letter</w:t>
      </w:r>
    </w:p>
    <w:p w:rsidR="00FC260C" w:rsidRDefault="00FC260C" w:rsidP="00FC260C">
      <w:pPr>
        <w:pStyle w:val="Undertittel"/>
        <w:rPr>
          <w:lang w:val="en-GB"/>
        </w:rPr>
      </w:pPr>
      <w:r>
        <w:rPr>
          <w:lang w:val="en-GB"/>
        </w:rPr>
        <w:t>Manuscript Number: ODYN-D-16-00155</w:t>
      </w:r>
    </w:p>
    <w:p w:rsidR="00FC260C" w:rsidRDefault="00FC260C" w:rsidP="00FC260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First, we would like to thank the reviewers again for their valuable and clarifying comments. The manuscript is revised accordingly. </w:t>
      </w:r>
    </w:p>
    <w:p w:rsidR="00FC260C" w:rsidRDefault="00FC260C" w:rsidP="00FC260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Below is our rebuttal against each comment from the reviewers. 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5075"/>
        <w:gridCol w:w="3977"/>
      </w:tblGrid>
      <w:tr w:rsidR="00FC260C" w:rsidTr="00FC260C"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:rsidR="00FC260C" w:rsidRDefault="00FC260C" w:rsidP="00DE6049">
            <w:pPr>
              <w:spacing w:before="280" w:after="28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First reviewer 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FC260C" w:rsidRDefault="00FC260C" w:rsidP="00DE6049">
            <w:pPr>
              <w:spacing w:before="280" w:after="28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  <w:t>Our comments</w:t>
            </w:r>
          </w:p>
        </w:tc>
      </w:tr>
      <w:tr w:rsidR="00FC260C" w:rsidTr="00FC260C">
        <w:trPr>
          <w:trHeight w:val="117"/>
        </w:trPr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FC260C" w:rsidRDefault="00FC260C" w:rsidP="00DE604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 still believe it is useful to add a figure, in addition to Figure 6, showing water amplitude and phase without tidal correction. In this way, the impact of the tidal correction on tidal propagation becomes visible.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41174" w:rsidRDefault="0019407F" w:rsidP="0019407F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Since we do not have any measured fields, but time series at specific locations, w</w:t>
            </w:r>
            <w:r w:rsidR="00C4117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e believe that it is better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discuss the tidal propagation through the time series at specific points. We have therefore included results from two stations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Viker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Oscarsborg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), one at the boundary and one in the inner area. As shown for example in Fig. 4, the improvement is better closer to the open boundary. We have therefore included a whole paragraph on tidal propagation. </w:t>
            </w:r>
          </w:p>
        </w:tc>
      </w:tr>
      <w:tr w:rsidR="00FC260C" w:rsidTr="00FC260C">
        <w:trPr>
          <w:trHeight w:val="117"/>
        </w:trPr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FC260C" w:rsidRPr="00FC260C" w:rsidRDefault="00FC260C" w:rsidP="00DE604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 should be mentioned that, although there is improvement for the semi-diurnal components, this is hardly the case for the diurnal ones.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C260C" w:rsidRDefault="00327252" w:rsidP="00DE604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It is now specified that the amplitude for K1 actually increased at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Viker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. The </w:t>
            </w:r>
            <w:r w:rsidRPr="00327252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remaining discrepancies in the diurnal and quarter diurnal constituents </w:t>
            </w:r>
            <w:r w:rsidR="00B519D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at </w:t>
            </w:r>
            <w:proofErr w:type="spellStart"/>
            <w:r w:rsidR="00B519D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Oscarsborg</w:t>
            </w:r>
            <w:proofErr w:type="spellEnd"/>
            <w:r w:rsidR="00B519D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327252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indicate challenges that might be caused by a misrepresentation of the propagation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 A discussion on this matter is also included.</w:t>
            </w:r>
          </w:p>
        </w:tc>
      </w:tr>
      <w:tr w:rsidR="00FC260C" w:rsidTr="00FC260C">
        <w:trPr>
          <w:trHeight w:val="117"/>
        </w:trPr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FC260C" w:rsidRPr="00FC260C" w:rsidRDefault="00FC260C" w:rsidP="00DE604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Caption of Figure 1: change first phrase to “Location of the </w:t>
            </w:r>
            <w:proofErr w:type="spellStart"/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Oslofjord</w:t>
            </w:r>
            <w:proofErr w:type="spellEnd"/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Norway”.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C260C" w:rsidRDefault="0066270E" w:rsidP="00DE604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Corrected</w:t>
            </w:r>
            <w:r w:rsidR="00FC260C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</w:tr>
      <w:tr w:rsidR="00FC260C" w:rsidTr="00FC260C">
        <w:trPr>
          <w:trHeight w:val="117"/>
        </w:trPr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FC260C" w:rsidRPr="00FC260C" w:rsidRDefault="00FC260C" w:rsidP="00DE604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Section 3 line 9: change “have” to “has”.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C260C" w:rsidRDefault="0066270E" w:rsidP="00DE604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Corrected. </w:t>
            </w:r>
          </w:p>
        </w:tc>
      </w:tr>
    </w:tbl>
    <w:p w:rsidR="006077DA" w:rsidRDefault="006077DA"/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5075"/>
        <w:gridCol w:w="3977"/>
      </w:tblGrid>
      <w:tr w:rsidR="00FC260C" w:rsidTr="00DE6049"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:rsidR="00FC260C" w:rsidRDefault="00FC260C" w:rsidP="00DE6049">
            <w:pPr>
              <w:spacing w:before="280" w:after="28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Second reviewer 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:rsidR="00FC260C" w:rsidRDefault="00FC260C" w:rsidP="00DE6049">
            <w:pPr>
              <w:spacing w:before="280" w:after="28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en-GB"/>
              </w:rPr>
              <w:t>Our comments</w:t>
            </w:r>
          </w:p>
        </w:tc>
      </w:tr>
      <w:tr w:rsidR="00FC260C" w:rsidTr="00DE6049">
        <w:trPr>
          <w:trHeight w:val="117"/>
        </w:trPr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FC260C" w:rsidRDefault="00FC260C" w:rsidP="00DE604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Correlation: It is not clear to me if the correlation is between observed and modelled </w:t>
            </w:r>
            <w:proofErr w:type="spellStart"/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waterlevels</w:t>
            </w:r>
            <w:proofErr w:type="spellEnd"/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error and observed values…? I would make this clear.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C260C" w:rsidRDefault="00DF4B8D" w:rsidP="0087097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 xml:space="preserve">The correlation and RMS error are between observed and modelled </w:t>
            </w:r>
            <w:r w:rsidR="0087097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water </w:t>
            </w:r>
            <w:r w:rsidR="0087097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level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s. </w:t>
            </w:r>
            <w:r w:rsidR="00F951D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This is now specified in the table legend.</w:t>
            </w:r>
          </w:p>
        </w:tc>
      </w:tr>
      <w:tr w:rsidR="00FC260C" w:rsidTr="00DE6049">
        <w:trPr>
          <w:trHeight w:val="117"/>
        </w:trPr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FC260C" w:rsidRPr="00FC260C" w:rsidRDefault="00FC260C" w:rsidP="00DE604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section</w:t>
            </w:r>
            <w:proofErr w:type="gramEnd"/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5, page 10, lines 19-30. Here a more thorough analysis of the results is done by adding QQ plots (Figure 4) and PDF plots (Figure 5). However, I would consider changing the order in which the text refers to these two, since it first points to Figure 5 and then to Figure 4. Since some mention to the correlation is done in the immediately preceding lines (17-18), I would link this to the analysis of the QQ plots, which visually also say something about correlation. A more extended analysis of the QQ plots could be included. I would then lastly talk about the PDF plots, which also come later in figure numbering.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C260C" w:rsidRDefault="00E30C5D" w:rsidP="00E30C5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Good point. Figure 4 and 5 are now referred to in the order they are nu</w:t>
            </w:r>
            <w:r w:rsidR="00C41174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bered</w:t>
            </w:r>
            <w:r w:rsidRPr="0019407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 A more extended analysis of the QQ plots is also added.</w:t>
            </w:r>
          </w:p>
        </w:tc>
      </w:tr>
      <w:tr w:rsidR="00FC260C" w:rsidTr="00DE6049">
        <w:trPr>
          <w:trHeight w:val="117"/>
        </w:trPr>
        <w:tc>
          <w:tcPr>
            <w:tcW w:w="50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FC260C" w:rsidRPr="00FC260C" w:rsidRDefault="00FC260C" w:rsidP="00DE604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C26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Page 12, line 43: “has” instead of “have”.</w:t>
            </w:r>
          </w:p>
        </w:tc>
        <w:tc>
          <w:tcPr>
            <w:tcW w:w="397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FC260C" w:rsidRDefault="00FC260C" w:rsidP="00DE604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Corrected</w:t>
            </w:r>
          </w:p>
        </w:tc>
      </w:tr>
    </w:tbl>
    <w:p w:rsidR="00FC260C" w:rsidRDefault="00FC260C"/>
    <w:sectPr w:rsidR="00FC2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EDB" w:rsidRDefault="00071EDB" w:rsidP="00F951DF">
      <w:pPr>
        <w:spacing w:after="0" w:line="240" w:lineRule="auto"/>
      </w:pPr>
      <w:r>
        <w:separator/>
      </w:r>
    </w:p>
  </w:endnote>
  <w:endnote w:type="continuationSeparator" w:id="0">
    <w:p w:rsidR="00071EDB" w:rsidRDefault="00071EDB" w:rsidP="00F9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EDB" w:rsidRDefault="00071EDB" w:rsidP="00F951DF">
      <w:pPr>
        <w:spacing w:after="0" w:line="240" w:lineRule="auto"/>
      </w:pPr>
      <w:r>
        <w:separator/>
      </w:r>
    </w:p>
  </w:footnote>
  <w:footnote w:type="continuationSeparator" w:id="0">
    <w:p w:rsidR="00071EDB" w:rsidRDefault="00071EDB" w:rsidP="00F95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C"/>
    <w:rsid w:val="00071EDB"/>
    <w:rsid w:val="0019407F"/>
    <w:rsid w:val="00327252"/>
    <w:rsid w:val="004523DE"/>
    <w:rsid w:val="006077DA"/>
    <w:rsid w:val="0066270E"/>
    <w:rsid w:val="00842C1B"/>
    <w:rsid w:val="00870977"/>
    <w:rsid w:val="00A555A5"/>
    <w:rsid w:val="00A80744"/>
    <w:rsid w:val="00B519DD"/>
    <w:rsid w:val="00C41174"/>
    <w:rsid w:val="00DF4B8D"/>
    <w:rsid w:val="00E30C5D"/>
    <w:rsid w:val="00E809C0"/>
    <w:rsid w:val="00F628BB"/>
    <w:rsid w:val="00F951DF"/>
    <w:rsid w:val="00FC260C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09E8D-A88C-4090-A7AE-F264F991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60C"/>
    <w:pPr>
      <w:suppressAutoHyphens/>
      <w:spacing w:after="200" w:line="276" w:lineRule="auto"/>
    </w:pPr>
    <w:rPr>
      <w:rFonts w:ascii="Calibri" w:eastAsia="Droid Sans" w:hAnsi="Calibri" w:cs="Calibr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UndertittelTegn">
    <w:name w:val="Undertittel Tegn"/>
    <w:basedOn w:val="Standardskriftforavsnitt"/>
    <w:link w:val="Undertittel"/>
    <w:uiPriority w:val="11"/>
    <w:rsid w:val="00FC260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ittelTegn">
    <w:name w:val="Tittel Tegn"/>
    <w:basedOn w:val="Standardskriftforavsnitt"/>
    <w:link w:val="Tittel"/>
    <w:uiPriority w:val="10"/>
    <w:rsid w:val="00FC260C"/>
    <w:rPr>
      <w:rFonts w:ascii="Cambria" w:hAnsi="Cambria"/>
      <w:color w:val="17365D"/>
      <w:spacing w:val="5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260C"/>
    <w:rPr>
      <w:rFonts w:ascii="Cambria" w:eastAsiaTheme="minorHAnsi" w:hAnsi="Cambria" w:cstheme="minorBidi"/>
      <w:i/>
      <w:iCs/>
      <w:color w:val="4F81BD"/>
      <w:spacing w:val="15"/>
      <w:sz w:val="24"/>
      <w:szCs w:val="24"/>
    </w:rPr>
  </w:style>
  <w:style w:type="character" w:customStyle="1" w:styleId="UndertittelTegn1">
    <w:name w:val="Undertittel Tegn1"/>
    <w:basedOn w:val="Standardskriftforavsnitt"/>
    <w:uiPriority w:val="11"/>
    <w:rsid w:val="00FC260C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FC260C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eastAsiaTheme="minorHAnsi" w:hAnsi="Cambria" w:cstheme="minorBidi"/>
      <w:color w:val="17365D"/>
      <w:spacing w:val="5"/>
      <w:sz w:val="52"/>
      <w:szCs w:val="52"/>
    </w:rPr>
  </w:style>
  <w:style w:type="character" w:customStyle="1" w:styleId="TittelTegn1">
    <w:name w:val="Tittel Tegn1"/>
    <w:basedOn w:val="Standardskriftforavsnitt"/>
    <w:uiPriority w:val="10"/>
    <w:rsid w:val="00FC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ntekst">
    <w:name w:val="Plain Text"/>
    <w:basedOn w:val="Normal"/>
    <w:link w:val="RentekstTegn"/>
    <w:uiPriority w:val="99"/>
    <w:semiHidden/>
    <w:unhideWhenUsed/>
    <w:rsid w:val="00FC260C"/>
    <w:pPr>
      <w:suppressAutoHyphens w:val="0"/>
      <w:spacing w:after="0" w:line="240" w:lineRule="auto"/>
    </w:pPr>
    <w:rPr>
      <w:rFonts w:eastAsiaTheme="minorHAnsi" w:cstheme="minorBidi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FC260C"/>
    <w:rPr>
      <w:rFonts w:ascii="Calibri" w:hAnsi="Calibri"/>
      <w:szCs w:val="21"/>
    </w:rPr>
  </w:style>
  <w:style w:type="paragraph" w:styleId="Topptekst">
    <w:name w:val="header"/>
    <w:basedOn w:val="Normal"/>
    <w:link w:val="TopptekstTegn"/>
    <w:uiPriority w:val="99"/>
    <w:unhideWhenUsed/>
    <w:rsid w:val="00F95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951DF"/>
    <w:rPr>
      <w:rFonts w:ascii="Calibri" w:eastAsia="Droid Sans" w:hAnsi="Calibri" w:cs="Calibri"/>
    </w:rPr>
  </w:style>
  <w:style w:type="paragraph" w:styleId="Bunntekst">
    <w:name w:val="footer"/>
    <w:basedOn w:val="Normal"/>
    <w:link w:val="BunntekstTegn"/>
    <w:uiPriority w:val="99"/>
    <w:unhideWhenUsed/>
    <w:rsid w:val="00F95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951DF"/>
    <w:rPr>
      <w:rFonts w:ascii="Calibri" w:eastAsia="Droid Sans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423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HBV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Bakkeløkken Hjelmervik</dc:creator>
  <cp:keywords/>
  <dc:description/>
  <cp:lastModifiedBy>Karina Bakkeløkken Hjelmervik</cp:lastModifiedBy>
  <cp:revision>8</cp:revision>
  <cp:lastPrinted>2017-04-21T07:17:00Z</cp:lastPrinted>
  <dcterms:created xsi:type="dcterms:W3CDTF">2017-04-05T12:36:00Z</dcterms:created>
  <dcterms:modified xsi:type="dcterms:W3CDTF">2017-05-02T07:05:00Z</dcterms:modified>
</cp:coreProperties>
</file>