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viasel-build-specification"/>
    <w:p>
      <w:pPr>
        <w:pStyle w:val="Heading1"/>
      </w:pPr>
      <w:r>
        <w:t xml:space="preserve">Viasel — Build Specification</w:t>
      </w:r>
    </w:p>
    <w:bookmarkStart w:id="9" w:name="X7f453231ed46a6dfcaf8a4c96b2477f12c2e066"/>
    <w:p>
      <w:pPr>
        <w:pStyle w:val="Heading3"/>
      </w:pPr>
      <w:r>
        <w:t xml:space="preserve">v3.0 — demand to disposition: one record, the whole road</w:t>
      </w:r>
    </w:p>
    <w:p>
      <w:pPr>
        <w:pStyle w:val="FirstParagraph"/>
      </w:pPr>
      <w:r>
        <w:t xml:space="preserve">Supersedes v2.0. v2.0 stopped at operations-as-warranty; the record now spans the full life — demand, procurement, custody, handover, operation, and disposition — and everything the concept calls a byproduct is produced here. All prior framings (Equipment Record Layer, ObjectLayer, ObjectLedger) are folded in: they are faces of one record, not separate systems. The purchase order was never the start; it is one gate on a longer road.</w:t>
      </w:r>
    </w:p>
    <w:p>
      <w:r>
        <w:pict>
          <v:rect style="width:0;height:1.5pt" o:hralign="center" o:hrstd="t" o:hr="t"/>
        </w:pict>
      </w:r>
    </w:p>
    <w:bookmarkEnd w:id="9"/>
    <w:bookmarkStart w:id="10" w:name="the-shape"/>
    <w:p>
      <w:pPr>
        <w:pStyle w:val="Heading2"/>
      </w:pPr>
      <w:r>
        <w:t xml:space="preserve">0. The shape</w:t>
      </w:r>
    </w:p>
    <w:p>
      <w:pPr>
        <w:pStyle w:val="SourceCode"/>
      </w:pPr>
      <w:r>
        <w:rPr>
          <w:rStyle w:val="VerbatimChar"/>
        </w:rPr>
        <w:t xml:space="preserve">        DESIGN                    ROM                    FREEZE</w:t>
      </w:r>
      <w:r>
        <w:br/>
      </w:r>
      <w:r>
        <w:rPr>
          <w:rStyle w:val="VerbatimChar"/>
        </w:rPr>
        <w:t xml:space="preserve">   what is required   →   priced against history   →   demand locked</w:t>
      </w:r>
      <w:r>
        <w:br/>
      </w:r>
      <w:r>
        <w:rPr>
          <w:rStyle w:val="VerbatimChar"/>
        </w:rPr>
        <w:t xml:space="preserve">   quantities, specs      tested against schedule       scoped, reopenable</w:t>
      </w:r>
      <w:r>
        <w:br/>
      </w:r>
      <w:r>
        <w:rPr>
          <w:rStyle w:val="VerbatimChar"/>
        </w:rPr>
        <w:t xml:space="preserve">        positions                                            │</w:t>
      </w:r>
      <w:r>
        <w:br/>
      </w:r>
      <w:r>
        <w:rPr>
          <w:rStyle w:val="VerbatimChar"/>
        </w:rPr>
        <w:t xml:space="preserve">                                                             ▼</w:t>
      </w:r>
      <w:r>
        <w:br/>
      </w:r>
      <w:r>
        <w:rPr>
          <w:rStyle w:val="VerbatimChar"/>
        </w:rPr>
        <w:t xml:space="preserve">                                                    ┌─────────────────┐</w:t>
      </w:r>
      <w:r>
        <w:br/>
      </w:r>
      <w:r>
        <w:rPr>
          <w:rStyle w:val="VerbatimChar"/>
        </w:rPr>
        <w:t xml:space="preserve">                                                    │  DEMAND LINES   │</w:t>
      </w:r>
      <w:r>
        <w:br/>
      </w:r>
      <w:r>
        <w:rPr>
          <w:rStyle w:val="VerbatimChar"/>
        </w:rPr>
        <w:t xml:space="preserve">                                                    └────────┬────────┘</w:t>
      </w:r>
      <w:r>
        <w:br/>
      </w:r>
      <w:r>
        <w:rPr>
          <w:rStyle w:val="VerbatimChar"/>
        </w:rPr>
        <w:t xml:space="preserve">                                                             │ buy-by date derived</w:t>
      </w:r>
      <w:r>
        <w:br/>
      </w:r>
      <w:r>
        <w:rPr>
          <w:rStyle w:val="VerbatimChar"/>
        </w:rPr>
        <w:t xml:space="preserve">                                                             ▼   from lead time</w:t>
      </w:r>
      <w:r>
        <w:br/>
      </w:r>
      <w:r>
        <w:rPr>
          <w:rStyle w:val="VerbatimChar"/>
        </w:rPr>
        <w:t xml:space="preserve">                                                    ┌─────────────────┐</w:t>
      </w:r>
      <w:r>
        <w:br/>
      </w:r>
      <w:r>
        <w:rPr>
          <w:rStyle w:val="VerbatimChar"/>
        </w:rPr>
        <w:t xml:space="preserve">                                                    │  SOURCING       │</w:t>
      </w:r>
      <w:r>
        <w:br/>
      </w:r>
      <w:r>
        <w:rPr>
          <w:rStyle w:val="VerbatimChar"/>
        </w:rPr>
        <w:t xml:space="preserve">                                                    │  quotes         │</w:t>
      </w:r>
      <w:r>
        <w:br/>
      </w:r>
      <w:r>
        <w:rPr>
          <w:rStyle w:val="VerbatimChar"/>
        </w:rPr>
        <w:t xml:space="preserve">                                                    │  leveling       │</w:t>
      </w:r>
      <w:r>
        <w:br/>
      </w:r>
      <w:r>
        <w:rPr>
          <w:rStyle w:val="VerbatimChar"/>
        </w:rPr>
        <w:t xml:space="preserve">                                                    │  award          │</w:t>
      </w:r>
      <w:r>
        <w:br/>
      </w:r>
      <w:r>
        <w:rPr>
          <w:rStyle w:val="VerbatimChar"/>
        </w:rPr>
        <w:t xml:space="preserve">                                                    └────────┬────────┘</w:t>
      </w:r>
      <w:r>
        <w:br/>
      </w:r>
      <w:r>
        <w:rPr>
          <w:rStyle w:val="VerbatimChar"/>
        </w:rPr>
        <w:t xml:space="preserve">                                                             │ matched by</w:t>
      </w:r>
      <w:r>
        <w:br/>
      </w:r>
      <w:r>
        <w:rPr>
          <w:rStyle w:val="VerbatimChar"/>
        </w:rPr>
        <w:t xml:space="preserve">                                                             ▼</w:t>
      </w:r>
      <w:r>
        <w:br/>
      </w:r>
      <w:r>
        <w:rPr>
          <w:rStyle w:val="VerbatimChar"/>
        </w:rPr>
        <w:t xml:space="preserve">                                                    ┌─────────────────┐</w:t>
      </w:r>
      <w:r>
        <w:br/>
      </w:r>
      <w:r>
        <w:rPr>
          <w:rStyle w:val="VerbatimChar"/>
        </w:rPr>
        <w:t xml:space="preserve">                                                    │  SUPPLY         │</w:t>
      </w:r>
      <w:r>
        <w:br/>
      </w:r>
      <w:r>
        <w:rPr>
          <w:rStyle w:val="VerbatimChar"/>
        </w:rPr>
        <w:t xml:space="preserve">                                                    │  agreements     │</w:t>
      </w:r>
      <w:r>
        <w:br/>
      </w:r>
      <w:r>
        <w:rPr>
          <w:rStyle w:val="VerbatimChar"/>
        </w:rPr>
        <w:t xml:space="preserve">                                                    │  scope lines    │</w:t>
      </w:r>
      <w:r>
        <w:br/>
      </w:r>
      <w:r>
        <w:rPr>
          <w:rStyle w:val="VerbatimChar"/>
        </w:rPr>
        <w:t xml:space="preserve">                                                    │  units          │</w:t>
      </w:r>
      <w:r>
        <w:br/>
      </w:r>
      <w:r>
        <w:rPr>
          <w:rStyle w:val="VerbatimChar"/>
        </w:rPr>
        <w:t xml:space="preserve">                                                    └────────┬────────┘</w:t>
      </w:r>
      <w:r>
        <w:br/>
      </w:r>
      <w:r>
        <w:rPr>
          <w:rStyle w:val="VerbatimChar"/>
        </w:rPr>
        <w:t xml:space="preserve">                                                             │</w:t>
      </w:r>
      <w:r>
        <w:br/>
      </w:r>
      <w:r>
        <w:rPr>
          <w:rStyle w:val="VerbatimChar"/>
        </w:rPr>
        <w:t xml:space="preserve">                          CHANGE EVENTS break or alter the match</w:t>
      </w:r>
      <w:r>
        <w:br/>
      </w:r>
      <w:r>
        <w:rPr>
          <w:rStyle w:val="VerbatimChar"/>
        </w:rPr>
        <w:t xml:space="preserve">                          ODDs revise demand from the client</w:t>
      </w:r>
      <w:r>
        <w:br/>
      </w:r>
      <w:r>
        <w:rPr>
          <w:rStyle w:val="VerbatimChar"/>
        </w:rPr>
        <w:t xml:space="preserve">                          UNMATCHED INVENTORY returns to the pool</w:t>
      </w:r>
    </w:p>
    <w:p>
      <w:pPr>
        <w:pStyle w:val="FirstParagraph"/>
      </w:pPr>
      <w:r>
        <w:rPr>
          <w:b/>
          <w:bCs/>
        </w:rPr>
        <w:t xml:space="preserve">Demand is prescribed. Supply is committed against it. Everything else is the state of that match, and every change is a disturbance to it.</w:t>
      </w:r>
    </w:p>
    <w:p>
      <w:pPr>
        <w:pStyle w:val="BodyText"/>
      </w:pPr>
      <w:r>
        <w:t xml:space="preserve">Downstream, the same record keeps going:</w:t>
      </w:r>
    </w:p>
    <w:p>
      <w:pPr>
        <w:pStyle w:val="SourceCode"/>
      </w:pPr>
      <w:r>
        <w:rPr>
          <w:rStyle w:val="VerbatimChar"/>
        </w:rPr>
        <w:t xml:space="preserve">SUPPLY → CUSTODY → HANDOVER → OPERATION → DISPOSITION</w:t>
      </w:r>
      <w:r>
        <w:br/>
      </w:r>
      <w:r>
        <w:rPr>
          <w:rStyle w:val="VerbatimChar"/>
        </w:rPr>
        <w:t xml:space="preserve"> units    transit    turnover    telemetry    transfer</w:t>
      </w:r>
      <w:r>
        <w:br/>
      </w:r>
      <w:r>
        <w:rPr>
          <w:rStyle w:val="VerbatimChar"/>
        </w:rPr>
        <w:t xml:space="preserve">          storage    = export    vs baseline  with title</w:t>
      </w:r>
      <w:r>
        <w:br/>
      </w:r>
      <w:r>
        <w:rPr>
          <w:rStyle w:val="VerbatimChar"/>
        </w:rPr>
        <w:t xml:space="preserve">          gates     (byproduct) (byproduct)   provenance gifts,</w:t>
      </w:r>
      <w:r>
        <w:br/>
      </w:r>
      <w:r>
        <w:rPr>
          <w:rStyle w:val="VerbatimChar"/>
        </w:rPr>
        <w:t xml:space="preserve">                                              pricing retained</w:t>
      </w:r>
    </w:p>
    <w:p>
      <w:pPr>
        <w:pStyle w:val="FirstParagraph"/>
      </w:pPr>
      <w:r>
        <w:rPr>
          <w:b/>
          <w:bCs/>
        </w:rPr>
        <w:t>The record is owned by whoever holds title and moves with the equipment. Pricing intelligence, exposure, turnover, spare coverage, condition monitoring, and residual value are not modules on this road — they are queries against a record that was captured correctly. Only the input is expensive.</w:t>
      </w:r>
    </w:p>
    <w:p>
      <w:r>
        <w:pict>
          <v:rect style="width:0;height:1.5pt" o:hralign="center" o:hrstd="t" o:hr="t"/>
        </w:pict>
      </w:r>
    </w:p>
    <w:bookmarkEnd w:id="10"/>
    <w:bookmarkStart w:id="11" w:name="part-i-demand"/>
    <w:p>
      <w:pPr>
        <w:pStyle w:val="Heading2"/>
      </w:pPr>
      <w:r>
        <w:t xml:space="preserve">PART I — DEMAND</w:t>
      </w:r>
    </w:p>
    <w:bookmarkEnd w:id="11"/>
    <w:bookmarkStart w:id="12" w:name="demand-originates-at-design"/>
    <w:p>
      <w:pPr>
        <w:pStyle w:val="Heading2"/>
      </w:pPr>
      <w:r>
        <w:t xml:space="preserve">1. Demand originates at design</w:t>
      </w:r>
    </w:p>
    <w:p>
      <w:pPr>
        <w:pStyle w:val="FirstParagraph"/>
      </w:pPr>
      <w:r>
        <w:t xml:space="preserve">The design determines what is required: quantities, types, specifications, positions. The schedule determines by when. Together they are the</w:t>
      </w:r>
      <w:r>
        <w:t xml:space="preserve"> </w:t>
      </w:r>
      <w:r>
        <w:rPr>
          <w:b/>
          <w:bCs/>
        </w:rPr>
        <w:t xml:space="preserve">prescribed demand</w:t>
      </w:r>
      <w:r>
        <w:t xml:space="preserve">, and it exists as a complete quantified requirement before any vendor is involved.</w:t>
      </w:r>
    </w:p>
    <w:p>
      <w:pPr>
        <w:pStyle w:val="BodyText"/>
      </w:pPr>
      <w:r>
        <w:t xml:space="preserve">This is the entry point to the system. Not the purchase order.</w:t>
      </w:r>
    </w:p>
    <w:p>
      <w:pPr>
        <w:pStyle w:val="SourceCode"/>
      </w:pPr>
      <w:r>
        <w:rPr>
          <w:rStyle w:val="VerbatimChar"/>
        </w:rPr>
        <w:t xml:space="preserve">DEMAND_LINE</w:t>
      </w:r>
      <w:r>
        <w:br/>
      </w:r>
      <w:r>
        <w:rPr>
          <w:rStyle w:val="VerbatimChar"/>
        </w:rPr>
        <w:t xml:space="preserve">  demand_id · project_id</w:t>
      </w:r>
      <w:r>
        <w:br/>
      </w:r>
      <w:r>
        <w:rPr>
          <w:rStyle w:val="VerbatimChar"/>
        </w:rPr>
        <w:t xml:space="preserve">  equipment_type_id · spec_attributes</w:t>
      </w:r>
      <w:r>
        <w:br/>
      </w:r>
      <w:r>
        <w:rPr>
          <w:rStyle w:val="VerbatimChar"/>
        </w:rPr>
        <w:t xml:space="preserve">  qty</w:t>
      </w:r>
      <w:r>
        <w:br/>
      </w:r>
      <w:r>
        <w:rPr>
          <w:rStyle w:val="VerbatimChar"/>
        </w:rPr>
        <w:t xml:space="preserve">  target_building · target_area · target_position   → position may resolve later</w:t>
      </w:r>
      <w:r>
        <w:br/>
      </w:r>
      <w:r>
        <w:rPr>
          <w:rStyle w:val="VerbatimChar"/>
        </w:rPr>
        <w:t xml:space="preserve">  required_by_date          → from schedule</w:t>
      </w:r>
      <w:r>
        <w:br/>
      </w:r>
      <w:r>
        <w:rPr>
          <w:rStyle w:val="VerbatimChar"/>
        </w:rPr>
        <w:t xml:space="preserve">  rom_unit_price · rom_confidence · rom_comparables_count</w:t>
      </w:r>
      <w:r>
        <w:br/>
      </w:r>
      <w:r>
        <w:rPr>
          <w:rStyle w:val="VerbatimChar"/>
        </w:rPr>
        <w:t xml:space="preserve">  revision · revised_by     → ODD or design change</w:t>
      </w:r>
      <w:r>
        <w:br/>
      </w:r>
      <w:r>
        <w:rPr>
          <w:rStyle w:val="VerbatimChar"/>
        </w:rPr>
        <w:t xml:space="preserve">  state                     → §3</w:t>
      </w:r>
    </w:p>
    <w:p>
      <w:pPr>
        <w:pStyle w:val="FirstParagraph"/>
      </w:pPr>
      <w:r>
        <w:rPr>
          <w:b/>
          <w:bCs/>
        </w:rPr>
        <w:t xml:space="preserve">Position may be assigned at design or resolved later.</w:t>
      </w:r>
      <w:r>
        <w:t xml:space="preserve"> </w:t>
      </w:r>
      <w:r>
        <w:t xml:space="preserve">Where design specifies position, demand is one-to-one with units from the start. Where it specifies quantity against a type and building, position assignment is a later act.</w:t>
      </w:r>
    </w:p>
    <w:bookmarkEnd w:id="12"/>
    <w:bookmarkStart w:id="14" w:name="rom-the-entry-point-not-a-byproduct"/>
    <w:p>
      <w:pPr>
        <w:pStyle w:val="Heading2"/>
      </w:pPr>
      <w:r>
        <w:t>2. ROM — the first byproduct</w:t>
      </w:r>
    </w:p>
    <w:p>
      <w:pPr>
        <w:pStyle w:val="FirstParagraph"/>
      </w:pPr>
      <w:r>
        <w:t>The ROM is a byproduct like everything else — a query against executed history, not a separate estimating tool. It is simply the first one the road produces, and the one that pays for the input it depends on. It is what brings the design team into the system: everything downstream depends on demand being captured at the moment it is created, and the ROM is what makes creating it worth someone’s time.</w:t>
      </w:r>
    </w:p>
    <w:p>
      <w:pPr>
        <w:pStyle w:val="BodyText"/>
      </w:pPr>
      <w:r>
        <w:rPr>
          <w:b/>
          <w:bCs/>
        </w:rPr>
        <w:t xml:space="preserve">Input:</w:t>
      </w:r>
      <w:r>
        <w:t xml:space="preserve"> </w:t>
      </w:r>
      <w:r>
        <w:t xml:space="preserve">equipment type, spec attributes, quantity, required-by date, region.</w:t>
      </w:r>
    </w:p>
    <w:p>
      <w:pPr>
        <w:pStyle w:val="BodyText"/>
      </w:pPr>
      <w:r>
        <w:rPr>
          <w:b/>
          <w:bCs/>
        </w:rPr>
        <w:t xml:space="preserve">Output:</w:t>
      </w:r>
      <w:r>
        <w:t xml:space="preserve"> </w:t>
      </w:r>
      <w:r>
        <w:t xml:space="preserve">a price band assembled from normalized executed history —</w:t>
      </w:r>
    </w:p>
    <w:p>
      <w:pPr>
        <w:pStyle w:val="Compact"/>
        <w:numPr>
          <w:ilvl w:val="0"/>
          <w:numId w:val="1001"/>
        </w:numPr>
      </w:pPr>
      <w:r>
        <w:rPr>
          <w:b/>
          <w:bCs/>
        </w:rPr>
        <w:t xml:space="preserve">Base</w:t>
      </w:r>
      <w:r>
        <w:t xml:space="preserve"> </w:t>
      </w:r>
      <w:r>
        <w:t xml:space="preserve">— normalized unit price from executed scope lines of that type, quantity-tier adjusted</w:t>
      </w:r>
    </w:p>
    <w:p>
      <w:pPr>
        <w:pStyle w:val="Compact"/>
        <w:numPr>
          <w:ilvl w:val="0"/>
          <w:numId w:val="1001"/>
        </w:numPr>
      </w:pPr>
      <w:r>
        <w:rPr>
          <w:b/>
          <w:bCs/>
        </w:rPr>
        <w:t xml:space="preserve">Services</w:t>
      </w:r>
      <w:r>
        <w:t xml:space="preserve"> </w:t>
      </w:r>
      <w:r>
        <w:t xml:space="preserve">— startup and commissioning</w:t>
      </w:r>
    </w:p>
    <w:p>
      <w:pPr>
        <w:pStyle w:val="Compact"/>
        <w:numPr>
          <w:ilvl w:val="0"/>
          <w:numId w:val="1001"/>
        </w:numPr>
      </w:pPr>
      <w:r>
        <w:rPr>
          <w:b/>
          <w:bCs/>
        </w:rPr>
        <w:t xml:space="preserve">Freight</w:t>
      </w:r>
      <w:r>
        <w:t xml:space="preserve"> </w:t>
      </w:r>
      <w:r>
        <w:t xml:space="preserve">— adjusted for origin</w:t>
      </w:r>
    </w:p>
    <w:p>
      <w:pPr>
        <w:pStyle w:val="Compact"/>
        <w:numPr>
          <w:ilvl w:val="0"/>
          <w:numId w:val="1001"/>
        </w:numPr>
      </w:pPr>
      <w:r>
        <w:rPr>
          <w:b/>
          <w:bCs/>
        </w:rPr>
        <w:t xml:space="preserve">Tariff</w:t>
      </w:r>
      <w:r>
        <w:t xml:space="preserve"> </w:t>
      </w:r>
      <w:r>
        <w:t xml:space="preserve">— country-of-origin exposure</w:t>
      </w:r>
    </w:p>
    <w:p>
      <w:pPr>
        <w:pStyle w:val="Compact"/>
        <w:numPr>
          <w:ilvl w:val="0"/>
          <w:numId w:val="1001"/>
        </w:numPr>
      </w:pPr>
      <w:r>
        <w:rPr>
          <w:b/>
          <w:bCs/>
        </w:rPr>
        <w:t xml:space="preserve">Tax</w:t>
      </w:r>
      <w:r>
        <w:t xml:space="preserve"> </w:t>
      </w:r>
      <w:r>
        <w:t xml:space="preserve">— by jurisdiction</w:t>
      </w:r>
    </w:p>
    <w:p>
      <w:pPr>
        <w:pStyle w:val="Compact"/>
        <w:numPr>
          <w:ilvl w:val="0"/>
          <w:numId w:val="1001"/>
        </w:numPr>
      </w:pPr>
      <w:r>
        <w:rPr>
          <w:b/>
          <w:bCs/>
        </w:rPr>
        <w:t xml:space="preserve">Escalation</w:t>
      </w:r>
      <w:r>
        <w:t xml:space="preserve"> </w:t>
      </w:r>
      <w:r>
        <w:t xml:space="preserve">— to the required-by date</w:t>
      </w:r>
    </w:p>
    <w:p>
      <w:pPr>
        <w:pStyle w:val="Compact"/>
        <w:numPr>
          <w:ilvl w:val="0"/>
          <w:numId w:val="1001"/>
        </w:numPr>
      </w:pPr>
      <w:r>
        <w:rPr>
          <w:b/>
          <w:bCs/>
        </w:rPr>
        <w:t xml:space="preserve">Confidence band</w:t>
      </w:r>
      <w:r>
        <w:t xml:space="preserve"> </w:t>
      </w:r>
      <w:r>
        <w:t xml:space="preserve">— widened by age and thinness of the comparable set</w:t>
      </w:r>
    </w:p>
    <w:p>
      <w:pPr>
        <w:pStyle w:val="FirstParagraph"/>
      </w:pPr>
      <w:r>
        <w:rPr>
          <w:b/>
          <w:bCs/>
        </w:rPr>
        <w:t xml:space="preserve">Normalization is the mechanism.</w:t>
      </w:r>
      <w:r>
        <w:t xml:space="preserve"> </w:t>
      </w:r>
      <w:r>
        <w:t xml:space="preserve">Raw prices do not compare across projects. Each equipment type carries a natural denominator — $/ton, $/kVA, $/kW, $/MW, $/lineup, $/ft — and the type taxonomy collapses design terms to comparable unit types.</w:t>
      </w:r>
    </w:p>
    <w:p>
      <w:pPr>
        <w:pStyle w:val="BodyText"/>
      </w:pPr>
      <w:r>
        <w:rPr>
          <w:b/>
          <w:bCs/>
        </w:rPr>
        <w:t xml:space="preserve">Every ROM output carries its confidence tier and comparable count.</w:t>
      </w:r>
      <w:r>
        <w:t xml:space="preserve"> </w:t>
      </w:r>
      <w:r>
        <w:t xml:space="preserve">A price built on sixteen executed lineups is a different object from one built on two, and the number should say so.</w:t>
      </w:r>
    </w:p>
    <w:p>
      <w:pPr>
        <w:pStyle w:val="BodyText"/>
      </w:pPr>
      <w:r>
        <w:rPr>
          <w:b/>
          <w:bCs/>
        </w:rPr>
        <w:t xml:space="preserve">Schedule feasibility runs alongside price.</w:t>
      </w:r>
      <w:r>
        <w:t xml:space="preserve"> </w:t>
      </w:r>
      <w:r>
        <w:t xml:space="preserve">Required-by date against known lead times and vendor throughput. A ROM that produces a price for a date nobody can hit is a wrong answer.</w:t>
      </w:r>
    </w:p>
    <w:bookmarkStart w:id="13" w:name="the-rom-output-is-project-initiation"/>
    <w:p>
      <w:pPr>
        <w:pStyle w:val="Heading3"/>
      </w:pPr>
      <w:r>
        <w:t xml:space="preserve">The ROM output is project initiation</w:t>
      </w:r>
    </w:p>
    <w:p>
      <w:pPr>
        <w:pStyle w:val="FirstParagraph"/>
      </w:pPr>
      <w:r>
        <w:t>Demand and budget are the same artifact, created together. This is what makes executed price history load-bearing: you can price a project that does not exist yet, from your own history, and defend the number. The circularity is the point — the ROM is only as good as the record behind it, and the record only exists because the ROM got someone to start it. Before there is history, the ROM falls back to quotes, published pricing, and judgment, and says so through its confidence tier.</w:t>
      </w:r>
    </w:p>
    <w:p>
      <w:pPr>
        <w:pStyle w:val="BodyText"/>
      </w:pPr>
      <w:r>
        <w:t xml:space="preserve">Freeze (§3) follows once the design settles.</w:t>
      </w:r>
    </w:p>
    <w:bookmarkEnd w:id="13"/>
    <w:bookmarkEnd w:id="14"/>
    <w:bookmarkStart w:id="17" w:name="design-freeze"/>
    <w:p>
      <w:pPr>
        <w:pStyle w:val="Heading2"/>
      </w:pPr>
      <w:r>
        <w:t xml:space="preserve">3. Design freeze</w:t>
      </w:r>
    </w:p>
    <w:p>
      <w:pPr>
        <w:pStyle w:val="FirstParagraph"/>
      </w:pPr>
      <w:r>
        <w:rPr>
          <w:b/>
          <w:bCs/>
        </w:rPr>
        <w:t xml:space="preserve">Freeze is the gate that unlocks everything downstream.</w:t>
      </w:r>
      <w:r>
        <w:t xml:space="preserve"> </w:t>
      </w:r>
      <w:r>
        <w:t xml:space="preserve">Before it, nothing is stable enough to match against. After it, demand is fixed and authoritative, and the program can act on it.</w:t>
      </w:r>
    </w:p>
    <w:p>
      <w:pPr>
        <w:pStyle w:val="SourceCode"/>
      </w:pPr>
      <w:r>
        <w:rPr>
          <w:rStyle w:val="VerbatimChar"/>
        </w:rPr>
        <w:t xml:space="preserve">FREEZE_EVENT</w:t>
      </w:r>
      <w:r>
        <w:br/>
      </w:r>
      <w:r>
        <w:rPr>
          <w:rStyle w:val="VerbatimChar"/>
        </w:rPr>
        <w:t xml:space="preserve">  freeze_id · project_id</w:t>
      </w:r>
      <w:r>
        <w:br/>
      </w:r>
      <w:r>
        <w:rPr>
          <w:rStyle w:val="VerbatimChar"/>
        </w:rPr>
        <w:t xml:space="preserve">  scope            → project | building | system</w:t>
      </w:r>
      <w:r>
        <w:br/>
      </w:r>
      <w:r>
        <w:rPr>
          <w:rStyle w:val="VerbatimChar"/>
        </w:rPr>
        <w:t xml:space="preserve">  demand_lines[]   → captured at freeze</w:t>
      </w:r>
      <w:r>
        <w:br/>
      </w:r>
      <w:r>
        <w:rPr>
          <w:rStyle w:val="VerbatimChar"/>
        </w:rPr>
        <w:t xml:space="preserve">  actor · timestamp</w:t>
      </w:r>
      <w:r>
        <w:br/>
      </w:r>
      <w:r>
        <w:br/>
      </w:r>
      <w:r>
        <w:rPr>
          <w:rStyle w:val="VerbatimChar"/>
        </w:rPr>
        <w:t xml:space="preserve">THAW_EVENT</w:t>
      </w:r>
      <w:r>
        <w:br/>
      </w:r>
      <w:r>
        <w:rPr>
          <w:rStyle w:val="VerbatimChar"/>
        </w:rPr>
        <w:t xml:space="preserve">  thaw_id · freeze_id</w:t>
      </w:r>
      <w:r>
        <w:br/>
      </w:r>
      <w:r>
        <w:rPr>
          <w:rStyle w:val="VerbatimChar"/>
        </w:rPr>
        <w:t xml:space="preserve">  triggering_odd_id</w:t>
      </w:r>
      <w:r>
        <w:br/>
      </w:r>
      <w:r>
        <w:rPr>
          <w:rStyle w:val="VerbatimChar"/>
        </w:rPr>
        <w:t xml:space="preserve">  released_lines[]</w:t>
      </w:r>
      <w:r>
        <w:br/>
      </w:r>
      <w:r>
        <w:rPr>
          <w:rStyle w:val="VerbatimChar"/>
        </w:rPr>
        <w:t xml:space="preserve">  actor · timestamp · reason</w:t>
      </w:r>
    </w:p>
    <w:p>
      <w:pPr>
        <w:pStyle w:val="FirstParagraph"/>
      </w:pPr>
      <w:r>
        <w:rPr>
          <w:b/>
          <w:bCs/>
        </w:rPr>
        <w:t xml:space="preserve">Scoped, not global.</w:t>
      </w:r>
      <w:r>
        <w:t xml:space="preserve"> </w:t>
      </w:r>
      <w:r>
        <w:t xml:space="preserve">Freeze is per project by default, partial where design releases in parts — a building or a system frozen while the rest is still moving.</w:t>
      </w:r>
    </w:p>
    <w:p>
      <w:pPr>
        <w:pStyle w:val="BodyText"/>
      </w:pPr>
      <w:r>
        <w:rPr>
          <w:b/>
          <w:bCs/>
        </w:rPr>
        <w:t xml:space="preserve">Reopenable.</w:t>
      </w:r>
      <w:r>
        <w:t xml:space="preserve"> </w:t>
      </w:r>
      <w:r>
        <w:t xml:space="preserve">An ODD can thaw portions of a freeze. What stays intact is not the frozen state but the history: what was frozen, when, what thawed it, and what it looked like before and after. Lines refreeze once the revised design settles.</w:t>
      </w:r>
    </w:p>
    <w:bookmarkStart w:id="15" w:name="demand-line-state"/>
    <w:p>
      <w:pPr>
        <w:pStyle w:val="Heading3"/>
      </w:pPr>
      <w:r>
        <w:t xml:space="preserve">Demand line state</w:t>
      </w:r>
    </w:p>
    <w:p>
      <w:pPr>
        <w:pStyle w:val="SourceCode"/>
      </w:pPr>
      <w:r>
        <w:rPr>
          <w:rStyle w:val="VerbatimChar"/>
        </w:rPr>
        <w:t xml:space="preserve">drafted → frozen → matching → matched → satisfied</w:t>
      </w:r>
      <w:r>
        <w:br/>
      </w:r>
      <w:r>
        <w:rPr>
          <w:rStyle w:val="VerbatimChar"/>
        </w:rPr>
        <w:t xml:space="preserve">frozen  → thawed → (revised) → frozen</w:t>
      </w:r>
      <w:r>
        <w:br/>
      </w:r>
      <w:r>
        <w:rPr>
          <w:rStyle w:val="VerbatimChar"/>
        </w:rPr>
        <w:t xml:space="preserve">(any)   → cancelled</w:t>
      </w:r>
    </w:p>
    <w:p>
      <w:pPr>
        <w:pStyle w:val="FirstParagraph"/>
      </w:pPr>
      <w:r>
        <w:rPr>
          <w:b/>
          <w:bCs/>
        </w:rPr>
        <w:t xml:space="preserve">Only frozen demand is matchable.</w:t>
      </w:r>
      <w:r>
        <w:t xml:space="preserve"> </w:t>
      </w:r>
      <w:r>
        <w:t xml:space="preserve">Thawed lines drop out of the match until they refreeze.</w:t>
      </w:r>
    </w:p>
    <w:p>
      <w:pPr>
        <w:pStyle w:val="BodyText"/>
      </w:pPr>
      <w:r>
        <w:rPr>
          <w:b/>
          <w:bCs/>
        </w:rPr>
        <w:t xml:space="preserve">Supply matched against a thawed line becomes provisional</w:t>
      </w:r>
      <w:r>
        <w:t xml:space="preserve"> </w:t>
      </w:r>
      <w:r>
        <w:t xml:space="preserve">— committed against demand that is back in question. This is where exposure concentrates: a unit in production against a line someone just reopened is the first thing that should surface.</w:t>
      </w:r>
    </w:p>
    <w:bookmarkEnd w:id="15"/>
    <w:bookmarkStart w:id="16" w:name="what-freeze-produces"/>
    <w:p>
      <w:pPr>
        <w:pStyle w:val="Heading3"/>
      </w:pPr>
      <w:r>
        <w:t xml:space="preserve">What freeze produces</w:t>
      </w:r>
    </w:p>
    <w:p>
      <w:pPr>
        <w:pStyle w:val="FirstParagraph"/>
      </w:pPr>
      <w:r>
        <w:t xml:space="preserve">Freeze is the handoff between two different acts by two different groups.</w:t>
      </w:r>
      <w:r>
        <w:t xml:space="preserve"> </w:t>
      </w:r>
      <w:r>
        <w:rPr>
          <w:b/>
          <w:bCs/>
        </w:rPr>
        <w:t xml:space="preserve">Design declares what is needed; the program decides what satisfies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Set</w:t>
            </w:r>
          </w:p>
        </w:tc>
        <w:tc>
          <w:tcPr/>
          <w:p>
            <w:pPr>
              <w:pStyle w:val="Compact"/>
            </w:pPr>
            <w:r>
              <w:t xml:space="preserve">Meaning</w:t>
            </w:r>
          </w:p>
        </w:tc>
      </w:tr>
      <w:tr>
        <w:tc>
          <w:tcPr/>
          <w:p>
            <w:pPr>
              <w:pStyle w:val="Compact"/>
            </w:pPr>
            <w:r>
              <w:rPr>
                <w:b/>
                <w:bCs/>
              </w:rPr>
              <w:t xml:space="preserve">Covered</w:t>
            </w:r>
          </w:p>
        </w:tc>
        <w:tc>
          <w:tcPr/>
          <w:p>
            <w:pPr>
              <w:pStyle w:val="Compact"/>
            </w:pPr>
            <w:r>
              <w:t xml:space="preserve">Demand satisfiable from unmatched inventory already owned</w:t>
            </w:r>
          </w:p>
        </w:tc>
      </w:tr>
      <w:tr>
        <w:tc>
          <w:tcPr/>
          <w:p>
            <w:pPr>
              <w:pStyle w:val="Compact"/>
            </w:pPr>
            <w:r>
              <w:rPr>
                <w:b/>
                <w:bCs/>
              </w:rPr>
              <w:t xml:space="preserve">Pending procurement</w:t>
            </w:r>
          </w:p>
        </w:tc>
        <w:tc>
          <w:tcPr/>
          <w:p>
            <w:pPr>
              <w:pStyle w:val="Compact"/>
            </w:pPr>
            <w:r>
              <w:t xml:space="preserve">Demand with no supply — the actual buy list, derived</w:t>
            </w:r>
          </w:p>
        </w:tc>
      </w:tr>
      <w:tr>
        <w:tc>
          <w:tcPr/>
          <w:p>
            <w:pPr>
              <w:pStyle w:val="Compact"/>
            </w:pPr>
            <w:r>
              <w:rPr>
                <w:b/>
                <w:bCs/>
              </w:rPr>
              <w:t xml:space="preserve">In progress</w:t>
            </w:r>
          </w:p>
        </w:tc>
        <w:tc>
          <w:tcPr/>
          <w:p>
            <w:pPr>
              <w:pStyle w:val="Compact"/>
            </w:pPr>
            <w:r>
              <w:t xml:space="preserve">Demand with supply committed but not yet satisfied</w:t>
            </w:r>
          </w:p>
        </w:tc>
      </w:tr>
      <w:tr>
        <w:tc>
          <w:tcPr/>
          <w:p>
            <w:pPr>
              <w:pStyle w:val="Compact"/>
            </w:pPr>
            <w:r>
              <w:rPr>
                <w:b/>
                <w:bCs/>
              </w:rPr>
              <w:t xml:space="preserve">At risk</w:t>
            </w:r>
          </w:p>
        </w:tc>
        <w:tc>
          <w:tcPr/>
          <w:p>
            <w:pPr>
              <w:pStyle w:val="Compact"/>
            </w:pPr>
            <w:r>
              <w:t xml:space="preserve">Demand thawed with supply already committed</w:t>
            </w:r>
          </w:p>
        </w:tc>
      </w:tr>
    </w:tbl>
    <w:p>
      <w:pPr>
        <w:pStyle w:val="BodyText"/>
      </w:pPr>
      <w:r>
        <w:rPr>
          <w:b/>
          <w:bCs/>
        </w:rPr>
        <w:t xml:space="preserve">Fulfillment is continuous, not binary.</w:t>
      </w:r>
      <w:r>
        <w:t xml:space="preserve"> </w:t>
      </w:r>
      <w:r>
        <w:t xml:space="preserve">A demand line is unfulfilled, partially committed, committed, in production, delivered, or landed. That axis is what surplus and shortfall are measured on.</w:t>
      </w:r>
    </w:p>
    <w:bookmarkEnd w:id="16"/>
    <w:bookmarkEnd w:id="17"/>
    <w:bookmarkStart w:id="18" w:name="odd-owner-design-directive"/>
    <w:p>
      <w:pPr>
        <w:pStyle w:val="Heading2"/>
      </w:pPr>
      <w:r>
        <w:t xml:space="preserve">4. ODD — Owner Design Directive</w:t>
      </w:r>
    </w:p>
    <w:p>
      <w:pPr>
        <w:pStyle w:val="FirstParagraph"/>
      </w:pPr>
      <w:r>
        <w:t xml:space="preserve">A client instrument at the design layer. It changes demand, and can arrive</w:t>
      </w:r>
      <w:r>
        <w:t xml:space="preserve"> </w:t>
      </w:r>
      <w:r>
        <w:rPr>
          <w:b/>
          <w:bCs/>
        </w:rPr>
        <w:t xml:space="preserve">before, during, or after procurement</w:t>
      </w:r>
      <w:r>
        <w:t xml:space="preserve">.</w:t>
      </w:r>
    </w:p>
    <w:p>
      <w:pPr>
        <w:pStyle w:val="SourceCode"/>
      </w:pPr>
      <w:r>
        <w:rPr>
          <w:rStyle w:val="VerbatimChar"/>
        </w:rPr>
        <w:t xml:space="preserve">ODD</w:t>
      </w:r>
      <w:r>
        <w:br/>
      </w:r>
      <w:r>
        <w:rPr>
          <w:rStyle w:val="VerbatimChar"/>
        </w:rPr>
        <w:t xml:space="preserve">  odd_id · project_id · issued_by · issued_date</w:t>
      </w:r>
      <w:r>
        <w:br/>
      </w:r>
      <w:r>
        <w:rPr>
          <w:rStyle w:val="VerbatimChar"/>
        </w:rPr>
        <w:t xml:space="preserve">  description · affected_demand_lines[]</w:t>
      </w:r>
      <w:r>
        <w:br/>
      </w:r>
      <w:r>
        <w:rPr>
          <w:rStyle w:val="VerbatimChar"/>
        </w:rPr>
        <w:t xml:space="preserve">  triggered_changes[]        → change events generated</w:t>
      </w:r>
      <w:r>
        <w:br/>
      </w:r>
      <w:r>
        <w:rPr>
          <w:rStyle w:val="VerbatimChar"/>
        </w:rPr>
        <w:t xml:space="preserve">  released_inventory[]       → units no longer matched</w:t>
      </w:r>
    </w:p>
    <w:p>
      <w:pPr>
        <w:pStyle w:val="FirstParagraph"/>
      </w:pPr>
      <w:r>
        <w:rPr>
          <w:b/>
          <w:bCs/>
        </w:rPr>
        <w:t xml:space="preserve">What it triggers depends on what has been committed: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Committed state</w:t>
            </w:r>
          </w:p>
        </w:tc>
        <w:tc>
          <w:tcPr/>
          <w:p>
            <w:pPr>
              <w:pStyle w:val="Compact"/>
            </w:pPr>
            <w:r>
              <w:t xml:space="preserve">Consequence</w:t>
            </w:r>
          </w:p>
        </w:tc>
      </w:tr>
      <w:tr>
        <w:tc>
          <w:tcPr/>
          <w:p>
            <w:pPr>
              <w:pStyle w:val="Compact"/>
            </w:pPr>
            <w:r>
              <w:t xml:space="preserve">Nothing committed</w:t>
            </w:r>
          </w:p>
        </w:tc>
        <w:tc>
          <w:tcPr/>
          <w:p>
            <w:pPr>
              <w:pStyle w:val="Compact"/>
            </w:pPr>
            <w:r>
              <w:t xml:space="preserve">Thaw, revise, refreeze</w:t>
            </w:r>
          </w:p>
        </w:tc>
      </w:tr>
      <w:tr>
        <w:tc>
          <w:tcPr/>
          <w:p>
            <w:pPr>
              <w:pStyle w:val="Compact"/>
            </w:pPr>
            <w:r>
              <w:t xml:space="preserve">Committed, adaptable</w:t>
            </w:r>
          </w:p>
        </w:tc>
        <w:tc>
          <w:tcPr/>
          <w:p>
            <w:pPr>
              <w:pStyle w:val="Compact"/>
            </w:pPr>
            <w:r>
              <w:t xml:space="preserve">Thaw; change event against the agreement; refreeze</w:t>
            </w:r>
          </w:p>
        </w:tc>
      </w:tr>
      <w:tr>
        <w:tc>
          <w:tcPr/>
          <w:p>
            <w:pPr>
              <w:pStyle w:val="Compact"/>
            </w:pPr>
            <w:r>
              <w:t xml:space="preserve">Committed, not adaptable</w:t>
            </w:r>
          </w:p>
        </w:tc>
        <w:tc>
          <w:tcPr/>
          <w:p>
            <w:pPr>
              <w:pStyle w:val="Compact"/>
            </w:pPr>
            <w:r>
              <w:t xml:space="preserve">Thaw; new procurement; existing supply becomes</w:t>
            </w:r>
            <w:r>
              <w:t xml:space="preserve"> </w:t>
            </w:r>
            <w:r>
              <w:rPr>
                <w:b/>
                <w:bCs/>
              </w:rPr>
              <w:t xml:space="preserve">unmatched inventory</w:t>
            </w:r>
          </w:p>
        </w:tc>
      </w:tr>
    </w:tbl>
    <w:p>
      <w:pPr>
        <w:pStyle w:val="BodyText"/>
      </w:pPr>
      <w:r>
        <w:t xml:space="preserve">An ODD</w:t>
      </w:r>
      <w:r>
        <w:t xml:space="preserve"> </w:t>
      </w:r>
      <w:r>
        <w:rPr>
          <w:b/>
          <w:bCs/>
        </w:rPr>
        <w:t xml:space="preserve">thaws</w:t>
      </w:r>
      <w:r>
        <w:t xml:space="preserve"> </w:t>
      </w:r>
      <w:r>
        <w:t xml:space="preserve">the demand lines it affects (§3). Supply already committed against them is provisional until they refreeze.</w:t>
      </w:r>
    </w:p>
    <w:p>
      <w:pPr>
        <w:pStyle w:val="BodyText"/>
      </w:pPr>
      <w:r>
        <w:t xml:space="preserve">The third case is the one nothing handles today. The unit was bought correctly against demand that no longer exists.</w:t>
      </w:r>
      <w:r>
        <w:t xml:space="preserve"> </w:t>
      </w:r>
      <w:r>
        <w:rPr>
          <w:b/>
          <w:bCs/>
        </w:rPr>
        <w:t xml:space="preserve">It is not waste unless nobody can see it.</w:t>
      </w:r>
    </w:p>
    <w:p>
      <w:r>
        <w:pict>
          <v:rect style="width:0;height:1.5pt" o:hralign="center" o:hrstd="t" o:hr="t"/>
        </w:pict>
      </w:r>
    </w:p>
    <w:bookmarkEnd w:id="18"/>
    <w:bookmarkStart w:id="19" w:name="part-ii-sourcing-award"/>
    <w:p>
      <w:pPr>
        <w:pStyle w:val="Heading2"/>
      </w:pPr>
      <w:r>
        <w:t xml:space="preserve">PART II — SOURCING &amp; AWARD</w:t>
      </w:r>
    </w:p>
    <w:p>
      <w:pPr>
        <w:pStyle w:val="FirstParagraph"/>
      </w:pPr>
      <w:r>
        <w:t xml:space="preserve">Between frozen demand and an executed agreement lies the period where you know what you need but have not decided who supplies it. Candidate supply, competing quotes, three parallel readiness tracks, and the clock that governs all of it.</w:t>
      </w:r>
    </w:p>
    <w:bookmarkEnd w:id="19"/>
    <w:bookmarkStart w:id="22" w:name="lead-time-as-a-maintained-parameter"/>
    <w:p>
      <w:pPr>
        <w:pStyle w:val="Heading2"/>
      </w:pPr>
      <w:r>
        <w:t xml:space="preserve">5. Lead time as a maintained parameter</w:t>
      </w:r>
    </w:p>
    <w:p>
      <w:pPr>
        <w:pStyle w:val="FirstParagraph"/>
      </w:pPr>
      <w:r>
        <w:rPr>
          <w:b/>
          <w:bCs/>
        </w:rPr>
        <w:t xml:space="preserve">Lead time is not computed. It is maintained, with history as the default.</w:t>
      </w:r>
      <w:r>
        <w:t xml:space="preserve"> </w:t>
      </w:r>
      <w:r>
        <w:t xml:space="preserve">Conditions change — commodity availability, factory capacity, tariff actions, pandemics — and a number derived purely from past deliveries will be confidently wrong exactly when it matters.</w:t>
      </w:r>
    </w:p>
    <w:p>
      <w:pPr>
        <w:pStyle w:val="BodyText"/>
      </w:pPr>
      <w:r>
        <w:t xml:space="preserve">Four date sources, unequally trustworthy: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What it is</w:t>
            </w:r>
          </w:p>
        </w:tc>
        <w:tc>
          <w:tcPr/>
          <w:p>
            <w:pPr>
              <w:pStyle w:val="Compact"/>
            </w:pPr>
            <w:r>
              <w:t xml:space="preserve">Trust</w:t>
            </w:r>
          </w:p>
        </w:tc>
      </w:tr>
      <w:tr>
        <w:tc>
          <w:tcPr/>
          <w:p>
            <w:pPr>
              <w:pStyle w:val="Compact"/>
            </w:pPr>
            <w:r>
              <w:rPr>
                <w:b/>
                <w:bCs/>
              </w:rPr>
              <w:t xml:space="preserve">Historical actual</w:t>
            </w:r>
          </w:p>
        </w:tc>
        <w:tc>
          <w:tcPr/>
          <w:p>
            <w:pPr>
              <w:pStyle w:val="Compact"/>
            </w:pPr>
            <w:r>
              <w:t xml:space="preserve">What this class has actually taken, across vendors and campuses</w:t>
            </w:r>
          </w:p>
        </w:tc>
        <w:tc>
          <w:tcPr/>
          <w:p>
            <w:pPr>
              <w:pStyle w:val="Compact"/>
            </w:pPr>
            <w:r>
              <w:t xml:space="preserve">Highest — your own data</w:t>
            </w:r>
          </w:p>
        </w:tc>
      </w:tr>
      <w:tr>
        <w:tc>
          <w:tcPr/>
          <w:p>
            <w:pPr>
              <w:pStyle w:val="Compact"/>
            </w:pPr>
            <w:r>
              <w:rPr>
                <w:b/>
                <w:bCs/>
              </w:rPr>
              <w:t xml:space="preserve">Vendor-stated</w:t>
            </w:r>
          </w:p>
        </w:tc>
        <w:tc>
          <w:tcPr/>
          <w:p>
            <w:pPr>
              <w:pStyle w:val="Compact"/>
            </w:pPr>
            <w:r>
              <w:t xml:space="preserve">What they claim during sourcing</w:t>
            </w:r>
          </w:p>
        </w:tc>
        <w:tc>
          <w:tcPr/>
          <w:p>
            <w:pPr>
              <w:pStyle w:val="Compact"/>
            </w:pPr>
            <w:r>
              <w:t xml:space="preserve">Optimistic, negotiable, unverified</w:t>
            </w:r>
          </w:p>
        </w:tc>
      </w:tr>
      <w:tr>
        <w:tc>
          <w:tcPr/>
          <w:p>
            <w:pPr>
              <w:pStyle w:val="Compact"/>
            </w:pPr>
            <w:r>
              <w:rPr>
                <w:b/>
                <w:bCs/>
              </w:rPr>
              <w:t xml:space="preserve">Required-by</w:t>
            </w:r>
          </w:p>
        </w:tc>
        <w:tc>
          <w:tcPr/>
          <w:p>
            <w:pPr>
              <w:pStyle w:val="Compact"/>
            </w:pPr>
            <w:r>
              <w:t xml:space="preserve">What the design and schedule need</w:t>
            </w:r>
          </w:p>
        </w:tc>
        <w:tc>
          <w:tcPr/>
          <w:p>
            <w:pPr>
              <w:pStyle w:val="Compact"/>
            </w:pPr>
            <w:r>
              <w:t xml:space="preserve">Fixed by demand</w:t>
            </w:r>
          </w:p>
        </w:tc>
      </w:tr>
      <w:tr>
        <w:tc>
          <w:tcPr/>
          <w:p>
            <w:pPr>
              <w:pStyle w:val="Compact"/>
            </w:pPr>
            <w:r>
              <w:rPr>
                <w:b/>
                <w:bCs/>
              </w:rPr>
              <w:t xml:space="preserve">Locked ROJ</w:t>
            </w:r>
          </w:p>
        </w:tc>
        <w:tc>
          <w:tcPr/>
          <w:p>
            <w:pPr>
              <w:pStyle w:val="Compact"/>
            </w:pPr>
            <w:r>
              <w:t xml:space="preserve">What they commit to contractually at execution</w:t>
            </w:r>
          </w:p>
        </w:tc>
        <w:tc>
          <w:tcPr/>
          <w:p>
            <w:pPr>
              <w:pStyle w:val="Compact"/>
            </w:pPr>
            <w:r>
              <w:t xml:space="preserve">The only one with consequence</w:t>
            </w:r>
          </w:p>
        </w:tc>
      </w:tr>
    </w:tbl>
    <w:bookmarkStart w:id="20" w:name="three-resolution-layers"/>
    <w:p>
      <w:pPr>
        <w:pStyle w:val="Heading3"/>
      </w:pPr>
      <w:r>
        <w:t xml:space="preserve">Three resolution layers</w:t>
      </w:r>
    </w:p>
    <w:p>
      <w:pPr>
        <w:pStyle w:val="SourceCode"/>
      </w:pPr>
      <w:r>
        <w:rPr>
          <w:rStyle w:val="VerbatimChar"/>
        </w:rPr>
        <w:t xml:space="preserve">LEAD_TIME_BASELINE          historical actuals</w:t>
      </w:r>
      <w:r>
        <w:br/>
      </w:r>
      <w:r>
        <w:rPr>
          <w:rStyle w:val="VerbatimChar"/>
        </w:rPr>
        <w:t xml:space="preserve">  equipment_type_id · vendor_id (null = type default)</w:t>
      </w:r>
      <w:r>
        <w:br/>
      </w:r>
      <w:r>
        <w:rPr>
          <w:rStyle w:val="VerbatimChar"/>
        </w:rPr>
        <w:t xml:space="preserve">  weeks_p50 · weeks_p90 · sample_count · last_updated</w:t>
      </w:r>
      <w:r>
        <w:br/>
      </w:r>
      <w:r>
        <w:br/>
      </w:r>
      <w:r>
        <w:rPr>
          <w:rStyle w:val="VerbatimChar"/>
        </w:rPr>
        <w:t xml:space="preserve">CONDITION_ADJUSTMENT        spans vendors</w:t>
      </w:r>
      <w:r>
        <w:br/>
      </w:r>
      <w:r>
        <w:rPr>
          <w:rStyle w:val="VerbatimChar"/>
        </w:rPr>
        <w:t xml:space="preserve">  condition_id · description        → copper, fiber, freight, tariff, pandemic</w:t>
      </w:r>
      <w:r>
        <w:br/>
      </w:r>
      <w:r>
        <w:rPr>
          <w:rStyle w:val="VerbatimChar"/>
        </w:rPr>
        <w:t xml:space="preserve">  affected_types[] · adjustment_weeks</w:t>
      </w:r>
      <w:r>
        <w:br/>
      </w:r>
      <w:r>
        <w:rPr>
          <w:rStyle w:val="VerbatimChar"/>
        </w:rPr>
        <w:t xml:space="preserve">  effective_from · review_by · set_by · rationale</w:t>
      </w:r>
      <w:r>
        <w:br/>
      </w:r>
      <w:r>
        <w:br/>
      </w:r>
      <w:r>
        <w:rPr>
          <w:rStyle w:val="VerbatimChar"/>
        </w:rPr>
        <w:t xml:space="preserve">VENDOR_OVERRIDE             specific</w:t>
      </w:r>
      <w:r>
        <w:br/>
      </w:r>
      <w:r>
        <w:rPr>
          <w:rStyle w:val="VerbatimChar"/>
        </w:rPr>
        <w:t xml:space="preserve">  vendor_id · equipment_type_id · weeks</w:t>
      </w:r>
      <w:r>
        <w:br/>
      </w:r>
      <w:r>
        <w:rPr>
          <w:rStyle w:val="VerbatimChar"/>
        </w:rPr>
        <w:t xml:space="preserve">  reason · effective_from · review_by · set_by</w:t>
      </w:r>
    </w:p>
    <w:p>
      <w:pPr>
        <w:pStyle w:val="FirstParagraph"/>
      </w:pPr>
      <w:r>
        <w:rPr>
          <w:b/>
          <w:bCs/>
        </w:rPr>
        <w:t xml:space="preserve">Effective lead time resolves through all three</w:t>
      </w:r>
      <w:r>
        <w:t xml:space="preserve">, with provenance at each layer. When an override or condition expires, it falls back to history — which by then holds more data.</w:t>
      </w:r>
    </w:p>
    <w:p>
      <w:pPr>
        <w:pStyle w:val="BodyText"/>
      </w:pPr>
      <w:r>
        <w:rPr>
          <w:b/>
          <w:bCs/>
        </w:rPr>
        <w:t xml:space="preserve">Granularity is vendor × equipment type.</w:t>
      </w:r>
      <w:r>
        <w:t xml:space="preserve"> </w:t>
      </w:r>
      <w:r>
        <w:t xml:space="preserve">A vendor’s transformer lead time is not their switchgear lead time, and two vendors on the same equipment are not the same. Type-level defaults cover vendors not yet bought from.</w:t>
      </w:r>
    </w:p>
    <w:p>
      <w:pPr>
        <w:pStyle w:val="BodyText"/>
      </w:pPr>
      <w:r>
        <w:rPr>
          <w:b/>
          <w:bCs/>
        </w:rPr>
        <w:t xml:space="preserve">Conditions are objects, not notes.</w:t>
      </w:r>
      <w:r>
        <w:t xml:space="preserve"> </w:t>
      </w:r>
      <w:r>
        <w:t xml:space="preserve">Copper availability affects every vendor’s transformer and switchgear at once. Set once, propagate everywhere — more honest than typing the same override eleven times.</w:t>
      </w:r>
    </w:p>
    <w:p>
      <w:pPr>
        <w:pStyle w:val="BodyText"/>
      </w:pPr>
      <w:r>
        <w:rPr>
          <w:b/>
          <w:bCs/>
        </w:rPr>
        <w:t xml:space="preserve">Overrides surface as a review queue.</w:t>
      </w:r>
      <w:r>
        <w:t xml:space="preserve"> </w:t>
      </w:r>
      <w:r>
        <w:t xml:space="preserve">Active adjustments, cause, age, last confirmed. Without this the parameter set drifts silently and every buy-by date is wrong in a way nobody can see.</w:t>
      </w:r>
    </w:p>
    <w:bookmarkEnd w:id="20"/>
    <w:bookmarkStart w:id="21" w:name="lead-time-is-a-distribution"/>
    <w:p>
      <w:pPr>
        <w:pStyle w:val="Heading3"/>
      </w:pPr>
      <w:r>
        <w:t xml:space="preserve">Lead time is a distribution</w:t>
      </w:r>
    </w:p>
    <w:p>
      <w:pPr>
        <w:pStyle w:val="FirstParagraph"/>
      </w:pPr>
      <w:r>
        <w:t xml:space="preserve">Quoted lead times are optimistic; actual factory-to-site varies. Triggers fire on</w:t>
      </w:r>
      <w:r>
        <w:t xml:space="preserve"> </w:t>
      </w:r>
      <w:r>
        <w:rPr>
          <w:b/>
          <w:bCs/>
        </w:rPr>
        <w:t xml:space="preserve">historical actuals with buffer</w:t>
      </w:r>
      <w:r>
        <w:t xml:space="preserve">, not vendor claims. A vendor’s optimism does not move your date — it becomes a variance you can see.</w:t>
      </w:r>
    </w:p>
    <w:bookmarkEnd w:id="21"/>
    <w:bookmarkEnd w:id="22"/>
    <w:bookmarkStart w:id="23" w:name="X11ba6ae270f50bdd3aff6c2c0db8f48b36ac709"/>
    <w:p>
      <w:pPr>
        <w:pStyle w:val="Heading2"/>
      </w:pPr>
      <w:r>
        <w:t xml:space="preserve">6. Required-PO date — the owner’s own obligation</w:t>
      </w:r>
    </w:p>
    <w:p>
      <w:pPr>
        <w:pStyle w:val="BlockText"/>
      </w:pPr>
      <w:r>
        <w:rPr>
          <w:rStyle w:val="VerbatimChar"/>
        </w:rPr>
        <w:t xml:space="preserve">required_po_date = demand.required_by − effective_lead_time − buffer</w:t>
      </w:r>
    </w:p>
    <w:p>
      <w:pPr>
        <w:pStyle w:val="FirstParagraph"/>
      </w:pPr>
      <w:r>
        <w:t xml:space="preserve">The obligation model holds client → developer, developer → contractor, developer → vendor.</w:t>
      </w:r>
      <w:r>
        <w:t xml:space="preserve"> </w:t>
      </w:r>
      <w:r>
        <w:rPr>
          <w:b/>
          <w:bCs/>
        </w:rPr>
        <w:t xml:space="preserve">This one is developer → itself</w:t>
      </w:r>
      <w:r>
        <w:t xml:space="preserve">, and its absence is why</w:t>
      </w:r>
      <w:r>
        <w:t xml:space="preserve"> </w:t>
      </w:r>
      <w:r>
        <w:t xml:space="preserve">“we are late to buy”</w:t>
      </w:r>
      <w:r>
        <w:t xml:space="preserve"> </w:t>
      </w:r>
      <w:r>
        <w:t xml:space="preserve">is invisible until it already is.</w:t>
      </w:r>
    </w:p>
    <w:p>
      <w:pPr>
        <w:pStyle w:val="BodyText"/>
      </w:pPr>
      <w:r>
        <w:t xml:space="preserve">This makes sourcing</w:t>
      </w:r>
      <w:r>
        <w:t xml:space="preserve"> </w:t>
      </w:r>
      <w:r>
        <w:rPr>
          <w:b/>
          <w:bCs/>
        </w:rPr>
        <w:t xml:space="preserve">event-driven, not calendar-driven</w:t>
      </w:r>
      <w:r>
        <w:t xml:space="preserve">. The system surfaces demand lines whose buy-by window is opening, before anyone is late.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Meaning</w:t>
            </w:r>
          </w:p>
        </w:tc>
      </w:tr>
      <w:tr>
        <w:tc>
          <w:tcPr/>
          <w:p>
            <w:pPr>
              <w:pStyle w:val="Compact"/>
            </w:pPr>
            <w:r>
              <w:t xml:space="preserve">Window opening</w:t>
            </w:r>
          </w:p>
        </w:tc>
        <w:tc>
          <w:tcPr/>
          <w:p>
            <w:pPr>
              <w:pStyle w:val="Compact"/>
            </w:pPr>
            <w:r>
              <w:t xml:space="preserve">Begin sourcing conversations</w:t>
            </w:r>
          </w:p>
        </w:tc>
      </w:tr>
      <w:tr>
        <w:tc>
          <w:tcPr/>
          <w:p>
            <w:pPr>
              <w:pStyle w:val="Compact"/>
            </w:pPr>
            <w:r>
              <w:t xml:space="preserve">Window closing, no award</w:t>
            </w:r>
          </w:p>
        </w:tc>
        <w:tc>
          <w:tcPr/>
          <w:p>
            <w:pPr>
              <w:pStyle w:val="Compact"/>
            </w:pPr>
            <w:r>
              <w:t xml:space="preserve">Warning</w:t>
            </w:r>
          </w:p>
        </w:tc>
      </w:tr>
      <w:tr>
        <w:tc>
          <w:tcPr/>
          <w:p>
            <w:pPr>
              <w:pStyle w:val="Compact"/>
            </w:pPr>
            <w:r>
              <w:t xml:space="preserve">Window passed</w:t>
            </w:r>
          </w:p>
        </w:tc>
        <w:tc>
          <w:tcPr/>
          <w:p>
            <w:pPr>
              <w:pStyle w:val="Compact"/>
            </w:pPr>
            <w:r>
              <w:t xml:space="preserve">Schedule impact, with computable delay — lead time projects the new delivery date against required-by</w:t>
            </w:r>
          </w:p>
        </w:tc>
      </w:tr>
    </w:tbl>
    <w:bookmarkEnd w:id="23"/>
    <w:bookmarkStart w:id="24" w:name="candidate-supply"/>
    <w:p>
      <w:pPr>
        <w:pStyle w:val="Heading2"/>
      </w:pPr>
      <w:r>
        <w:t xml:space="preserve">7. Candidate supply</w:t>
      </w:r>
    </w:p>
    <w:p>
      <w:pPr>
        <w:pStyle w:val="FirstParagraph"/>
      </w:pPr>
      <w:r>
        <w:t xml:space="preserve">A frozen demand line goes to several qualified vendors. Each returns a quote.</w:t>
      </w:r>
      <w:r>
        <w:t xml:space="preserve"> </w:t>
      </w:r>
      <w:r>
        <w:rPr>
          <w:b/>
          <w:bCs/>
        </w:rPr>
        <w:t xml:space="preserve">Multiple candidate supplies exist against one demand line</w:t>
      </w:r>
      <w:r>
        <w:t xml:space="preserve">, and a quote is a first-class object before it is an agreement.</w:t>
      </w:r>
    </w:p>
    <w:p>
      <w:pPr>
        <w:pStyle w:val="SourceCode"/>
      </w:pPr>
      <w:r>
        <w:rPr>
          <w:rStyle w:val="VerbatimChar"/>
        </w:rPr>
        <w:t xml:space="preserve">SOLICITATION</w:t>
      </w:r>
      <w:r>
        <w:br/>
      </w:r>
      <w:r>
        <w:rPr>
          <w:rStyle w:val="VerbatimChar"/>
        </w:rPr>
        <w:t xml:space="preserve">  solicitation_id · demand_lines[]</w:t>
      </w:r>
      <w:r>
        <w:br/>
      </w:r>
      <w:r>
        <w:rPr>
          <w:rStyle w:val="VerbatimChar"/>
        </w:rPr>
        <w:t xml:space="preserve">  invited_vendors[] · issued_date · response_due</w:t>
      </w:r>
      <w:r>
        <w:br/>
      </w:r>
      <w:r>
        <w:br/>
      </w:r>
      <w:r>
        <w:rPr>
          <w:rStyle w:val="VerbatimChar"/>
        </w:rPr>
        <w:t xml:space="preserve">QUOTE</w:t>
      </w:r>
      <w:r>
        <w:br/>
      </w:r>
      <w:r>
        <w:rPr>
          <w:rStyle w:val="VerbatimChar"/>
        </w:rPr>
        <w:t xml:space="preserve">  quote_id · solicitation_id · vendor_id · demand_line_id</w:t>
      </w:r>
      <w:r>
        <w:br/>
      </w:r>
      <w:r>
        <w:rPr>
          <w:rStyle w:val="VerbatimChar"/>
        </w:rPr>
        <w:t xml:space="preserve">  unit_price · extended_price · deposit_terms</w:t>
      </w:r>
      <w:r>
        <w:br/>
      </w:r>
      <w:r>
        <w:rPr>
          <w:rStyle w:val="VerbatimChar"/>
        </w:rPr>
        <w:t xml:space="preserve">  stated_lead_time · delivery_capacity[]     → units per period</w:t>
      </w:r>
      <w:r>
        <w:br/>
      </w:r>
      <w:r>
        <w:rPr>
          <w:rStyle w:val="VerbatimChar"/>
        </w:rPr>
        <w:t xml:space="preserve">  vendor_terms[]                             → deviations from standard</w:t>
      </w:r>
      <w:r>
        <w:br/>
      </w:r>
      <w:r>
        <w:rPr>
          <w:rStyle w:val="VerbatimChar"/>
        </w:rPr>
        <w:t xml:space="preserve">  validity_date</w:t>
      </w:r>
      <w:r>
        <w:br/>
      </w:r>
      <w:r>
        <w:rPr>
          <w:rStyle w:val="VerbatimChar"/>
        </w:rPr>
        <w:t xml:space="preserve">  state → received | leveled | selected | declined | expired</w:t>
      </w:r>
    </w:p>
    <w:p>
      <w:pPr>
        <w:pStyle w:val="FirstParagraph"/>
      </w:pPr>
      <w:r>
        <w:rPr>
          <w:b/>
          <w:bCs/>
        </w:rPr>
        <w:t xml:space="preserve">Losing quotes stay in the record.</w:t>
      </w:r>
      <w:r>
        <w:t xml:space="preserve"> </w:t>
      </w:r>
      <w:r>
        <w:t xml:space="preserve">A quote you declined is still market data — it feeds the ROM engine, which otherwise learns only from what you bought. Price you rejected is as informative as price you paid.</w:t>
      </w:r>
    </w:p>
    <w:bookmarkEnd w:id="24"/>
    <w:bookmarkStart w:id="25" w:name="leveling"/>
    <w:p>
      <w:pPr>
        <w:pStyle w:val="Heading2"/>
      </w:pPr>
      <w:r>
        <w:t xml:space="preserve">8. Leveling</w:t>
      </w:r>
    </w:p>
    <w:p>
      <w:pPr>
        <w:pStyle w:val="FirstParagraph"/>
      </w:pPr>
      <w:r>
        <w:t xml:space="preserve">Candidates compare on more than price: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Question</w:t>
            </w:r>
          </w:p>
        </w:tc>
      </w:tr>
      <w:tr>
        <w:tc>
          <w:tcPr/>
          <w:p>
            <w:pPr>
              <w:pStyle w:val="Compact"/>
            </w:pPr>
            <w:r>
              <w:t xml:space="preserve">Price</w:t>
            </w:r>
          </w:p>
        </w:tc>
        <w:tc>
          <w:tcPr/>
          <w:p>
            <w:pPr>
              <w:pStyle w:val="Compact"/>
            </w:pPr>
            <w:r>
              <w:t xml:space="preserve">Unit and extended, normalized to the type denominator</w:t>
            </w:r>
          </w:p>
        </w:tc>
      </w:tr>
      <w:tr>
        <w:tc>
          <w:tcPr/>
          <w:p>
            <w:pPr>
              <w:pStyle w:val="Compact"/>
            </w:pPr>
            <w:r>
              <w:t xml:space="preserve">Lead time</w:t>
            </w:r>
          </w:p>
        </w:tc>
        <w:tc>
          <w:tcPr/>
          <w:p>
            <w:pPr>
              <w:pStyle w:val="Compact"/>
            </w:pPr>
            <w:r>
              <w:t xml:space="preserve">Stated vs. historical actual for that vendor and type</w:t>
            </w:r>
          </w:p>
        </w:tc>
      </w:tr>
      <w:tr>
        <w:tc>
          <w:tcPr/>
          <w:p>
            <w:pPr>
              <w:pStyle w:val="Compact"/>
            </w:pPr>
            <w:r>
              <w:t xml:space="preserve">Capacity</w:t>
            </w:r>
          </w:p>
        </w:tc>
        <w:tc>
          <w:tcPr/>
          <w:p>
            <w:pPr>
              <w:pStyle w:val="Compact"/>
            </w:pPr>
            <w:r>
              <w:t xml:space="preserve">Units per period against the monthly requirement</w:t>
            </w:r>
          </w:p>
        </w:tc>
      </w:tr>
      <w:tr>
        <w:tc>
          <w:tcPr/>
          <w:p>
            <w:pPr>
              <w:pStyle w:val="Compact"/>
            </w:pPr>
            <w:r>
              <w:t xml:space="preserve">Terms</w:t>
            </w:r>
          </w:p>
        </w:tc>
        <w:tc>
          <w:tcPr/>
          <w:p>
            <w:pPr>
              <w:pStyle w:val="Compact"/>
            </w:pPr>
            <w:r>
              <w:t xml:space="preserve">How far their form deviates from standard</w:t>
            </w:r>
          </w:p>
        </w:tc>
      </w:tr>
      <w:tr>
        <w:tc>
          <w:tcPr/>
          <w:p>
            <w:pPr>
              <w:pStyle w:val="Compact"/>
            </w:pPr>
            <w:r>
              <w:t xml:space="preserve">Design</w:t>
            </w:r>
          </w:p>
        </w:tc>
        <w:tc>
          <w:tcPr/>
          <w:p>
            <w:pPr>
              <w:pStyle w:val="Compact"/>
            </w:pPr>
            <w:r>
              <w:t xml:space="preserve">Whether their submittal is accepted</w:t>
            </w:r>
          </w:p>
        </w:tc>
      </w:tr>
      <w:tr>
        <w:tc>
          <w:tcPr/>
          <w:p>
            <w:pPr>
              <w:pStyle w:val="Compact"/>
            </w:pPr>
            <w:r>
              <w:t xml:space="preserve">Deposit</w:t>
            </w:r>
          </w:p>
        </w:tc>
        <w:tc>
          <w:tcPr/>
          <w:p>
            <w:pPr>
              <w:pStyle w:val="Compact"/>
            </w:pPr>
            <w:r>
              <w:t xml:space="preserve">Cash exposure at award</w:t>
            </w:r>
          </w:p>
        </w:tc>
      </w:tr>
    </w:tbl>
    <w:p>
      <w:pPr>
        <w:pStyle w:val="BodyText"/>
      </w:pPr>
      <w:r>
        <w:rPr>
          <w:b/>
          <w:bCs/>
        </w:rPr>
        <w:t xml:space="preserve">The stated-versus-historical gap is a negotiating position.</w:t>
      </w:r>
      <w:r>
        <w:t xml:space="preserve"> </w:t>
      </w:r>
      <w:r>
        <w:t xml:space="preserve">A vendor quoting forty weeks against a class historical of fifty-eight is a variance you can price into the schedule at sourcing rather than discover eleven months later — and hold against them, as your data, not a guess.</w:t>
      </w:r>
    </w:p>
    <w:p>
      <w:pPr>
        <w:pStyle w:val="BodyText"/>
      </w:pPr>
      <w:r>
        <w:rPr>
          <w:b/>
          <w:bCs/>
        </w:rPr>
        <w:t xml:space="preserve">A second signal:</w:t>
      </w:r>
      <w:r>
        <w:t xml:space="preserve"> </w:t>
      </w:r>
      <w:r>
        <w:t xml:space="preserve">a vendor who quotes a lead time and then will not sign an ROJ consistent with it is telling you something before you have committed anything.</w:t>
      </w:r>
    </w:p>
    <w:bookmarkEnd w:id="25"/>
    <w:bookmarkStart w:id="26" w:name="three-readiness-tracks"/>
    <w:p>
      <w:pPr>
        <w:pStyle w:val="Heading2"/>
      </w:pPr>
      <w:r>
        <w:t xml:space="preserve">9. Three readiness tracks</w:t>
      </w:r>
    </w:p>
    <w:p>
      <w:pPr>
        <w:pStyle w:val="FirstParagraph"/>
      </w:pPr>
      <w:r>
        <w:t xml:space="preserve">Award is the point three parallel tracks converge. A vendor can be cheapest and still not awardable.</w:t>
      </w:r>
    </w:p>
    <w:p>
      <w:pPr>
        <w:pStyle w:val="SourceCode"/>
      </w:pPr>
      <w:r>
        <w:rPr>
          <w:rStyle w:val="VerbatimChar"/>
        </w:rPr>
        <w:t xml:space="preserve">quote_status    → requested → received → leveled → selected</w:t>
      </w:r>
      <w:r>
        <w:br/>
      </w:r>
      <w:r>
        <w:rPr>
          <w:rStyle w:val="VerbatimChar"/>
        </w:rPr>
        <w:t xml:space="preserve">po_form_status  → issued → redlines → negotiation → finalized</w:t>
      </w:r>
      <w:r>
        <w:br/>
      </w:r>
      <w:r>
        <w:rPr>
          <w:rStyle w:val="VerbatimChar"/>
        </w:rPr>
        <w:t xml:space="preserve">design_status   → in progress → issued for purchase → accepted → approved</w:t>
      </w:r>
    </w:p>
    <w:p>
      <w:pPr>
        <w:pStyle w:val="FirstParagraph"/>
      </w:pPr>
      <w:r>
        <w:rPr>
          <w:b/>
          <w:bCs/>
        </w:rPr>
        <w:t xml:space="preserve">All three must clear.</w:t>
      </w:r>
      <w:r>
        <w:t xml:space="preserve"> </w:t>
      </w:r>
      <w:r>
        <w:t xml:space="preserve">Tracking them separately is what makes the blocker visible — cheapest bidder stalled in redlines is a different problem from cheapest bidder whose drawings are not accepted.</w:t>
      </w:r>
    </w:p>
    <w:bookmarkEnd w:id="26"/>
    <w:bookmarkStart w:id="27" w:name="award"/>
    <w:p>
      <w:pPr>
        <w:pStyle w:val="Heading2"/>
      </w:pPr>
      <w:r>
        <w:t xml:space="preserve">10. Award</w:t>
      </w:r>
    </w:p>
    <w:p>
      <w:pPr>
        <w:pStyle w:val="FirstParagraph"/>
      </w:pPr>
      <w:r>
        <w:t xml:space="preserve">The transition from sourcing to supply.</w:t>
      </w:r>
    </w:p>
    <w:p>
      <w:pPr>
        <w:pStyle w:val="SourceCode"/>
      </w:pPr>
      <w:r>
        <w:rPr>
          <w:rStyle w:val="VerbatimChar"/>
        </w:rPr>
        <w:t xml:space="preserve">AWARD</w:t>
      </w:r>
      <w:r>
        <w:br/>
      </w:r>
      <w:r>
        <w:rPr>
          <w:rStyle w:val="VerbatimChar"/>
        </w:rPr>
        <w:t xml:space="preserve">  award_id · demand_line_id · winning_quote_id</w:t>
      </w:r>
      <w:r>
        <w:br/>
      </w:r>
      <w:r>
        <w:rPr>
          <w:rStyle w:val="VerbatimChar"/>
        </w:rPr>
        <w:t xml:space="preserve">  declined_quotes[] · award_date · deposit_due</w:t>
      </w:r>
      <w:r>
        <w:br/>
      </w:r>
      <w:r>
        <w:rPr>
          <w:rStyle w:val="VerbatimChar"/>
        </w:rPr>
        <w:t xml:space="preserve">  → generates AGREEMENT</w:t>
      </w:r>
    </w:p>
    <w:p>
      <w:pPr>
        <w:pStyle w:val="FirstParagraph"/>
      </w:pPr>
      <w:r>
        <w:t xml:space="preserve">At award:</w:t>
      </w:r>
    </w:p>
    <w:p>
      <w:pPr>
        <w:pStyle w:val="Compact"/>
        <w:numPr>
          <w:ilvl w:val="0"/>
          <w:numId w:val="1002"/>
        </w:numPr>
      </w:pPr>
      <w:r>
        <w:t xml:space="preserve">The winning quote’s lines become</w:t>
      </w:r>
      <w:r>
        <w:t xml:space="preserve"> </w:t>
      </w:r>
      <w:r>
        <w:rPr>
          <w:b/>
          <w:bCs/>
        </w:rPr>
        <w:t xml:space="preserve">scope lines</w:t>
      </w:r>
      <w:r>
        <w:t xml:space="preserve"> </w:t>
      </w:r>
      <w:r>
        <w:t xml:space="preserve">matched to the demand line</w:t>
      </w:r>
    </w:p>
    <w:p>
      <w:pPr>
        <w:pStyle w:val="Compact"/>
        <w:numPr>
          <w:ilvl w:val="0"/>
          <w:numId w:val="1002"/>
        </w:numPr>
      </w:pPr>
      <w:r>
        <w:t xml:space="preserve">Its terms populate the</w:t>
      </w:r>
      <w:r>
        <w:t xml:space="preserve"> </w:t>
      </w:r>
      <w:r>
        <w:rPr>
          <w:b/>
          <w:bCs/>
        </w:rPr>
        <w:t xml:space="preserve">term registry</w:t>
      </w:r>
      <w:r>
        <w:t xml:space="preserve">, with deviations flagged</w:t>
      </w:r>
    </w:p>
    <w:p>
      <w:pPr>
        <w:pStyle w:val="Compact"/>
        <w:numPr>
          <w:ilvl w:val="0"/>
          <w:numId w:val="1002"/>
        </w:numPr>
      </w:pPr>
      <w:r>
        <w:t xml:space="preserve">Its delivery capacity becomes</w:t>
      </w:r>
      <w:r>
        <w:t xml:space="preserve"> </w:t>
      </w:r>
      <w:r>
        <w:rPr>
          <w:b/>
          <w:bCs/>
        </w:rPr>
        <w:t xml:space="preserve">obligations</w:t>
      </w:r>
      <w:r>
        <w:t xml:space="preserve">, with ROJ locked</w:t>
      </w:r>
    </w:p>
    <w:p>
      <w:pPr>
        <w:pStyle w:val="Compact"/>
        <w:numPr>
          <w:ilvl w:val="0"/>
          <w:numId w:val="1002"/>
        </w:numPr>
      </w:pPr>
      <w:r>
        <w:t xml:space="preserve">Deposit becomes the first</w:t>
      </w:r>
      <w:r>
        <w:t xml:space="preserve"> </w:t>
      </w:r>
      <w:r>
        <w:rPr>
          <w:b/>
          <w:bCs/>
        </w:rPr>
        <w:t xml:space="preserve">payment event</w:t>
      </w:r>
    </w:p>
    <w:p>
      <w:pPr>
        <w:pStyle w:val="Compact"/>
        <w:numPr>
          <w:ilvl w:val="0"/>
          <w:numId w:val="1002"/>
        </w:numPr>
      </w:pPr>
      <w:r>
        <w:t xml:space="preserve">Declined quotes retain as</w:t>
      </w:r>
      <w:r>
        <w:t xml:space="preserve"> </w:t>
      </w:r>
      <w:r>
        <w:rPr>
          <w:b/>
          <w:bCs/>
        </w:rPr>
        <w:t xml:space="preserve">comparables</w:t>
      </w:r>
    </w:p>
    <w:bookmarkEnd w:id="27"/>
    <w:bookmarkStart w:id="28" w:name="vendor-reliability"/>
    <w:p>
      <w:pPr>
        <w:pStyle w:val="Heading2"/>
      </w:pPr>
      <w:r>
        <w:t xml:space="preserve">11. Vendor reliability</w:t>
      </w:r>
    </w:p>
    <w:p>
      <w:pPr>
        <w:pStyle w:val="FirstParagraph"/>
      </w:pPr>
      <w:r>
        <w:t xml:space="preserve">Accumulated after award, feeding back into §5.</w:t>
      </w:r>
    </w:p>
    <w:p>
      <w:pPr>
        <w:pStyle w:val="SourceCode"/>
      </w:pPr>
      <w:r>
        <w:rPr>
          <w:rStyle w:val="VerbatimChar"/>
        </w:rPr>
        <w:t xml:space="preserve">VENDOR_PERFORMANCE</w:t>
      </w:r>
      <w:r>
        <w:br/>
      </w:r>
      <w:r>
        <w:rPr>
          <w:rStyle w:val="VerbatimChar"/>
        </w:rPr>
        <w:t xml:space="preserve">  vendor_id · equipment_type_id</w:t>
      </w:r>
      <w:r>
        <w:br/>
      </w:r>
      <w:r>
        <w:rPr>
          <w:rStyle w:val="VerbatimChar"/>
        </w:rPr>
        <w:t xml:space="preserve">  quoted_lead_time vs. actual_lead_time</w:t>
      </w:r>
      <w:r>
        <w:br/>
      </w:r>
      <w:r>
        <w:rPr>
          <w:rStyle w:val="VerbatimChar"/>
        </w:rPr>
        <w:t xml:space="preserve">  roj_committed vs. actual_delivery</w:t>
      </w:r>
      <w:r>
        <w:br/>
      </w:r>
      <w:r>
        <w:rPr>
          <w:rStyle w:val="VerbatimChar"/>
        </w:rPr>
        <w:t xml:space="preserve">  change_orders_by_origin · damage_rate_by_stage</w:t>
      </w:r>
      <w:r>
        <w:br/>
      </w:r>
      <w:r>
        <w:rPr>
          <w:rStyle w:val="VerbatimChar"/>
        </w:rPr>
        <w:t xml:space="preserve">  submittal_cycle_time</w:t>
      </w:r>
    </w:p>
    <w:p>
      <w:pPr>
        <w:pStyle w:val="FirstParagraph"/>
      </w:pPr>
      <w:r>
        <w:rPr>
          <w:b/>
          <w:bCs/>
        </w:rPr>
        <w:t xml:space="preserve">ROJ against actual delivery is the reliability record.</w:t>
      </w:r>
      <w:r>
        <w:t xml:space="preserve"> </w:t>
      </w:r>
      <w:r>
        <w:t xml:space="preserve">It updates the historical baseline and determines how much buffer applies to that vendor’s next quote. A vendor’s own history prices their next optimism.</w:t>
      </w:r>
    </w:p>
    <w:p>
      <w:r>
        <w:pict>
          <v:rect style="width:0;height:1.5pt" o:hralign="center" o:hrstd="t" o:hr="t"/>
        </w:pict>
      </w:r>
    </w:p>
    <w:bookmarkEnd w:id="28"/>
    <w:bookmarkStart w:id="29" w:name="part-iii-supply"/>
    <w:p>
      <w:pPr>
        <w:pStyle w:val="Heading2"/>
      </w:pPr>
      <w:r>
        <w:t xml:space="preserve">PART III — SUPPLY</w:t>
      </w:r>
    </w:p>
    <w:bookmarkEnd w:id="29"/>
    <w:bookmarkStart w:id="30" w:name="agreement"/>
    <w:p>
      <w:pPr>
        <w:pStyle w:val="Heading2"/>
      </w:pPr>
      <w:r>
        <w:t xml:space="preserve">12. Agreement</w:t>
      </w:r>
    </w:p>
    <w:p>
      <w:pPr>
        <w:pStyle w:val="FirstParagraph"/>
      </w:pPr>
      <w:r>
        <w:t xml:space="preserve">Supply is committed to demand through agreements.</w:t>
      </w:r>
    </w:p>
    <w:p>
      <w:pPr>
        <w:pStyle w:val="SourceCode"/>
      </w:pPr>
      <w:r>
        <w:rPr>
          <w:rStyle w:val="VerbatimChar"/>
        </w:rPr>
        <w:t xml:space="preserve">AGREEMENT</w:t>
      </w:r>
      <w:r>
        <w:br/>
      </w:r>
      <w:r>
        <w:rPr>
          <w:rStyle w:val="VerbatimChar"/>
        </w:rPr>
        <w:t xml:space="preserve">  agreement_id · vendor_id · buyer_entity_id</w:t>
      </w:r>
      <w:r>
        <w:br/>
      </w:r>
      <w:r>
        <w:rPr>
          <w:rStyle w:val="VerbatimChar"/>
        </w:rPr>
        <w:t xml:space="preserve">  agreement_type      → purchase | integration</w:t>
      </w:r>
      <w:r>
        <w:br/>
      </w:r>
      <w:r>
        <w:rPr>
          <w:rStyle w:val="VerbatimChar"/>
        </w:rPr>
        <w:t xml:space="preserve">  execution_date · effective_date · notice_parties[]</w:t>
      </w:r>
      <w:r>
        <w:br/>
      </w:r>
      <w:r>
        <w:rPr>
          <w:rStyle w:val="VerbatimChar"/>
        </w:rPr>
        <w:t xml:space="preserve">  terms[]             → §13</w:t>
      </w:r>
      <w:r>
        <w:br/>
      </w:r>
      <w:r>
        <w:rPr>
          <w:rStyle w:val="VerbatimChar"/>
        </w:rPr>
        <w:t xml:space="preserve">  scope_lines[]       → §14</w:t>
      </w:r>
      <w:r>
        <w:br/>
      </w:r>
      <w:r>
        <w:rPr>
          <w:rStyle w:val="VerbatimChar"/>
        </w:rPr>
        <w:t xml:space="preserve">  payment_schedule    → §15</w:t>
      </w:r>
      <w:r>
        <w:br/>
      </w:r>
      <w:r>
        <w:rPr>
          <w:rStyle w:val="VerbatimChar"/>
        </w:rPr>
        <w:t xml:space="preserve">  exhibits[]          → §16</w:t>
      </w:r>
    </w:p>
    <w:p>
      <w:pPr>
        <w:pStyle w:val="FirstParagraph"/>
      </w:pPr>
      <w:r>
        <w:t xml:space="preserve">Contract value is derived, never stored:</w:t>
      </w:r>
      <w:r>
        <w:t xml:space="preserve"> </w:t>
      </w:r>
      <w:r>
        <w:rPr>
          <w:rStyle w:val="VerbatimChar"/>
        </w:rPr>
        <w:t xml:space="preserve">Σ(effective_lines)</w:t>
      </w:r>
      <w:r>
        <w:t xml:space="preserve">.</w:t>
      </w:r>
    </w:p>
    <w:bookmarkEnd w:id="30"/>
    <w:bookmarkStart w:id="31" w:name="terms-as-a-typed-registry"/>
    <w:p>
      <w:pPr>
        <w:pStyle w:val="Heading2"/>
      </w:pPr>
      <w:r>
        <w:t xml:space="preserve">13. Terms as a typed registry</w:t>
      </w:r>
    </w:p>
    <w:p>
      <w:pPr>
        <w:pStyle w:val="FirstParagraph"/>
      </w:pPr>
      <w:r>
        <w:t xml:space="preserve">Terms cannot be enumerated in advance. Executed agreements from different vendors carry different types — liquidated damages, early-payment discounts, bailment, tax exemption bases — and new types appear vendor by vendor.</w:t>
      </w:r>
      <w:r>
        <w:t xml:space="preserve"> </w:t>
      </w:r>
      <w:r>
        <w:rPr>
          <w:b/>
          <w:bCs/>
        </w:rPr>
        <w:t xml:space="preserve">Bailment governs storage custody</w:t>
      </w:r>
      <w:r>
        <w:t xml:space="preserve">, which a fixed schema has nowhere to put.</w:t>
      </w:r>
    </w:p>
    <w:p>
      <w:pPr>
        <w:pStyle w:val="SourceCode"/>
      </w:pPr>
      <w:r>
        <w:rPr>
          <w:rStyle w:val="VerbatimChar"/>
        </w:rPr>
        <w:t xml:space="preserve">TERM</w:t>
      </w:r>
      <w:r>
        <w:br/>
      </w:r>
      <w:r>
        <w:rPr>
          <w:rStyle w:val="VerbatimChar"/>
        </w:rPr>
        <w:t xml:space="preserve">  term_id · agreement_id · term_type</w:t>
      </w:r>
      <w:r>
        <w:br/>
      </w:r>
      <w:r>
        <w:rPr>
          <w:rStyle w:val="VerbatimChar"/>
        </w:rPr>
        <w:t xml:space="preserve">  standard_ref · is_deviation (derived) · deviation_reason</w:t>
      </w:r>
      <w:r>
        <w:br/>
      </w:r>
      <w:r>
        <w:rPr>
          <w:rStyle w:val="VerbatimChar"/>
        </w:rPr>
        <w:t xml:space="preserve">  structured_value    → typed to term_type</w:t>
      </w:r>
      <w:r>
        <w:br/>
      </w:r>
      <w:r>
        <w:rPr>
          <w:rStyle w:val="VerbatimChar"/>
        </w:rPr>
        <w:t xml:space="preserve">  source_text · amended_by[]</w:t>
      </w:r>
    </w:p>
    <w:p>
      <w:pPr>
        <w:pStyle w:val="FirstParagraph"/>
      </w:pPr>
      <w:r>
        <w:rPr>
          <w:b/>
          <w:bCs/>
        </w:rPr>
        <w:t xml:space="preserve">TERM_TYPE registry</w:t>
      </w:r>
      <w:r>
        <w:t xml:space="preserve"> </w:t>
      </w:r>
      <w:r>
        <w:t xml:space="preserve">— extensible without schema change.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 type</w:t>
            </w:r>
          </w:p>
        </w:tc>
        <w:tc>
          <w:tcPr/>
          <w:p>
            <w:pPr>
              <w:pStyle w:val="Compact"/>
            </w:pPr>
            <w:r>
              <w:t xml:space="preserve">Structured shape</w:t>
            </w:r>
          </w:p>
        </w:tc>
        <w:tc>
          <w:tcPr/>
          <w:p>
            <w:pPr>
              <w:pStyle w:val="Compact"/>
            </w:pPr>
            <w:r>
              <w:t xml:space="preserve">Affects</w:t>
            </w:r>
          </w:p>
        </w:tc>
      </w:tr>
      <w:tr>
        <w:tc>
          <w:tcPr/>
          <w:p>
            <w:pPr>
              <w:pStyle w:val="Compact"/>
            </w:pPr>
            <w:r>
              <w:t xml:space="preserve">Governing law</w:t>
            </w:r>
          </w:p>
        </w:tc>
        <w:tc>
          <w:tcPr/>
          <w:p>
            <w:pPr>
              <w:pStyle w:val="Compact"/>
            </w:pPr>
            <w:r>
              <w:t xml:space="preserve">jurisdiction, venue</w:t>
            </w:r>
          </w:p>
        </w:tc>
        <w:tc>
          <w:tcPr/>
          <w:p>
            <w:pPr>
              <w:pStyle w:val="Compact"/>
            </w:pPr>
            <w:r>
              <w:t xml:space="preserve">Legal exceptions</w:t>
            </w:r>
          </w:p>
        </w:tc>
      </w:tr>
      <w:tr>
        <w:tc>
          <w:tcPr/>
          <w:p>
            <w:pPr>
              <w:pStyle w:val="Compact"/>
            </w:pPr>
            <w:r>
              <w:t xml:space="preserve">Payment terms</w:t>
            </w:r>
          </w:p>
        </w:tc>
        <w:tc>
          <w:tcPr/>
          <w:p>
            <w:pPr>
              <w:pStyle w:val="Compact"/>
            </w:pPr>
            <w:r>
              <w:t xml:space="preserve">net days, discount conditions</w:t>
            </w:r>
          </w:p>
        </w:tc>
        <w:tc>
          <w:tcPr/>
          <w:p>
            <w:pPr>
              <w:pStyle w:val="Compact"/>
            </w:pPr>
            <w:r>
              <w:t xml:space="preserve">Cost</w:t>
            </w:r>
          </w:p>
        </w:tc>
      </w:tr>
      <w:tr>
        <w:tc>
          <w:tcPr/>
          <w:p>
            <w:pPr>
              <w:pStyle w:val="Compact"/>
            </w:pPr>
            <w:r>
              <w:t xml:space="preserve">Payment schedule</w:t>
            </w:r>
          </w:p>
        </w:tc>
        <w:tc>
          <w:tcPr/>
          <w:p>
            <w:pPr>
              <w:pStyle w:val="Compact"/>
            </w:pPr>
            <w:r>
              <w:t xml:space="preserve">§15</w:t>
            </w:r>
          </w:p>
        </w:tc>
        <w:tc>
          <w:tcPr/>
          <w:p>
            <w:pPr>
              <w:pStyle w:val="Compact"/>
            </w:pPr>
            <w:r>
              <w:t xml:space="preserve">Cost, equipment</w:t>
            </w:r>
          </w:p>
        </w:tc>
      </w:tr>
      <w:tr>
        <w:tc>
          <w:tcPr/>
          <w:p>
            <w:pPr>
              <w:pStyle w:val="Compact"/>
            </w:pPr>
            <w:r>
              <w:t xml:space="preserve">Cancellation schedule</w:t>
            </w:r>
          </w:p>
        </w:tc>
        <w:tc>
          <w:tcPr/>
          <w:p>
            <w:pPr>
              <w:pStyle w:val="Compact"/>
            </w:pPr>
            <w:r>
              <w:t xml:space="preserve">tiers, triggers, basis, delivered-goods treatment</w:t>
            </w:r>
          </w:p>
        </w:tc>
        <w:tc>
          <w:tcPr/>
          <w:p>
            <w:pPr>
              <w:pStyle w:val="Compact"/>
            </w:pPr>
            <w:r>
              <w:t xml:space="preserve">Exposure</w:t>
            </w:r>
          </w:p>
        </w:tc>
      </w:tr>
      <w:tr>
        <w:tc>
          <w:tcPr/>
          <w:p>
            <w:pPr>
              <w:pStyle w:val="Compact"/>
            </w:pPr>
            <w:r>
              <w:t xml:space="preserve">Warranty</w:t>
            </w:r>
          </w:p>
        </w:tc>
        <w:tc>
          <w:tcPr/>
          <w:p>
            <w:pPr>
              <w:pStyle w:val="Compact"/>
            </w:pPr>
            <w:r>
              <w:t xml:space="preserve">basis, duration, start trigger</w:t>
            </w:r>
          </w:p>
        </w:tc>
        <w:tc>
          <w:tcPr/>
          <w:p>
            <w:pPr>
              <w:pStyle w:val="Compact"/>
            </w:pPr>
            <w:r>
              <w:t xml:space="preserve">Lifecycle</w:t>
            </w:r>
          </w:p>
        </w:tc>
      </w:tr>
      <w:tr>
        <w:tc>
          <w:tcPr/>
          <w:p>
            <w:pPr>
              <w:pStyle w:val="Compact"/>
            </w:pPr>
            <w:r>
              <w:t xml:space="preserve">Liability cap</w:t>
            </w:r>
          </w:p>
        </w:tc>
        <w:tc>
          <w:tcPr/>
          <w:p>
            <w:pPr>
              <w:pStyle w:val="Compact"/>
            </w:pPr>
            <w:r>
              <w:t xml:space="preserve">amount or formula</w:t>
            </w:r>
          </w:p>
        </w:tc>
        <w:tc>
          <w:tcPr/>
          <w:p>
            <w:pPr>
              <w:pStyle w:val="Compact"/>
            </w:pPr>
            <w:r>
              <w:t xml:space="preserve">Legal exceptions</w:t>
            </w:r>
          </w:p>
        </w:tc>
      </w:tr>
      <w:tr>
        <w:tc>
          <w:tcPr/>
          <w:p>
            <w:pPr>
              <w:pStyle w:val="Compact"/>
            </w:pPr>
            <w:r>
              <w:t xml:space="preserve">Indemnity</w:t>
            </w:r>
          </w:p>
        </w:tc>
        <w:tc>
          <w:tcPr/>
          <w:p>
            <w:pPr>
              <w:pStyle w:val="Compact"/>
            </w:pPr>
            <w:r>
              <w:t xml:space="preserve">direction, scope</w:t>
            </w:r>
          </w:p>
        </w:tc>
        <w:tc>
          <w:tcPr/>
          <w:p>
            <w:pPr>
              <w:pStyle w:val="Compact"/>
            </w:pPr>
            <w:r>
              <w:t xml:space="preserve">Legal exceptions</w:t>
            </w:r>
          </w:p>
        </w:tc>
      </w:tr>
      <w:tr>
        <w:tc>
          <w:tcPr/>
          <w:p>
            <w:pPr>
              <w:pStyle w:val="Compact"/>
            </w:pPr>
            <w:r>
              <w:t xml:space="preserve">Insurance</w:t>
            </w:r>
          </w:p>
        </w:tc>
        <w:tc>
          <w:tcPr/>
          <w:p>
            <w:pPr>
              <w:pStyle w:val="Compact"/>
            </w:pPr>
            <w:r>
              <w:t xml:space="preserve">coverages, limits, additional insureds</w:t>
            </w:r>
          </w:p>
        </w:tc>
        <w:tc>
          <w:tcPr/>
          <w:p>
            <w:pPr>
              <w:pStyle w:val="Compact"/>
            </w:pPr>
            <w:r>
              <w:t xml:space="preserve">Compliance</w:t>
            </w:r>
          </w:p>
        </w:tc>
      </w:tr>
      <w:tr>
        <w:tc>
          <w:tcPr/>
          <w:p>
            <w:pPr>
              <w:pStyle w:val="Compact"/>
            </w:pPr>
            <w:r>
              <w:t xml:space="preserve">Liquidated damages</w:t>
            </w:r>
          </w:p>
        </w:tc>
        <w:tc>
          <w:tcPr/>
          <w:p>
            <w:pPr>
              <w:pStyle w:val="Compact"/>
            </w:pPr>
            <w:r>
              <w:t xml:space="preserve">trigger, rate, period bands, cap</w:t>
            </w:r>
          </w:p>
        </w:tc>
        <w:tc>
          <w:tcPr/>
          <w:p>
            <w:pPr>
              <w:pStyle w:val="Compact"/>
            </w:pPr>
            <w:r>
              <w:t xml:space="preserve">Cost, obligations</w:t>
            </w:r>
          </w:p>
        </w:tc>
      </w:tr>
      <w:tr>
        <w:tc>
          <w:tcPr/>
          <w:p>
            <w:pPr>
              <w:pStyle w:val="Compact"/>
            </w:pPr>
            <w:r>
              <w:t xml:space="preserve">Early payment discount</w:t>
            </w:r>
          </w:p>
        </w:tc>
        <w:tc>
          <w:tcPr/>
          <w:p>
            <w:pPr>
              <w:pStyle w:val="Compact"/>
            </w:pPr>
            <w:r>
              <w:t xml:space="preserve">percentage, condition, deadline</w:t>
            </w:r>
          </w:p>
        </w:tc>
        <w:tc>
          <w:tcPr/>
          <w:p>
            <w:pPr>
              <w:pStyle w:val="Compact"/>
            </w:pPr>
            <w:r>
              <w:t xml:space="preserve">Cost</w:t>
            </w:r>
          </w:p>
        </w:tc>
      </w:tr>
      <w:tr>
        <w:tc>
          <w:tcPr/>
          <w:p>
            <w:pPr>
              <w:pStyle w:val="Compact"/>
            </w:pPr>
            <w:r>
              <w:t xml:space="preserve">Bailment</w:t>
            </w:r>
          </w:p>
        </w:tc>
        <w:tc>
          <w:tcPr/>
          <w:p>
            <w:pPr>
              <w:pStyle w:val="Compact"/>
            </w:pPr>
            <w:r>
              <w:t xml:space="preserve">custody party, risk of loss, insurance, storage obligations</w:t>
            </w:r>
          </w:p>
        </w:tc>
        <w:tc>
          <w:tcPr/>
          <w:p>
            <w:pPr>
              <w:pStyle w:val="Compact"/>
            </w:pPr>
            <w:r>
              <w:t xml:space="preserve">Equipment / storage</w:t>
            </w:r>
          </w:p>
        </w:tc>
      </w:tr>
      <w:tr>
        <w:tc>
          <w:tcPr/>
          <w:p>
            <w:pPr>
              <w:pStyle w:val="Compact"/>
            </w:pPr>
            <w:r>
              <w:t xml:space="preserve">Tax</w:t>
            </w:r>
          </w:p>
        </w:tc>
        <w:tc>
          <w:tcPr/>
          <w:p>
            <w:pPr>
              <w:pStyle w:val="Compact"/>
            </w:pPr>
            <w:r>
              <w:t xml:space="preserve">exemption basis, documents, rate</w:t>
            </w:r>
          </w:p>
        </w:tc>
        <w:tc>
          <w:tcPr/>
          <w:p>
            <w:pPr>
              <w:pStyle w:val="Compact"/>
            </w:pPr>
            <w:r>
              <w:t xml:space="preserve">Cost</w:t>
            </w:r>
          </w:p>
        </w:tc>
      </w:tr>
      <w:tr>
        <w:tc>
          <w:tcPr/>
          <w:p>
            <w:pPr>
              <w:pStyle w:val="Compact"/>
            </w:pPr>
            <w:r>
              <w:t xml:space="preserve">Title transfer</w:t>
            </w:r>
          </w:p>
        </w:tc>
        <w:tc>
          <w:tcPr/>
          <w:p>
            <w:pPr>
              <w:pStyle w:val="Compact"/>
            </w:pPr>
            <w:r>
              <w:t xml:space="preserve">trigger point</w:t>
            </w:r>
          </w:p>
        </w:tc>
        <w:tc>
          <w:tcPr/>
          <w:p>
            <w:pPr>
              <w:pStyle w:val="Compact"/>
            </w:pPr>
            <w:r>
              <w:t xml:space="preserve">Equipment, risk</w:t>
            </w:r>
          </w:p>
        </w:tc>
      </w:tr>
      <w:tr>
        <w:tc>
          <w:tcPr/>
          <w:p>
            <w:pPr>
              <w:pStyle w:val="Compact"/>
            </w:pPr>
            <w:r>
              <w:t xml:space="preserve">Freight</w:t>
            </w:r>
          </w:p>
        </w:tc>
        <w:tc>
          <w:tcPr/>
          <w:p>
            <w:pPr>
              <w:pStyle w:val="Compact"/>
            </w:pPr>
            <w:r>
              <w:t xml:space="preserve">terms, inclusion</w:t>
            </w:r>
          </w:p>
        </w:tc>
        <w:tc>
          <w:tcPr/>
          <w:p>
            <w:pPr>
              <w:pStyle w:val="Compact"/>
            </w:pPr>
            <w:r>
              <w:t xml:space="preserve">Cost</w:t>
            </w:r>
          </w:p>
        </w:tc>
      </w:tr>
    </w:tbl>
    <w:p>
      <w:pPr>
        <w:pStyle w:val="BodyText"/>
      </w:pPr>
      <w:r>
        <w:rPr>
          <w:b/>
          <w:bCs/>
        </w:rPr>
        <w:t xml:space="preserve">Deviation is derived</w:t>
      </w:r>
      <w:r>
        <w:t xml:space="preserve">, producing the legal exception list automatically. Nobody reads every document; they read a list of departures.</w:t>
      </w:r>
    </w:p>
    <w:bookmarkEnd w:id="31"/>
    <w:bookmarkStart w:id="32" w:name="scope-lines-where-supply-meets-demand"/>
    <w:p>
      <w:pPr>
        <w:pStyle w:val="Heading2"/>
      </w:pPr>
      <w:r>
        <w:t xml:space="preserve">14. Scope lines — where supply meets demand</w:t>
      </w:r>
    </w:p>
    <w:p>
      <w:pPr>
        <w:pStyle w:val="FirstParagraph"/>
      </w:pPr>
      <w:r>
        <w:t xml:space="preserve">Append-only.</w:t>
      </w:r>
      <w:r>
        <w:t xml:space="preserve"> </w:t>
      </w:r>
      <w:r>
        <w:rPr>
          <w:b/>
          <w:bCs/>
        </w:rPr>
        <w:t xml:space="preserve">This is the match point.</w:t>
      </w:r>
    </w:p>
    <w:p>
      <w:pPr>
        <w:pStyle w:val="SourceCode"/>
      </w:pPr>
      <w:r>
        <w:rPr>
          <w:rStyle w:val="VerbatimChar"/>
        </w:rPr>
        <w:t xml:space="preserve">SCOPE_LINE</w:t>
      </w:r>
      <w:r>
        <w:br/>
      </w:r>
      <w:r>
        <w:rPr>
          <w:rStyle w:val="VerbatimChar"/>
        </w:rPr>
        <w:t xml:space="preserve">  line_id · agreement_id</w:t>
      </w:r>
      <w:r>
        <w:br/>
      </w:r>
      <w:r>
        <w:rPr>
          <w:rStyle w:val="VerbatimChar"/>
        </w:rPr>
        <w:t xml:space="preserve">  satisfies_demand_line_id    → the match</w:t>
      </w:r>
      <w:r>
        <w:br/>
      </w:r>
      <w:r>
        <w:rPr>
          <w:rStyle w:val="VerbatimChar"/>
        </w:rPr>
        <w:t xml:space="preserve">  origin_doc · modifies_line_id · revision</w:t>
      </w:r>
      <w:r>
        <w:br/>
      </w:r>
      <w:r>
        <w:rPr>
          <w:rStyle w:val="VerbatimChar"/>
        </w:rPr>
        <w:t xml:space="preserve">  equipment_type_id · spec_attributes</w:t>
      </w:r>
      <w:r>
        <w:br/>
      </w:r>
      <w:r>
        <w:rPr>
          <w:rStyle w:val="VerbatimChar"/>
        </w:rPr>
        <w:t xml:space="preserve">  qty · uom · unit_price</w:t>
      </w:r>
      <w:r>
        <w:br/>
      </w:r>
      <w:r>
        <w:rPr>
          <w:rStyle w:val="VerbatimChar"/>
        </w:rPr>
        <w:t xml:space="preserve">  cost_category · cost_code</w:t>
      </w:r>
      <w:r>
        <w:br/>
      </w:r>
      <w:r>
        <w:rPr>
          <w:rStyle w:val="VerbatimChar"/>
        </w:rPr>
        <w:t xml:space="preserve">  change_type   → baseline | addition | deduction | substitution | resize</w:t>
      </w:r>
      <w:r>
        <w:br/>
      </w:r>
      <w:r>
        <w:rPr>
          <w:rStyle w:val="VerbatimChar"/>
        </w:rPr>
        <w:t xml:space="preserve">  effective_date</w:t>
      </w:r>
    </w:p>
    <w:p>
      <w:pPr>
        <w:pStyle w:val="FirstParagraph"/>
      </w:pPr>
      <w:r>
        <w:t xml:space="preserve">Current state is a view: highest revision per chain. Baseline always recoverable.</w:t>
      </w:r>
    </w:p>
    <w:p>
      <w:pPr>
        <w:pStyle w:val="BodyText"/>
      </w:pPr>
      <w:r>
        <w:rPr>
          <w:b/>
          <w:bCs/>
        </w:rPr>
        <w:t xml:space="preserve">Grain is set here and cannot be recovered later.</w:t>
      </w:r>
      <w:r>
        <w:t xml:space="preserve"> </w:t>
      </w:r>
      <w:r>
        <w:t xml:space="preserve">Lines at section level cannot be pointed at by device-level changes — the foreign key has nothing to bind to.</w:t>
      </w:r>
    </w:p>
    <w:bookmarkEnd w:id="32"/>
    <w:bookmarkStart w:id="33" w:name="payment-schedules-have-shapes"/>
    <w:p>
      <w:pPr>
        <w:pStyle w:val="Heading2"/>
      </w:pPr>
      <w:r>
        <w:t xml:space="preserve">15. Payment schedules have shapes</w:t>
      </w:r>
    </w:p>
    <w:p>
      <w:pPr>
        <w:pStyle w:val="FirstParagraph"/>
      </w:pPr>
      <w:r>
        <w:t xml:space="preserve">Executed agreements show at least three structures, and a single schedule can mix them.</w:t>
      </w:r>
    </w:p>
    <w:p>
      <w:pPr>
        <w:pStyle w:val="BodyText"/>
      </w:pPr>
      <w:r>
        <w:rPr>
          <w:b/>
          <w:bCs/>
        </w:rPr>
        <w:t xml:space="preserve">Shape A — event-triggered, pro-rata.</w:t>
      </w:r>
      <w:r>
        <w:t xml:space="preserve"> </w:t>
      </w:r>
      <w:r>
        <w:rPr>
          <w:i/>
          <w:iCs/>
        </w:rPr>
        <w:t xml:space="preserve">The portion of the contract sum for the respective goods, invoiced on each shipment, up to 95%; final 5% on commissioning.</w:t>
      </w:r>
      <w:r>
        <w:t xml:space="preserve"> </w:t>
      </w:r>
      <w:r>
        <w:t xml:space="preserve">Per-unit allocation, contractually. Cannot be computed without units.</w:t>
      </w:r>
    </w:p>
    <w:p>
      <w:pPr>
        <w:pStyle w:val="BodyText"/>
      </w:pPr>
      <w:r>
        <w:rPr>
          <w:b/>
          <w:bCs/>
        </w:rPr>
        <w:t xml:space="preserve">Shape B — activity draw schedule.</w:t>
      </w:r>
      <w:r>
        <w:t xml:space="preserve"> </w:t>
      </w:r>
      <w:r>
        <w:t xml:space="preserve">Down payment, engineering, purchased equipment, raw material, first-of-kind fabrication, final engineering, start of production, then delivery tranches by unit count.</w:t>
      </w:r>
    </w:p>
    <w:p>
      <w:pPr>
        <w:pStyle w:val="BodyText"/>
      </w:pPr>
      <w:r>
        <w:rPr>
          <w:b/>
          <w:bCs/>
        </w:rPr>
        <w:t xml:space="preserve">Shape C — quantity milestone table.</w:t>
      </w:r>
      <w:r>
        <w:t xml:space="preserve"> </w:t>
      </w:r>
      <w:r>
        <w:t xml:space="preserve">Percentage at release, N units per delivery across dated milestones, percentage at startup.</w:t>
      </w:r>
      <w:r>
        <w:t xml:space="preserve"> </w:t>
      </w:r>
      <w:r>
        <w:rPr>
          <w:b/>
          <w:bCs/>
        </w:rPr>
        <w:t xml:space="preserve">Already written in units.</w:t>
      </w:r>
    </w:p>
    <w:p>
      <w:pPr>
        <w:pStyle w:val="SourceCode"/>
      </w:pPr>
      <w:r>
        <w:rPr>
          <w:rStyle w:val="VerbatimChar"/>
        </w:rPr>
        <w:t xml:space="preserve">PAYMENT_SCHEDULE</w:t>
      </w:r>
      <w:r>
        <w:br/>
      </w:r>
      <w:r>
        <w:rPr>
          <w:rStyle w:val="VerbatimChar"/>
        </w:rPr>
        <w:t xml:space="preserve">  agreement_id · shape · net_days</w:t>
      </w:r>
      <w:r>
        <w:br/>
      </w:r>
      <w:r>
        <w:rPr>
          <w:rStyle w:val="VerbatimChar"/>
        </w:rPr>
        <w:t xml:space="preserve">  rows[]</w:t>
      </w:r>
      <w:r>
        <w:br/>
      </w:r>
      <w:r>
        <w:rPr>
          <w:rStyle w:val="VerbatimChar"/>
        </w:rPr>
        <w:t xml:space="preserve">    trigger_type → shipment | delivery | commissioning | activity | date | stage</w:t>
      </w:r>
      <w:r>
        <w:br/>
      </w:r>
      <w:r>
        <w:rPr>
          <w:rStyle w:val="VerbatimChar"/>
        </w:rPr>
        <w:t xml:space="preserve">    trigger_ref · quantity · percentage · amount</w:t>
      </w:r>
      <w:r>
        <w:br/>
      </w:r>
      <w:r>
        <w:rPr>
          <w:rStyle w:val="VerbatimChar"/>
        </w:rPr>
        <w:t xml:space="preserve">    basis        → contract_sum | shipped_units | named_units</w:t>
      </w:r>
      <w:r>
        <w:br/>
      </w:r>
      <w:r>
        <w:rPr>
          <w:rStyle w:val="VerbatimChar"/>
        </w:rPr>
        <w:t xml:space="preserve">  reconciles_to_100 → enforced</w:t>
      </w:r>
    </w:p>
    <w:bookmarkEnd w:id="33"/>
    <w:bookmarkStart w:id="34" w:name="exhibits-are-typed-not-lettered"/>
    <w:p>
      <w:pPr>
        <w:pStyle w:val="Heading2"/>
      </w:pPr>
      <w:r>
        <w:t xml:space="preserve">16. Exhibits are typed, not lettered</w:t>
      </w:r>
    </w:p>
    <w:p>
      <w:pPr>
        <w:pStyle w:val="FirstParagraph"/>
      </w:pPr>
      <w:r>
        <w:t xml:space="preserve">The same letter means different things across vendors — one vendor’s Exhibit D is a delivery schedule, another’s is bailment terms, another’s is tax documentation.</w:t>
      </w:r>
      <w:r>
        <w:t xml:space="preserve"> </w:t>
      </w:r>
      <w:r>
        <w:rPr>
          <w:b/>
          <w:bCs/>
        </w:rPr>
        <w:t xml:space="preserve">Any system keying off letters is keying off noise.</w:t>
      </w:r>
    </w:p>
    <w:p>
      <w:pPr>
        <w:pStyle w:val="BodyText"/>
      </w:pPr>
      <w:r>
        <w:t xml:space="preserve">Exhibits carry a</w:t>
      </w:r>
      <w:r>
        <w:t xml:space="preserve"> </w:t>
      </w:r>
      <w:r>
        <w:rPr>
          <w:b/>
          <w:bCs/>
        </w:rPr>
        <w:t xml:space="preserve">type</w:t>
      </w:r>
      <w:r>
        <w:t xml:space="preserve">; letters are</w:t>
      </w:r>
      <w:r>
        <w:t xml:space="preserve"> </w:t>
      </w:r>
      <w:r>
        <w:rPr>
          <w:b/>
          <w:bCs/>
        </w:rPr>
        <w:t xml:space="preserve">assigned at generation</w:t>
      </w:r>
      <w:r>
        <w:t xml:space="preserve">. Cross-references resolve to type, which makes it structurally impossible to point a scope reference at the wrong exhibit.</w:t>
      </w:r>
    </w:p>
    <w:p>
      <w:pPr>
        <w:pStyle w:val="BodyText"/>
      </w:pPr>
      <w:r>
        <w:rPr>
          <w:b/>
          <w:bCs/>
        </w:rPr>
        <w:t xml:space="preserve">Exhibits are views of the record, never attachments.</w:t>
      </w:r>
      <w:r>
        <w:t xml:space="preserve"> </w:t>
      </w:r>
      <w:r>
        <w:t xml:space="preserve">A placeholder cannot survive execution because there is nothing to leave blank.</w:t>
      </w:r>
    </w:p>
    <w:p>
      <w:pPr>
        <w:pStyle w:val="BodyText"/>
      </w:pPr>
      <w:r>
        <w:t xml:space="preserve">Exhibits are generated, never authored by a counterparty — but the record does not control what happens to a document after it leaves Viasel and enters signature.</w:t>
      </w:r>
      <w:r>
        <w:t xml:space="preserve"> The client keeps executing agreements wherever they already do it. Once executed, the </w:t>
      </w:r>
      <w:r>
        <w:t xml:space="preserve">EXECUTED_AGREEMENT</w:t>
      </w:r>
      <w:r>
        <w:t xml:space="preserve"> object retrieves the final signed document back from the source system via API and reconciles it against the exhibit that generated it, field by field.</w:t>
      </w:r>
    </w:p>
    <w:p>
      <w:pPr>
        <w:pStyle w:val="SourceCode"/>
      </w:pPr>
      <w:r>
        <w:rPr>
          <w:rStyle w:val="VerbatimChar"/>
        </w:rPr>
        <w:t xml:space="preserve">EXECUTED_AGREEMENT</w:t>
      </w:r>
      <w:r>
        <w:br/>
      </w:r>
      <w:r>
        <w:rPr>
          <w:rStyle w:val="VerbatimChar"/>
        </w:rPr>
        <w:t xml:space="preserve">  executed_agreement_id · agreement_id      → §12</w:t>
      </w:r>
      <w:r>
        <w:br/>
      </w:r>
      <w:r>
        <w:rPr>
          <w:rStyle w:val="VerbatimChar"/>
        </w:rPr>
        <w:t xml:space="preserve">  source_system · external_document_ref</w:t>
      </w:r>
      <w:r>
        <w:br/>
      </w:r>
      <w:r>
        <w:rPr>
          <w:rStyle w:val="VerbatimChar"/>
        </w:rPr>
        <w:t xml:space="preserve">  retrieved_at · retrieved_by</w:t>
      </w:r>
      <w:r>
        <w:br/>
      </w:r>
      <w:r>
        <w:rPr>
          <w:rStyle w:val="VerbatimChar"/>
        </w:rPr>
        <w:t xml:space="preserve">  reconciliation_status  → pending | matched | diverged</w:t>
      </w:r>
      <w:r>
        <w:br/>
      </w:r>
      <w:r>
        <w:rPr>
          <w:rStyle w:val="VerbatimChar"/>
        </w:rPr>
        <w:t xml:space="preserve">FIELD_DIVERGENCE</w:t>
      </w:r>
      <w:r>
        <w:br/>
      </w:r>
      <w:r>
        <w:rPr>
          <w:rStyle w:val="VerbatimChar"/>
        </w:rPr>
        <w:t xml:space="preserve">  divergence_id · executed_agreement_id</w:t>
      </w:r>
      <w:r>
        <w:br/>
      </w:r>
      <w:r>
        <w:rPr>
          <w:rStyle w:val="VerbatimChar"/>
        </w:rPr>
        <w:t xml:space="preserve">  field_name · generated_value · executed_value</w:t>
      </w:r>
      <w:r>
        <w:br/>
      </w:r>
      <w:r>
        <w:rPr>
          <w:rStyle w:val="VerbatimChar"/>
        </w:rPr>
        <w:t xml:space="preserve">  flagged_at · reviewed_by · resolution_note</w:t>
      </w:r>
    </w:p>
    <w:p>
      <w:pPr>
        <w:pStyle w:val="BodyText"/>
      </w:pPr>
      <w:r>
        <w:rPr>
          <w:b/>
          <w:bCs/>
        </w:rPr>
        <w:t xml:space="preserve">Divergence is flagged, never auto-corrected.</w:t>
      </w:r>
      <w:r>
        <w:t xml:space="preserve"> A term negotiated down after generation, a quantity trimmed, a price re-typed by hand into the executed file — none of it visible to the record until this reconciliation runs. This is the same actor/timestamp/source discipline as every other event in the model (§38), applied to the one gap generation alone cannot close: a change made entirely outside Viasel, after the exhibit already exists, that never became a formal amendment.</w:t>
      </w:r>
    </w:p>
    <w:bookmarkEnd w:id="34"/>
    <w:bookmarkStart w:id="35" w:name="validation-rules"/>
    <w:p>
      <w:pPr>
        <w:pStyle w:val="Heading2"/>
      </w:pPr>
      <w:r>
        <w:t xml:space="preserve">17. Validation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Prevents</w:t>
            </w:r>
          </w:p>
        </w:tc>
      </w:tr>
      <w:tr>
        <w:tc>
          <w:tcPr/>
          <w:p>
            <w:pPr>
              <w:pStyle w:val="Compact"/>
            </w:pPr>
            <w:r>
              <w:t xml:space="preserve">Exhibits generated from the record</w:t>
            </w:r>
          </w:p>
        </w:tc>
        <w:tc>
          <w:tcPr/>
          <w:p>
            <w:pPr>
              <w:pStyle w:val="Compact"/>
            </w:pPr>
            <w:r>
              <w:t xml:space="preserve">Placeholder exhibits in executed contracts</w:t>
            </w:r>
          </w:p>
        </w:tc>
      </w:tr>
      <w:tr>
        <w:tc>
          <w:tcPr/>
          <w:p>
            <w:pPr>
              <w:pStyle w:val="Compact"/>
            </w:pPr>
            <w:r>
              <w:t xml:space="preserve">Buyer entity resolved from project</w:t>
            </w:r>
          </w:p>
        </w:tc>
        <w:tc>
          <w:tcPr/>
          <w:p>
            <w:pPr>
              <w:pStyle w:val="Compact"/>
            </w:pPr>
            <w:r>
              <w:t xml:space="preserve">Wrong entity on lien waivers</w:t>
            </w:r>
          </w:p>
        </w:tc>
      </w:tr>
      <w:tr>
        <w:tc>
          <w:tcPr/>
          <w:p>
            <w:pPr>
              <w:pStyle w:val="Compact"/>
            </w:pPr>
            <w:r>
              <w:t xml:space="preserve">Quote validity vs. execution date</w:t>
            </w:r>
          </w:p>
        </w:tc>
        <w:tc>
          <w:tcPr/>
          <w:p>
            <w:pPr>
              <w:pStyle w:val="Compact"/>
            </w:pPr>
            <w:r>
              <w:t xml:space="preserve">Pricing incorporated after expiry</w:t>
            </w:r>
          </w:p>
        </w:tc>
      </w:tr>
      <w:tr>
        <w:tc>
          <w:tcPr/>
          <w:p>
            <w:pPr>
              <w:pStyle w:val="Compact"/>
            </w:pPr>
            <w:r>
              <w:t xml:space="preserve">Liability cap vs. derived value</w:t>
            </w:r>
          </w:p>
        </w:tc>
        <w:tc>
          <w:tcPr/>
          <w:p>
            <w:pPr>
              <w:pStyle w:val="Compact"/>
            </w:pPr>
            <w:r>
              <w:t xml:space="preserve">Caps below contract value</w:t>
            </w:r>
          </w:p>
        </w:tc>
      </w:tr>
      <w:tr>
        <w:tc>
          <w:tcPr/>
          <w:p>
            <w:pPr>
              <w:pStyle w:val="Compact"/>
            </w:pPr>
            <w:r>
              <w:t xml:space="preserve">Terms reconciled against standard</w:t>
            </w:r>
          </w:p>
        </w:tc>
        <w:tc>
          <w:tcPr/>
          <w:p>
            <w:pPr>
              <w:pStyle w:val="Compact"/>
            </w:pPr>
            <w:r>
              <w:t xml:space="preserve">Unstruck vendor boilerplate</w:t>
            </w:r>
          </w:p>
        </w:tc>
      </w:tr>
      <w:tr>
        <w:tc>
          <w:tcPr/>
          <w:p>
            <w:pPr>
              <w:pStyle w:val="Compact"/>
            </w:pPr>
            <w:r>
              <w:t xml:space="preserve">Amendments versioned with actor</w:t>
            </w:r>
          </w:p>
        </w:tc>
        <w:tc>
          <w:tcPr/>
          <w:p>
            <w:pPr>
              <w:pStyle w:val="Compact"/>
            </w:pPr>
            <w:r>
              <w:t xml:space="preserve">Uninitialed corrections on live money</w:t>
            </w:r>
          </w:p>
        </w:tc>
      </w:tr>
      <w:tr>
        <w:tc>
          <w:tcPr/>
          <w:p>
            <w:pPr>
              <w:pStyle w:val="Compact"/>
            </w:pPr>
            <w:r>
              <w:t xml:space="preserve">Documents are views</w:t>
            </w:r>
          </w:p>
        </w:tc>
        <w:tc>
          <w:tcPr/>
          <w:p>
            <w:pPr>
              <w:pStyle w:val="Compact"/>
            </w:pPr>
            <w:r>
              <w:t xml:space="preserve">Filenames misidentifying their parent</w:t>
            </w:r>
          </w:p>
        </w:tc>
      </w:tr>
      <w:tr>
        <w:tc>
          <w:tcPr/>
          <w:p>
            <w:pPr>
              <w:pStyle w:val="Compact"/>
            </w:pPr>
            <w:r>
              <w:t xml:space="preserve">Quantity and UOM required</w:t>
            </w:r>
          </w:p>
        </w:tc>
        <w:tc>
          <w:tcPr/>
          <w:p>
            <w:pPr>
              <w:pStyle w:val="Compact"/>
            </w:pPr>
            <w:r>
              <w:t xml:space="preserve">Unit counts collapsed to lump sums</w:t>
            </w:r>
          </w:p>
        </w:tc>
      </w:tr>
      <w:tr>
        <w:tc>
          <w:tcPr/>
          <w:p>
            <w:pPr>
              <w:pStyle w:val="Compact"/>
            </w:pPr>
            <w:r>
              <w:t xml:space="preserve">Change line requires parent</w:t>
            </w:r>
          </w:p>
        </w:tc>
        <w:tc>
          <w:tcPr/>
          <w:p>
            <w:pPr>
              <w:pStyle w:val="Compact"/>
            </w:pPr>
            <w:r>
              <w:t xml:space="preserve">Changes that accumulate but never resolve</w:t>
            </w:r>
          </w:p>
        </w:tc>
      </w:tr>
      <w:tr>
        <w:tc>
          <w:tcPr/>
          <w:p>
            <w:pPr>
              <w:pStyle w:val="Compact"/>
            </w:pPr>
            <w:r>
              <w:t xml:space="preserve">Scope line requires frozen demand</w:t>
            </w:r>
          </w:p>
        </w:tc>
        <w:tc>
          <w:tcPr/>
          <w:p>
            <w:pPr>
              <w:pStyle w:val="Compact"/>
            </w:pPr>
            <w:r>
              <w:t xml:space="preserve">Supply committed against unstable or absent demand</w:t>
            </w:r>
          </w:p>
        </w:tc>
      </w:tr>
      <w:tr>
        <w:tc>
          <w:tcPr/>
          <w:p>
            <w:pPr>
              <w:pStyle w:val="Compact"/>
            </w:pPr>
            <w:r>
              <w:t xml:space="preserve">Executed agreement reconciled against generated exhibit</w:t>
            </w:r>
          </w:p>
        </w:tc>
        <w:tc>
          <w:tcPr/>
          <w:p>
            <w:pPr>
              <w:pStyle w:val="Compact"/>
            </w:pPr>
            <w:r>
              <w:t xml:space="preserve">Out-of-band edits made during negotiation surviving as unflagged divergence</w:t>
            </w:r>
          </w:p>
        </w:tc>
      </w:tr>
    </w:tbl>
    <w:p>
      <w:r>
        <w:pict>
          <v:rect style="width:0;height:1.5pt" o:hralign="center" o:hrstd="t" o:hr="t"/>
        </w:pict>
      </w:r>
    </w:p>
    <w:bookmarkEnd w:id="35"/>
    <w:bookmarkStart w:id="36" w:name="part-iv-change"/>
    <w:p>
      <w:pPr>
        <w:pStyle w:val="Heading2"/>
      </w:pPr>
      <w:r>
        <w:t xml:space="preserve">PART IV — CHANGE</w:t>
      </w:r>
    </w:p>
    <w:bookmarkEnd w:id="36"/>
    <w:bookmarkStart w:id="37" w:name="change-events"/>
    <w:p>
      <w:pPr>
        <w:pStyle w:val="Heading2"/>
      </w:pPr>
      <w:r>
        <w:t xml:space="preserve">18. Change events</w:t>
      </w:r>
    </w:p>
    <w:p>
      <w:pPr>
        <w:pStyle w:val="FirstParagraph"/>
      </w:pPr>
      <w:r>
        <w:rPr>
          <w:b/>
          <w:bCs/>
        </w:rPr>
        <w:t xml:space="preserve">A change event is any event that breaks or alters the supply-to-demand match.</w:t>
      </w:r>
      <w:r>
        <w:t xml:space="preserve"> </w:t>
      </w:r>
      <w:r>
        <w:t xml:space="preserve">Not a commercial instrument. Commercial consequence is an attribute; some have none.</w:t>
      </w:r>
    </w:p>
    <w:p>
      <w:pPr>
        <w:pStyle w:val="BodyText"/>
      </w:pPr>
      <w:r>
        <w:rPr>
          <w:b/>
          <w:bCs/>
        </w:rPr>
        <w:t xml:space="preserve">The change event is not prescriptive.</w:t>
      </w:r>
      <w:r>
        <w:t xml:space="preserve"> </w:t>
      </w:r>
      <w:r>
        <w:t xml:space="preserve">It records that the match broke, what caused it, and what followed. The remedy varies — claim, repair, resupply, rescope, rematch, price adjustment — but the event has the same shape every time.</w:t>
      </w:r>
    </w:p>
    <w:p>
      <w:pPr>
        <w:pStyle w:val="SourceCode"/>
      </w:pPr>
      <w:r>
        <w:rPr>
          <w:rStyle w:val="VerbatimChar"/>
        </w:rPr>
        <w:t xml:space="preserve">CHANGE_EVENT</w:t>
      </w:r>
      <w:r>
        <w:br/>
      </w:r>
      <w:r>
        <w:rPr>
          <w:rStyle w:val="VerbatimChar"/>
        </w:rPr>
        <w:t xml:space="preserve">  change_id</w:t>
      </w:r>
      <w:r>
        <w:br/>
      </w:r>
      <w:r>
        <w:rPr>
          <w:rStyle w:val="VerbatimChar"/>
        </w:rPr>
        <w:t xml:space="preserve">  affects_demand_line_id · affects_scope_line_id · affects_unit_id</w:t>
      </w:r>
      <w:r>
        <w:br/>
      </w:r>
      <w:r>
        <w:rPr>
          <w:rStyle w:val="VerbatimChar"/>
        </w:rPr>
        <w:t xml:space="preserve">  origin              → §19</w:t>
      </w:r>
      <w:r>
        <w:br/>
      </w:r>
      <w:r>
        <w:rPr>
          <w:rStyle w:val="VerbatimChar"/>
        </w:rPr>
        <w:t xml:space="preserve">  stage               → where in lifecycle it occurred</w:t>
      </w:r>
      <w:r>
        <w:br/>
      </w:r>
      <w:r>
        <w:rPr>
          <w:rStyle w:val="VerbatimChar"/>
        </w:rPr>
        <w:t xml:space="preserve">  cause · description</w:t>
      </w:r>
      <w:r>
        <w:br/>
      </w:r>
      <w:r>
        <w:rPr>
          <w:rStyle w:val="VerbatimChar"/>
        </w:rPr>
        <w:t xml:space="preserve">  resolution_path     → §20</w:t>
      </w:r>
      <w:r>
        <w:br/>
      </w:r>
      <w:r>
        <w:rPr>
          <w:rStyle w:val="VerbatimChar"/>
        </w:rPr>
        <w:t xml:space="preserve">  commercial_effect   → amendment | claim | none</w:t>
      </w:r>
      <w:r>
        <w:br/>
      </w:r>
      <w:r>
        <w:rPr>
          <w:rStyle w:val="VerbatimChar"/>
        </w:rPr>
        <w:t xml:space="preserve">  liable_party</w:t>
      </w:r>
      <w:r>
        <w:br/>
      </w:r>
      <w:r>
        <w:rPr>
          <w:rStyle w:val="VerbatimChar"/>
        </w:rPr>
        <w:t xml:space="preserve">  triggered_by_odd_id</w:t>
      </w:r>
    </w:p>
    <w:p>
      <w:pPr>
        <w:pStyle w:val="FirstParagraph"/>
      </w:pPr>
      <w:r>
        <w:rPr>
          <w:b/>
          <w:bCs/>
        </w:rPr>
        <w:t xml:space="preserve">Parent is the match, not the agreement.</w:t>
      </w:r>
      <w:r>
        <w:t xml:space="preserve"> </w:t>
      </w:r>
      <w:r>
        <w:t xml:space="preserve">A change event may or may not amend an agreement.</w:t>
      </w:r>
    </w:p>
    <w:bookmarkEnd w:id="37"/>
    <w:bookmarkStart w:id="38" w:name="origins"/>
    <w:p>
      <w:pPr>
        <w:pStyle w:val="Heading2"/>
      </w:pPr>
      <w:r>
        <w:t xml:space="preserve">19. Origins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Origin</w:t>
            </w:r>
          </w:p>
        </w:tc>
        <w:tc>
          <w:tcPr/>
          <w:p>
            <w:pPr>
              <w:pStyle w:val="Compact"/>
            </w:pPr>
            <w:r>
              <w:t xml:space="preserve">Nature</w:t>
            </w:r>
          </w:p>
        </w:tc>
        <w:tc>
          <w:tcPr/>
          <w:p>
            <w:pPr>
              <w:pStyle w:val="Compact"/>
            </w:pPr>
            <w:r>
              <w:t xml:space="preserve">Typical resolution</w:t>
            </w:r>
          </w:p>
        </w:tc>
      </w:tr>
      <w:tr>
        <w:tc>
          <w:tcPr/>
          <w:p>
            <w:pPr>
              <w:pStyle w:val="Compact"/>
            </w:pPr>
            <w:r>
              <w:rPr>
                <w:b/>
                <w:bCs/>
              </w:rPr>
              <w:t xml:space="preserve">Vendor</w:t>
            </w:r>
          </w:p>
        </w:tc>
        <w:tc>
          <w:tcPr/>
          <w:p>
            <w:pPr>
              <w:pStyle w:val="Compact"/>
            </w:pPr>
            <w:r>
              <w:t xml:space="preserve">Tariff, material availability, factory constraint</w:t>
            </w:r>
          </w:p>
        </w:tc>
        <w:tc>
          <w:tcPr/>
          <w:p>
            <w:pPr>
              <w:pStyle w:val="Compact"/>
            </w:pPr>
            <w:r>
              <w:t xml:space="preserve">Price adjustment or rescope</w:t>
            </w:r>
          </w:p>
        </w:tc>
      </w:tr>
      <w:tr>
        <w:tc>
          <w:tcPr/>
          <w:p>
            <w:pPr>
              <w:pStyle w:val="Compact"/>
            </w:pPr>
            <w:r>
              <w:rPr>
                <w:b/>
                <w:bCs/>
              </w:rPr>
              <w:t xml:space="preserve">Program</w:t>
            </w:r>
          </w:p>
        </w:tc>
        <w:tc>
          <w:tcPr/>
          <w:p>
            <w:pPr>
              <w:pStyle w:val="Compact"/>
            </w:pPr>
            <w:r>
              <w:t xml:space="preserve">Unit reallocated to another project’s demand</w:t>
            </w:r>
          </w:p>
        </w:tc>
        <w:tc>
          <w:tcPr/>
          <w:p>
            <w:pPr>
              <w:pStyle w:val="Compact"/>
            </w:pPr>
            <w:r>
              <w:t xml:space="preserve">Rematch — no commercial effect</w:t>
            </w:r>
          </w:p>
        </w:tc>
      </w:tr>
      <w:tr>
        <w:tc>
          <w:tcPr/>
          <w:p>
            <w:pPr>
              <w:pStyle w:val="Compact"/>
            </w:pPr>
            <w:r>
              <w:rPr>
                <w:b/>
                <w:bCs/>
              </w:rPr>
              <w:t xml:space="preserve">Owner</w:t>
            </w:r>
          </w:p>
        </w:tc>
        <w:tc>
          <w:tcPr/>
          <w:p>
            <w:pPr>
              <w:pStyle w:val="Compact"/>
            </w:pPr>
            <w:r>
              <w:t xml:space="preserve">ODD-triggered</w:t>
            </w:r>
          </w:p>
        </w:tc>
        <w:tc>
          <w:tcPr/>
          <w:p>
            <w:pPr>
              <w:pStyle w:val="Compact"/>
            </w:pPr>
            <w:r>
              <w:t xml:space="preserve">Amendment or new procurement</w:t>
            </w:r>
          </w:p>
        </w:tc>
      </w:tr>
      <w:tr>
        <w:tc>
          <w:tcPr/>
          <w:p>
            <w:pPr>
              <w:pStyle w:val="Compact"/>
            </w:pPr>
            <w:r>
              <w:rPr>
                <w:b/>
                <w:bCs/>
              </w:rPr>
              <w:t xml:space="preserve">Scope</w:t>
            </w:r>
          </w:p>
        </w:tc>
        <w:tc>
          <w:tcPr/>
          <w:p>
            <w:pPr>
              <w:pStyle w:val="Compact"/>
            </w:pPr>
            <w:r>
              <w:t xml:space="preserve">Addition, reduction, substitution, resize</w:t>
            </w:r>
          </w:p>
        </w:tc>
        <w:tc>
          <w:tcPr/>
          <w:p>
            <w:pPr>
              <w:pStyle w:val="Compact"/>
            </w:pPr>
            <w:r>
              <w:t xml:space="preserve">Amendment</w:t>
            </w:r>
          </w:p>
        </w:tc>
      </w:tr>
      <w:tr>
        <w:tc>
          <w:tcPr/>
          <w:p>
            <w:pPr>
              <w:pStyle w:val="Compact"/>
            </w:pPr>
            <w:r>
              <w:rPr>
                <w:b/>
                <w:bCs/>
              </w:rPr>
              <w:t xml:space="preserve">Construction</w:t>
            </w:r>
          </w:p>
        </w:tc>
        <w:tc>
          <w:tcPr/>
          <w:p>
            <w:pPr>
              <w:pStyle w:val="Compact"/>
            </w:pPr>
            <w:r>
              <w:t xml:space="preserve">Field condition, coordination, install requirement</w:t>
            </w:r>
          </w:p>
        </w:tc>
        <w:tc>
          <w:tcPr/>
          <w:p>
            <w:pPr>
              <w:pStyle w:val="Compact"/>
            </w:pPr>
            <w:r>
              <w:t xml:space="preserve">Amendment</w:t>
            </w:r>
          </w:p>
        </w:tc>
      </w:tr>
      <w:tr>
        <w:tc>
          <w:tcPr/>
          <w:p>
            <w:pPr>
              <w:pStyle w:val="Compact"/>
            </w:pPr>
            <w:r>
              <w:rPr>
                <w:b/>
                <w:bCs/>
              </w:rPr>
              <w:t xml:space="preserve">Damage</w:t>
            </w:r>
          </w:p>
        </w:tc>
        <w:tc>
          <w:tcPr/>
          <w:p>
            <w:pPr>
              <w:pStyle w:val="Compact"/>
            </w:pPr>
            <w:r>
              <w:t xml:space="preserve">Supply failure against satisfied demand</w:t>
            </w:r>
          </w:p>
        </w:tc>
        <w:tc>
          <w:tcPr/>
          <w:p>
            <w:pPr>
              <w:pStyle w:val="Compact"/>
            </w:pPr>
            <w:r>
              <w:t xml:space="preserve">Claim plus repair or resupply</w:t>
            </w:r>
          </w:p>
        </w:tc>
      </w:tr>
    </w:tbl>
    <w:p>
      <w:pPr>
        <w:pStyle w:val="BodyText"/>
      </w:pPr>
      <w:r>
        <w:rPr>
          <w:b/>
          <w:bCs/>
        </w:rPr>
        <w:t xml:space="preserve">Origin is retained because it is the information.</w:t>
      </w:r>
      <w:r>
        <w:t xml:space="preserve"> </w:t>
      </w:r>
      <w:r>
        <w:t xml:space="preserve">Damage rate by vendor, by carrier, by custodian, by stage; tariff exposure by origin country; ODD frequency by project. None of that surfaces if every change is filed as one thing.</w:t>
      </w:r>
    </w:p>
    <w:bookmarkEnd w:id="38"/>
    <w:bookmarkStart w:id="39" w:name="damage"/>
    <w:p>
      <w:pPr>
        <w:pStyle w:val="Heading2"/>
      </w:pPr>
      <w:r>
        <w:t xml:space="preserve">20. Damage</w:t>
      </w:r>
    </w:p>
    <w:p>
      <w:pPr>
        <w:pStyle w:val="FirstParagraph"/>
      </w:pPr>
      <w:r>
        <w:t xml:space="preserve">Damage is a supply failure against demand that had already been satisfied. Four stages, four liable parties, four recovery paths.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Liable party</w:t>
            </w:r>
          </w:p>
        </w:tc>
        <w:tc>
          <w:tcPr/>
          <w:p>
            <w:pPr>
              <w:pStyle w:val="Compact"/>
            </w:pPr>
            <w:r>
              <w:t xml:space="preserve">Note</w:t>
            </w:r>
          </w:p>
        </w:tc>
      </w:tr>
      <w:tr>
        <w:tc>
          <w:tcPr/>
          <w:p>
            <w:pPr>
              <w:pStyle w:val="Compact"/>
            </w:pPr>
            <w:r>
              <w:t xml:space="preserve">In transit</w:t>
            </w:r>
          </w:p>
        </w:tc>
        <w:tc>
          <w:tcPr/>
          <w:p>
            <w:pPr>
              <w:pStyle w:val="Compact"/>
            </w:pPr>
            <w:r>
              <w:t xml:space="preserve">Carrier</w:t>
            </w:r>
          </w:p>
        </w:tc>
        <w:tc>
          <w:tcPr/>
          <w:p>
            <w:pPr>
              <w:pStyle w:val="Compact"/>
            </w:pPr>
            <w:r>
              <w:t xml:space="preserve">Demand returns to unfulfilled</w:t>
            </w:r>
          </w:p>
        </w:tc>
      </w:tr>
      <w:tr>
        <w:tc>
          <w:tcPr/>
          <w:p>
            <w:pPr>
              <w:pStyle w:val="Compact"/>
            </w:pPr>
            <w:r>
              <w:t xml:space="preserve">At warehouse</w:t>
            </w:r>
          </w:p>
        </w:tc>
        <w:tc>
          <w:tcPr/>
          <w:p>
            <w:pPr>
              <w:pStyle w:val="Compact"/>
            </w:pPr>
            <w:r>
              <w:t xml:space="preserve">Custodian</w:t>
            </w:r>
          </w:p>
        </w:tc>
        <w:tc>
          <w:tcPr/>
          <w:p>
            <w:pPr>
              <w:pStyle w:val="Compact"/>
            </w:pPr>
            <w:r>
              <w:t xml:space="preserve">Protocol attestation may be at issue</w:t>
            </w:r>
          </w:p>
        </w:tc>
      </w:tr>
      <w:tr>
        <w:tc>
          <w:tcPr/>
          <w:p>
            <w:pPr>
              <w:pStyle w:val="Compact"/>
            </w:pPr>
            <w:r>
              <w:t xml:space="preserve">At installation</w:t>
            </w:r>
          </w:p>
        </w:tc>
        <w:tc>
          <w:tcPr/>
          <w:p>
            <w:pPr>
              <w:pStyle w:val="Compact"/>
            </w:pPr>
            <w:r>
              <w:t xml:space="preserve">Contractor</w:t>
            </w:r>
          </w:p>
        </w:tc>
        <w:tc>
          <w:tcPr/>
          <w:p>
            <w:pPr>
              <w:pStyle w:val="Compact"/>
            </w:pPr>
          </w:p>
        </w:tc>
      </w:tr>
      <w:tr>
        <w:tc>
          <w:tcPr/>
          <w:p>
            <w:pPr>
              <w:pStyle w:val="Compact"/>
            </w:pPr>
            <w:r>
              <w:t xml:space="preserve">In operations</w:t>
            </w:r>
          </w:p>
        </w:tc>
        <w:tc>
          <w:tcPr/>
          <w:p>
            <w:pPr>
              <w:pStyle w:val="Compact"/>
            </w:pPr>
            <w:r>
              <w:t xml:space="preserve">Warranty</w:t>
            </w:r>
          </w:p>
        </w:tc>
        <w:tc>
          <w:tcPr/>
          <w:p>
            <w:pPr>
              <w:pStyle w:val="Compact"/>
            </w:pPr>
            <w:r>
              <w:t xml:space="preserve">Separate module</w:t>
            </w:r>
          </w:p>
        </w:tc>
      </w:tr>
    </w:tbl>
    <w:p>
      <w:pPr>
        <w:pStyle w:val="BodyText"/>
      </w:pPr>
      <w:r>
        <w:rPr>
          <w:b/>
          <w:bCs/>
        </w:rPr>
        <w:t xml:space="preserve">Repair keeps the same unit. Replacement creates a new unit against the same demand line.</w:t>
      </w:r>
    </w:p>
    <w:p>
      <w:pPr>
        <w:pStyle w:val="BodyText"/>
      </w:pPr>
      <w:r>
        <w:t xml:space="preserve">That distinction is deliberate: a repaired machine is the same machine; a replacement is a different machine with a different serial and a different warranty start. Collapsing them makes repair and replace look identical in the record when they carry different money, warranty, and liability.</w:t>
      </w:r>
    </w:p>
    <w:p>
      <w:pPr>
        <w:pStyle w:val="BodyText"/>
      </w:pPr>
      <w:r>
        <w:t xml:space="preserve">Failed units keep their identity in a terminal state, which is what makes damage countable across a program.</w:t>
      </w:r>
      <w:r>
        <w:t xml:space="preserve"> </w:t>
      </w:r>
      <w:r>
        <w:rPr>
          <w:b/>
          <w:bCs/>
        </w:rPr>
        <w:t xml:space="preserve">Every count defaults to live units</w:t>
      </w:r>
      <w:r>
        <w:t xml:space="preserve">; terminal is a state, not a deletion.</w:t>
      </w:r>
    </w:p>
    <w:p>
      <w:pPr>
        <w:pStyle w:val="BodyText"/>
      </w:pPr>
      <w:r>
        <w:rPr>
          <w:b/>
          <w:bCs/>
        </w:rPr>
        <w:t xml:space="preserve">Damage cost flows separately from contracted unit cost.</w:t>
      </w:r>
      <w:r>
        <w:t xml:space="preserve"> </w:t>
      </w:r>
      <w:r>
        <w:t xml:space="preserve">Unit price comes from scope lines and is unaffected.</w:t>
      </w:r>
    </w:p>
    <w:bookmarkEnd w:id="39"/>
    <w:bookmarkStart w:id="40" w:name="unmatched-inventory"/>
    <w:p>
      <w:pPr>
        <w:pStyle w:val="Heading2"/>
      </w:pPr>
      <w:r>
        <w:t xml:space="preserve">21. Unmatched inventory</w:t>
      </w:r>
    </w:p>
    <w:p>
      <w:pPr>
        <w:pStyle w:val="FirstParagraph"/>
      </w:pPr>
      <w:r>
        <w:t xml:space="preserve">Program-owned equipment with no demand pointing at it. Arises from ODDs, cancellations, over-supply, and rematching.</w:t>
      </w:r>
    </w:p>
    <w:p>
      <w:pPr>
        <w:pStyle w:val="SourceCode"/>
      </w:pPr>
      <w:r>
        <w:rPr>
          <w:rStyle w:val="VerbatimChar"/>
        </w:rPr>
        <w:t xml:space="preserve">state: matched → unmatched → rematched</w:t>
      </w:r>
    </w:p>
    <w:p>
      <w:pPr>
        <w:pStyle w:val="FirstParagraph"/>
      </w:pPr>
      <w:r>
        <w:rPr>
          <w:b/>
          <w:bCs/>
        </w:rPr>
        <w:t xml:space="preserve">A first-class state, not an exception.</w:t>
      </w:r>
      <w:r>
        <w:t xml:space="preserve"> </w:t>
      </w:r>
      <w:r>
        <w:t xml:space="preserve">It is the pool that rematching draws from, and the reason program-level ownership matters: the next project’s shortfall may be satisfied by something already paid for and sitting in a warehouse.</w:t>
      </w:r>
    </w:p>
    <w:bookmarkEnd w:id="40"/>
    <w:bookmarkStart w:id="41" w:name="net-change"/>
    <w:p>
      <w:pPr>
        <w:pStyle w:val="Heading2"/>
      </w:pPr>
      <w:r>
        <w:t xml:space="preserve">22. Net change</w:t>
      </w:r>
    </w:p>
    <w:p>
      <w:pPr>
        <w:pStyle w:val="BlockText"/>
      </w:pPr>
      <w:r>
        <w:t xml:space="preserve">Given demand across all projects, current matches, units in transit and storage, unmatched inventory, and vendor throughput:</w:t>
      </w:r>
      <w:r>
        <w:t xml:space="preserve"> </w:t>
      </w:r>
      <w:r>
        <w:rPr>
          <w:b/>
          <w:bCs/>
        </w:rPr>
        <w:t xml:space="preserve">what is the surplus and shortfall by equipment type?</w:t>
      </w:r>
    </w:p>
    <w:p>
      <w:pPr>
        <w:pStyle w:val="FirstParagraph"/>
      </w:pPr>
      <w:r>
        <w:t xml:space="preserve">Surplus that covers another project’s shortfall is a rematch candidate. Shortfall with no surplus is a buy.</w:t>
      </w:r>
    </w:p>
    <w:p>
      <w:pPr>
        <w:pStyle w:val="BodyText"/>
      </w:pPr>
      <w:r>
        <w:t xml:space="preserve">Requires demand and supply at the same grain — which is why demand has to be an object.</w:t>
      </w:r>
    </w:p>
    <w:p>
      <w:r>
        <w:pict>
          <v:rect style="width:0;height:1.5pt" o:hralign="center" o:hrstd="t" o:hr="t"/>
        </w:pict>
      </w:r>
    </w:p>
    <w:bookmarkEnd w:id="41"/>
    <w:bookmarkStart w:id="42" w:name="part-v-identity"/>
    <w:p>
      <w:pPr>
        <w:pStyle w:val="Heading2"/>
      </w:pPr>
      <w:r>
        <w:t xml:space="preserve">PART V — IDENTITY</w:t>
      </w:r>
    </w:p>
    <w:bookmarkEnd w:id="42"/>
    <w:bookmarkStart w:id="43" w:name="project-program-project"/>
    <w:p>
      <w:pPr>
        <w:pStyle w:val="Heading2"/>
      </w:pPr>
      <w:r>
        <w:t xml:space="preserve">23. Project → program → project</w:t>
      </w:r>
    </w:p>
    <w:p>
      <w:pPr>
        <w:pStyle w:val="FirstParagraph"/>
      </w:pPr>
      <w:r>
        <w:t xml:space="preserve">Identity changes scope because</w:t>
      </w:r>
      <w:r>
        <w:t xml:space="preserve"> </w:t>
      </w:r>
      <w:r>
        <w:rPr>
          <w:b/>
          <w:bCs/>
        </w:rPr>
        <w:t xml:space="preserve">ownership scope changes</w:t>
      </w:r>
      <w:r>
        <w:t xml:space="preserve">, not because the unit moves.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Scope</w:t>
            </w:r>
          </w:p>
        </w:tc>
        <w:tc>
          <w:tcPr/>
          <w:p>
            <w:pPr>
              <w:pStyle w:val="Compact"/>
            </w:pPr>
            <w:r>
              <w:t xml:space="preserve">Mutable</w:t>
            </w:r>
          </w:p>
        </w:tc>
        <w:tc>
          <w:tcPr/>
          <w:p>
            <w:pPr>
              <w:pStyle w:val="Compact"/>
            </w:pPr>
            <w:r>
              <w:t xml:space="preserve">Why</w:t>
            </w:r>
          </w:p>
        </w:tc>
      </w:tr>
      <w:tr>
        <w:tc>
          <w:tcPr/>
          <w:p>
            <w:pPr>
              <w:pStyle w:val="Compact"/>
            </w:pPr>
            <w:r>
              <w:rPr>
                <w:b/>
                <w:bCs/>
              </w:rPr>
              <w:t xml:space="preserve">Procurement</w:t>
            </w:r>
          </w:p>
        </w:tc>
        <w:tc>
          <w:tcPr/>
          <w:p>
            <w:pPr>
              <w:pStyle w:val="Compact"/>
            </w:pPr>
            <w:r>
              <w:t xml:space="preserve">Project</w:t>
            </w:r>
          </w:p>
        </w:tc>
        <w:tc>
          <w:tcPr/>
          <w:p>
            <w:pPr>
              <w:pStyle w:val="Compact"/>
            </w:pPr>
            <w:r>
              <w:t xml:space="preserve">No</w:t>
            </w:r>
          </w:p>
        </w:tc>
        <w:tc>
          <w:tcPr/>
          <w:p>
            <w:pPr>
              <w:pStyle w:val="Compact"/>
            </w:pPr>
            <w:r>
              <w:t xml:space="preserve">Bought on a project’s agreement, by a project’s entity, against a project’s budget. A historical fact.</w:t>
            </w:r>
          </w:p>
        </w:tc>
      </w:tr>
      <w:tr>
        <w:tc>
          <w:tcPr/>
          <w:p>
            <w:pPr>
              <w:pStyle w:val="Compact"/>
            </w:pPr>
            <w:r>
              <w:rPr>
                <w:b/>
                <w:bCs/>
              </w:rPr>
              <w:t xml:space="preserve">Program</w:t>
            </w:r>
          </w:p>
        </w:tc>
        <w:tc>
          <w:tcPr/>
          <w:p>
            <w:pPr>
              <w:pStyle w:val="Compact"/>
            </w:pPr>
            <w:r>
              <w:t xml:space="preserve">Program</w:t>
            </w:r>
          </w:p>
        </w:tc>
        <w:tc>
          <w:tcPr/>
          <w:p>
            <w:pPr>
              <w:pStyle w:val="Compact"/>
            </w:pPr>
            <w:r>
              <w:rPr>
                <w:b/>
                <w:bCs/>
              </w:rPr>
              <w:t xml:space="preserve">Yes</w:t>
            </w:r>
          </w:p>
        </w:tc>
        <w:tc>
          <w:tcPr/>
          <w:p>
            <w:pPr>
              <w:pStyle w:val="Compact"/>
            </w:pPr>
            <w:r>
              <w:t xml:space="preserve">Once physical, the program owns it. Any project’s claim is provisional.</w:t>
            </w:r>
          </w:p>
        </w:tc>
      </w:tr>
      <w:tr>
        <w:tc>
          <w:tcPr/>
          <w:p>
            <w:pPr>
              <w:pStyle w:val="Compact"/>
            </w:pPr>
            <w:r>
              <w:rPr>
                <w:b/>
                <w:bCs/>
              </w:rPr>
              <w:t xml:space="preserve">Landed</w:t>
            </w:r>
          </w:p>
        </w:tc>
        <w:tc>
          <w:tcPr/>
          <w:p>
            <w:pPr>
              <w:pStyle w:val="Compact"/>
            </w:pPr>
            <w:r>
              <w:t xml:space="preserve">Project</w:t>
            </w:r>
          </w:p>
        </w:tc>
        <w:tc>
          <w:tcPr/>
          <w:p>
            <w:pPr>
              <w:pStyle w:val="Compact"/>
            </w:pPr>
            <w:r>
              <w:t xml:space="preserve">No</w:t>
            </w:r>
          </w:p>
        </w:tc>
        <w:tc>
          <w:tcPr/>
          <w:p>
            <w:pPr>
              <w:pStyle w:val="Compact"/>
            </w:pPr>
            <w:r>
              <w:t xml:space="preserve">In a hall, in a building, for twenty years. Program discretion ends.</w:t>
            </w:r>
          </w:p>
        </w:tc>
      </w:tr>
      <w:tr>
        <w:tc>
          <w:tcPr/>
          <w:p>
            <w:pPr>
              <w:pStyle w:val="Compact"/>
            </w:pPr>
            <w:r>
              <w:rPr>
                <w:b/>
                <w:bCs/>
              </w:rPr>
              <w:t xml:space="preserve">Disposition</w:t>
            </w:r>
          </w:p>
        </w:tc>
        <w:tc>
          <w:tcPr/>
          <w:p>
            <w:pPr>
              <w:pStyle w:val="Compact"/>
            </w:pPr>
            <w:r>
              <w:t xml:space="preserve">Transferred</w:t>
            </w:r>
          </w:p>
        </w:tc>
        <w:tc>
          <w:tcPr/>
          <w:p>
            <w:pPr>
              <w:pStyle w:val="Compact"/>
            </w:pPr>
            <w:r>
              <w:t xml:space="preserve">—</w:t>
            </w:r>
          </w:p>
        </w:tc>
        <w:tc>
          <w:tcPr/>
          <w:p>
            <w:pPr>
              <w:pStyle w:val="Compact"/>
            </w:pPr>
            <w:r>
              <w:t xml:space="preserve">Leaves the program by resale, redeploy, or decommission; the record transfers with title (§49–§50). Provenance is gifted; cross-campus pricing is retained by the prior owner.</w:t>
            </w:r>
          </w:p>
        </w:tc>
      </w:tr>
    </w:tbl>
    <w:p>
      <w:pPr>
        <w:pStyle w:val="BodyText"/>
      </w:pPr>
      <w:r>
        <w:rPr>
          <w:b/>
          <w:bCs/>
        </w:rPr>
        <w:t xml:space="preserve">Mutability is a property of ownership scope.</w:t>
      </w:r>
      <w:r>
        <w:t xml:space="preserve"> </w:t>
      </w:r>
      <w:r>
        <w:t xml:space="preserve">The middle phase is mutable because nothing holds a permanent claim during it — which is exactly what makes reallocation possible, and why allocation before shipment is not an edge case but the program exercising discretion.</w:t>
      </w:r>
    </w:p>
    <w:p>
      <w:pPr>
        <w:pStyle w:val="BodyText"/>
      </w:pPr>
      <w:r>
        <w:rPr>
          <w:b/>
          <w:bCs/>
        </w:rPr>
        <w:t xml:space="preserve">The clause travels with the purchase.</w:t>
      </w:r>
      <w:r>
        <w:t xml:space="preserve"> </w:t>
      </w:r>
      <w:r>
        <w:t xml:space="preserve">Terms belong to the procurement phase, which is project-bound and permanent. Reallocation is a program act and cannot touch it.</w:t>
      </w:r>
    </w:p>
    <w:p>
      <w:pPr>
        <w:pStyle w:val="SourceCode"/>
      </w:pPr>
      <w:r>
        <w:rPr>
          <w:rStyle w:val="VerbatimChar"/>
        </w:rPr>
        <w:t xml:space="preserve">UNIT</w:t>
      </w:r>
      <w:r>
        <w:br/>
      </w:r>
      <w:r>
        <w:rPr>
          <w:rStyle w:val="VerbatimChar"/>
        </w:rPr>
        <w:t xml:space="preserve">  unit_id                    → procurement-anchored, permanent</w:t>
      </w:r>
      <w:r>
        <w:br/>
      </w:r>
      <w:r>
        <w:rPr>
          <w:rStyle w:val="VerbatimChar"/>
        </w:rPr>
        <w:t xml:space="preserve">  procurement                → scope_line, agreement, terms, price</w:t>
      </w:r>
      <w:r>
        <w:br/>
      </w:r>
      <w:r>
        <w:rPr>
          <w:rStyle w:val="VerbatimChar"/>
        </w:rPr>
        <w:t xml:space="preserve">  program                    → allocation, custody, location, documents  [mutable]</w:t>
      </w:r>
      <w:r>
        <w:br/>
      </w:r>
      <w:r>
        <w:rPr>
          <w:rStyle w:val="VerbatimChar"/>
        </w:rPr>
        <w:t xml:space="preserve">  landed                     → position, commissioning mapping  [fixed at acceptance]</w:t>
      </w:r>
      <w:r>
        <w:br/>
      </w:r>
      <w:r>
        <w:rPr>
          <w:rStyle w:val="VerbatimChar"/>
        </w:rPr>
        <w:t xml:space="preserve">  operation                  → baseline, telemetry, deviation, service  [accrues, §45–§46]</w:t>
      </w:r>
      <w:r>
        <w:br/>
      </w:r>
      <w:r>
        <w:rPr>
          <w:rStyle w:val="VerbatimChar"/>
        </w:rPr>
        <w:t xml:space="preserve">  disposition                → transfer events, biography  [§47–§48]</w:t>
      </w:r>
      <w:r>
        <w:br/>
      </w:r>
      <w:r>
        <w:rPr>
          <w:rStyle w:val="VerbatimChar"/>
        </w:rPr>
        <w:t xml:space="preserve">  record_custody             → owner follows title  [§49]</w:t>
      </w:r>
      <w:r>
        <w:br/>
      </w:r>
      <w:r>
        <w:rPr>
          <w:rStyle w:val="VerbatimChar"/>
        </w:rPr>
        <w:t xml:space="preserve">  equipment_type · spec_attributes · serial</w:t>
      </w:r>
      <w:r>
        <w:br/>
      </w:r>
      <w:r>
        <w:rPr>
          <w:rStyle w:val="VerbatimChar"/>
        </w:rPr>
        <w:t xml:space="preserve">  state                      → live | terminal | transferred</w:t>
      </w:r>
    </w:p>
    <w:p>
      <w:pPr>
        <w:pStyle w:val="FirstParagraph"/>
      </w:pPr>
      <w:r>
        <w:rPr>
          <w:b/>
          <w:bCs/>
        </w:rPr>
        <w:t xml:space="preserve">Tags are procurement-anchored.</w:t>
      </w:r>
      <w:r>
        <w:t xml:space="preserve"> </w:t>
      </w:r>
      <w:r>
        <w:t xml:space="preserve">A tag encoding campus and hall becomes a lie on reallocation. Location is an allocation attribute with history, never an identity component.</w:t>
      </w:r>
    </w:p>
    <w:bookmarkEnd w:id="43"/>
    <w:bookmarkStart w:id="44" w:name="allocation"/>
    <w:p>
      <w:pPr>
        <w:pStyle w:val="Heading2"/>
      </w:pPr>
      <w:r>
        <w:t xml:space="preserve">24. Allocation</w:t>
      </w:r>
    </w:p>
    <w:p>
      <w:pPr>
        <w:pStyle w:val="SourceCode"/>
      </w:pPr>
      <w:r>
        <w:rPr>
          <w:rStyle w:val="VerbatimChar"/>
        </w:rPr>
        <w:t xml:space="preserve">ALLOCATION_EVENT</w:t>
      </w:r>
      <w:r>
        <w:br/>
      </w:r>
      <w:r>
        <w:rPr>
          <w:rStyle w:val="VerbatimChar"/>
        </w:rPr>
        <w:t xml:space="preserve">  unit_id · from_demand_line · to_demand_line</w:t>
      </w:r>
      <w:r>
        <w:br/>
      </w:r>
      <w:r>
        <w:rPr>
          <w:rStyle w:val="VerbatimChar"/>
        </w:rPr>
        <w:t xml:space="preserve">  from_project · to_project</w:t>
      </w:r>
      <w:r>
        <w:br/>
      </w:r>
      <w:r>
        <w:rPr>
          <w:rStyle w:val="VerbatimChar"/>
        </w:rPr>
        <w:t xml:space="preserve">  reason · effective_date · actor · timestamp</w:t>
      </w:r>
    </w:p>
    <w:p>
      <w:pPr>
        <w:pStyle w:val="FirstParagraph"/>
      </w:pPr>
      <w:r>
        <w:t xml:space="preserve">Reallocation is a</w:t>
      </w:r>
      <w:r>
        <w:t xml:space="preserve"> </w:t>
      </w:r>
      <w:r>
        <w:rPr>
          <w:b/>
          <w:bCs/>
        </w:rPr>
        <w:t xml:space="preserve">rematch</w:t>
      </w:r>
      <w:r>
        <w:t xml:space="preserve"> </w:t>
      </w:r>
      <w:r>
        <w:t xml:space="preserve">— the unit is re-pointed at a different demand line.</w:t>
      </w:r>
    </w:p>
    <w:p>
      <w:pPr>
        <w:pStyle w:val="BodyText"/>
      </w:pPr>
      <w:r>
        <w:rPr>
          <w:b/>
          <w:bCs/>
        </w:rPr>
        <w:t xml:space="preserve">Documents on reallocation:</w:t>
      </w:r>
      <w:r>
        <w:t xml:space="preserve"> </w:t>
      </w:r>
      <w:r>
        <w:t xml:space="preserve">the record holds the document set against the unit and flags that it has moved, so design knows re-review is required. Custodian and alarm, not author.</w:t>
      </w:r>
    </w:p>
    <w:p>
      <w:r>
        <w:pict>
          <v:rect style="width:0;height:1.5pt" o:hralign="center" o:hrstd="t" o:hr="t"/>
        </w:pict>
      </w:r>
    </w:p>
    <w:bookmarkEnd w:id="44"/>
    <w:bookmarkStart w:id="45" w:name="part-vi-time"/>
    <w:p>
      <w:pPr>
        <w:pStyle w:val="Heading2"/>
      </w:pPr>
      <w:r>
        <w:t xml:space="preserve">PART VI — TIME</w:t>
      </w:r>
    </w:p>
    <w:bookmarkEnd w:id="45"/>
    <w:bookmarkStart w:id="46" w:name="obligations"/>
    <w:p>
      <w:pPr>
        <w:pStyle w:val="Heading2"/>
      </w:pPr>
      <w:r>
        <w:t xml:space="preserve">25. Obligations</w:t>
      </w:r>
    </w:p>
    <w:p>
      <w:pPr>
        <w:pStyle w:val="FirstParagraph"/>
      </w:pPr>
      <w:r>
        <w:t xml:space="preserve">A date is not an attribute of a unit. It is</w:t>
      </w:r>
      <w:r>
        <w:t xml:space="preserve"> </w:t>
      </w:r>
      <w:r>
        <w:rPr>
          <w:b/>
          <w:bCs/>
        </w:rPr>
        <w:t xml:space="preserve">an obligation between two parties, about a unit, derived from a source date.</w:t>
      </w:r>
    </w:p>
    <w:p>
      <w:pPr>
        <w:pStyle w:val="SourceCode"/>
      </w:pPr>
      <w:r>
        <w:rPr>
          <w:rStyle w:val="VerbatimChar"/>
        </w:rPr>
        <w:t xml:space="preserve">OBLIGATION</w:t>
      </w:r>
      <w:r>
        <w:br/>
      </w:r>
      <w:r>
        <w:rPr>
          <w:rStyle w:val="VerbatimChar"/>
        </w:rPr>
        <w:t xml:space="preserve">  obligation_id · unit_id · demand_line_id</w:t>
      </w:r>
      <w:r>
        <w:br/>
      </w:r>
      <w:r>
        <w:rPr>
          <w:rStyle w:val="VerbatimChar"/>
        </w:rPr>
        <w:t xml:space="preserve">  from_party · to_party · obligation_type</w:t>
      </w:r>
      <w:r>
        <w:br/>
      </w:r>
      <w:r>
        <w:rPr>
          <w:rStyle w:val="VerbatimChar"/>
        </w:rPr>
        <w:t xml:space="preserve">  date · float</w:t>
      </w:r>
      <w:r>
        <w:br/>
      </w:r>
      <w:r>
        <w:rPr>
          <w:rStyle w:val="VerbatimChar"/>
        </w:rPr>
        <w:t xml:space="preserve">  derives_from · source_system · version · set_by · set_at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Held by → against</w:t>
            </w:r>
          </w:p>
        </w:tc>
        <w:tc>
          <w:tcPr/>
          <w:p>
            <w:pPr>
              <w:pStyle w:val="Compact"/>
            </w:pPr>
            <w:r>
              <w:t xml:space="preserve">Authority</w:t>
            </w:r>
          </w:p>
        </w:tc>
        <w:tc>
          <w:tcPr/>
          <w:p>
            <w:pPr>
              <w:pStyle w:val="Compact"/>
            </w:pPr>
            <w:r>
              <w:t xml:space="preserve">Cadence</w:t>
            </w:r>
          </w:p>
        </w:tc>
      </w:tr>
      <w:tr>
        <w:tc>
          <w:tcPr/>
          <w:p>
            <w:pPr>
              <w:pStyle w:val="Compact"/>
            </w:pPr>
            <w:r>
              <w:rPr>
                <w:b/>
                <w:bCs/>
              </w:rPr>
              <w:t xml:space="preserve">Required-PO date</w:t>
            </w:r>
          </w:p>
        </w:tc>
        <w:tc>
          <w:tcPr/>
          <w:p>
            <w:pPr>
              <w:pStyle w:val="Compact"/>
            </w:pPr>
            <w:r>
              <w:rPr>
                <w:b/>
                <w:bCs/>
              </w:rPr>
              <w:t xml:space="preserve">Developer → itself</w:t>
            </w:r>
          </w:p>
        </w:tc>
        <w:tc>
          <w:tcPr/>
          <w:p>
            <w:pPr>
              <w:pStyle w:val="Compact"/>
            </w:pPr>
            <w:r>
              <w:rPr>
                <w:b/>
                <w:bCs/>
              </w:rPr>
              <w:t xml:space="preserve">Derived from lead time</w:t>
            </w:r>
          </w:p>
        </w:tc>
        <w:tc>
          <w:tcPr/>
          <w:p>
            <w:pPr>
              <w:pStyle w:val="Compact"/>
            </w:pPr>
            <w:r>
              <w:rPr>
                <w:b/>
                <w:bCs/>
              </w:rPr>
              <w:t xml:space="preserve">Moves with lead time</w:t>
            </w:r>
          </w:p>
        </w:tc>
      </w:tr>
      <w:tr>
        <w:tc>
          <w:tcPr/>
          <w:p>
            <w:pPr>
              <w:pStyle w:val="Compact"/>
            </w:pPr>
            <w:r>
              <w:t xml:space="preserve">Client milestone</w:t>
            </w:r>
          </w:p>
        </w:tc>
        <w:tc>
          <w:tcPr/>
          <w:p>
            <w:pPr>
              <w:pStyle w:val="Compact"/>
            </w:pPr>
            <w:r>
              <w:t xml:space="preserve">Client → developer</w:t>
            </w:r>
          </w:p>
        </w:tc>
        <w:tc>
          <w:tcPr/>
          <w:p>
            <w:pPr>
              <w:pStyle w:val="Compact"/>
            </w:pPr>
            <w:r>
              <w:t xml:space="preserve">Contractual</w:t>
            </w:r>
          </w:p>
        </w:tc>
        <w:tc>
          <w:tcPr/>
          <w:p>
            <w:pPr>
              <w:pStyle w:val="Compact"/>
            </w:pPr>
            <w:r>
              <w:t xml:space="preserve">Rarely, expensively</w:t>
            </w:r>
          </w:p>
        </w:tc>
      </w:tr>
      <w:tr>
        <w:tc>
          <w:tcPr/>
          <w:p>
            <w:pPr>
              <w:pStyle w:val="Compact"/>
            </w:pPr>
            <w:r>
              <w:t xml:space="preserve">Contractor activity</w:t>
            </w:r>
          </w:p>
        </w:tc>
        <w:tc>
          <w:tcPr/>
          <w:p>
            <w:pPr>
              <w:pStyle w:val="Compact"/>
            </w:pPr>
            <w:r>
              <w:t xml:space="preserve">Developer → contractor</w:t>
            </w:r>
          </w:p>
        </w:tc>
        <w:tc>
          <w:tcPr/>
          <w:p>
            <w:pPr>
              <w:pStyle w:val="Compact"/>
            </w:pPr>
            <w:r>
              <w:t xml:space="preserve">Schedule platform</w:t>
            </w:r>
          </w:p>
        </w:tc>
        <w:tc>
          <w:tcPr/>
          <w:p>
            <w:pPr>
              <w:pStyle w:val="Compact"/>
            </w:pPr>
            <w:r>
              <w:t xml:space="preserve">Constantly</w:t>
            </w:r>
          </w:p>
        </w:tc>
      </w:tr>
      <w:tr>
        <w:tc>
          <w:tcPr/>
          <w:p>
            <w:pPr>
              <w:pStyle w:val="Compact"/>
            </w:pPr>
            <w:r>
              <w:t xml:space="preserve">Required-on-job</w:t>
            </w:r>
          </w:p>
        </w:tc>
        <w:tc>
          <w:tcPr/>
          <w:p>
            <w:pPr>
              <w:pStyle w:val="Compact"/>
            </w:pPr>
            <w:r>
              <w:t xml:space="preserve">Developer → vendor</w:t>
            </w:r>
          </w:p>
        </w:tc>
        <w:tc>
          <w:tcPr/>
          <w:p>
            <w:pPr>
              <w:pStyle w:val="Compact"/>
            </w:pPr>
            <w:r>
              <w:t xml:space="preserve">Contractual</w:t>
            </w:r>
          </w:p>
        </w:tc>
        <w:tc>
          <w:tcPr/>
          <w:p>
            <w:pPr>
              <w:pStyle w:val="Compact"/>
            </w:pPr>
            <w:r>
              <w:t xml:space="preserve">Locked at execution</w:t>
            </w:r>
          </w:p>
        </w:tc>
      </w:tr>
      <w:tr>
        <w:tc>
          <w:tcPr/>
          <w:p>
            <w:pPr>
              <w:pStyle w:val="Compact"/>
            </w:pPr>
            <w:r>
              <w:t xml:space="preserve">Vendor commit</w:t>
            </w:r>
          </w:p>
        </w:tc>
        <w:tc>
          <w:tcPr/>
          <w:p>
            <w:pPr>
              <w:pStyle w:val="Compact"/>
            </w:pPr>
            <w:r>
              <w:t xml:space="preserve">Vendor → developer</w:t>
            </w:r>
          </w:p>
        </w:tc>
        <w:tc>
          <w:tcPr/>
          <w:p>
            <w:pPr>
              <w:pStyle w:val="Compact"/>
            </w:pPr>
            <w:r>
              <w:t xml:space="preserve">Factory capacity</w:t>
            </w:r>
          </w:p>
        </w:tc>
        <w:tc>
          <w:tcPr/>
          <w:p>
            <w:pPr>
              <w:pStyle w:val="Compact"/>
            </w:pPr>
            <w:r>
              <w:t xml:space="preserve">Vendor-driven</w:t>
            </w:r>
          </w:p>
        </w:tc>
      </w:tr>
    </w:tbl>
    <w:p>
      <w:pPr>
        <w:pStyle w:val="BodyText"/>
      </w:pPr>
      <w:r>
        <w:rPr>
          <w:b/>
          <w:bCs/>
        </w:rPr>
        <w:t xml:space="preserve">The required-by date originates in demand</w:t>
      </w:r>
      <w:r>
        <w:t xml:space="preserve">, derived from the schedule at design. Everything else derives from it.</w:t>
      </w:r>
    </w:p>
    <w:p>
      <w:pPr>
        <w:pStyle w:val="BodyText"/>
      </w:pPr>
      <w:r>
        <w:rPr>
          <w:b/>
          <w:bCs/>
        </w:rPr>
        <w:t xml:space="preserve">Scheduling platforms are inputs, never systems of record.</w:t>
      </w:r>
    </w:p>
    <w:p>
      <w:pPr>
        <w:pStyle w:val="BodyText"/>
      </w:pPr>
      <w:r>
        <w:rPr>
          <w:b/>
          <w:bCs/>
        </w:rPr>
        <w:t xml:space="preserve">Versioned always.</w:t>
      </w:r>
      <w:r>
        <w:t xml:space="preserve"> </w:t>
      </w:r>
      <w:r>
        <w:rPr>
          <w:i/>
          <w:iCs/>
        </w:rPr>
        <w:t xml:space="preserve">Who moved it, when, and which party absorbed the slip</w:t>
      </w:r>
      <w:r>
        <w:t xml:space="preserve"> </w:t>
      </w:r>
      <w:r>
        <w:t xml:space="preserve">is what the record exists to answer.</w:t>
      </w:r>
    </w:p>
    <w:p>
      <w:pPr>
        <w:pStyle w:val="BodyText"/>
      </w:pPr>
      <w:r>
        <w:rPr>
          <w:b/>
          <w:bCs/>
        </w:rPr>
        <w:t xml:space="preserve">The variance is the product.</w:t>
      </w:r>
      <w:r>
        <w:t xml:space="preserve"> </w:t>
      </w:r>
      <w:r>
        <w:t xml:space="preserve">When a client milestone moves: which obligations move, which have float, which become impossible. When an activity moves, the required date may move — invalidating a vendor commitment already locked, or pushing a unit into unplanned storage.</w:t>
      </w:r>
    </w:p>
    <w:p>
      <w:pPr>
        <w:pStyle w:val="BodyText"/>
      </w:pPr>
      <w:r>
        <w:rPr>
          <w:b/>
          <w:bCs/>
        </w:rPr>
        <w:t xml:space="preserve">Capacity is the feasibility check.</w:t>
      </w:r>
      <w:r>
        <w:t xml:space="preserve"> </w:t>
      </w:r>
      <w:r>
        <w:t xml:space="preserve">Vendor throughput against required-release-by. When a date is pulled forward, capacity says whether the vendor can get there or whether the date is fiction.</w:t>
      </w:r>
    </w:p>
    <w:p>
      <w:pPr>
        <w:pStyle w:val="BodyText"/>
      </w:pPr>
      <w:r>
        <w:rPr>
          <w:b/>
          <w:bCs/>
        </w:rPr>
        <w:t xml:space="preserve">Dates are contractual.</w:t>
      </w:r>
      <w:r>
        <w:t xml:space="preserve"> </w:t>
      </w:r>
      <w:r>
        <w:t xml:space="preserve">A date change may be an amendment. Payment milestones key off shipment. Cancellation tiers key off production stage.</w:t>
      </w:r>
    </w:p>
    <w:p>
      <w:r>
        <w:pict>
          <v:rect style="width:0;height:1.5pt" o:hralign="center" o:hrstd="t" o:hr="t"/>
        </w:pict>
      </w:r>
    </w:p>
    <w:bookmarkEnd w:id="46"/>
    <w:bookmarkStart w:id="47" w:name="part-vii-equipment"/>
    <w:p>
      <w:pPr>
        <w:pStyle w:val="Heading2"/>
      </w:pPr>
      <w:r>
        <w:t xml:space="preserve">PART VII — EQUIPMENT</w:t>
      </w:r>
    </w:p>
    <w:bookmarkEnd w:id="47"/>
    <w:bookmarkStart w:id="48" w:name="destinations"/>
    <w:p>
      <w:pPr>
        <w:pStyle w:val="Heading2"/>
      </w:pPr>
      <w:r>
        <w:t xml:space="preserve">26. Destinations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Destination</w:t>
            </w:r>
          </w:p>
        </w:tc>
        <w:tc>
          <w:tcPr/>
          <w:p>
            <w:pPr>
              <w:pStyle w:val="Compact"/>
            </w:pPr>
            <w:r>
              <w:t xml:space="preserve">Nature</w:t>
            </w:r>
          </w:p>
        </w:tc>
        <w:tc>
          <w:tcPr/>
          <w:p>
            <w:pPr>
              <w:pStyle w:val="Compact"/>
            </w:pPr>
            <w:r>
              <w:t xml:space="preserve">Duration</w:t>
            </w:r>
          </w:p>
        </w:tc>
      </w:tr>
      <w:tr>
        <w:tc>
          <w:tcPr/>
          <w:p>
            <w:pPr>
              <w:pStyle w:val="Compact"/>
            </w:pPr>
            <w:r>
              <w:rPr>
                <w:b/>
                <w:bCs/>
              </w:rPr>
              <w:t xml:space="preserve">Site via laydown</w:t>
            </w:r>
          </w:p>
        </w:tc>
        <w:tc>
          <w:tcPr/>
          <w:p>
            <w:pPr>
              <w:pStyle w:val="Compact"/>
            </w:pPr>
            <w:r>
              <w:t xml:space="preserve">Staging — committed to position</w:t>
            </w:r>
          </w:p>
        </w:tc>
        <w:tc>
          <w:tcPr/>
          <w:p>
            <w:pPr>
              <w:pStyle w:val="Compact"/>
            </w:pPr>
            <w:r>
              <w:t xml:space="preserve">Short</w:t>
            </w:r>
          </w:p>
        </w:tc>
      </w:tr>
      <w:tr>
        <w:tc>
          <w:tcPr/>
          <w:p>
            <w:pPr>
              <w:pStyle w:val="Compact"/>
            </w:pPr>
            <w:r>
              <w:rPr>
                <w:b/>
                <w:bCs/>
              </w:rPr>
              <w:t xml:space="preserve">Warehouse</w:t>
            </w:r>
          </w:p>
        </w:tc>
        <w:tc>
          <w:tcPr/>
          <w:p>
            <w:pPr>
              <w:pStyle w:val="Compact"/>
            </w:pPr>
            <w:r>
              <w:t xml:space="preserve">Identifiable location, on- or off-site</w:t>
            </w:r>
          </w:p>
        </w:tc>
        <w:tc>
          <w:tcPr/>
          <w:p>
            <w:pPr>
              <w:pStyle w:val="Compact"/>
            </w:pPr>
            <w:r>
              <w:t xml:space="preserve">Indefinite</w:t>
            </w:r>
          </w:p>
        </w:tc>
      </w:tr>
      <w:tr>
        <w:tc>
          <w:tcPr/>
          <w:p>
            <w:pPr>
              <w:pStyle w:val="Compact"/>
            </w:pPr>
            <w:r>
              <w:rPr>
                <w:b/>
                <w:bCs/>
              </w:rPr>
              <w:t xml:space="preserve">Integrator</w:t>
            </w:r>
          </w:p>
        </w:tc>
        <w:tc>
          <w:tcPr/>
          <w:p>
            <w:pPr>
              <w:pStyle w:val="Compact"/>
            </w:pPr>
            <w:r>
              <w:t xml:space="preserve">Third party, transformation</w:t>
            </w:r>
          </w:p>
        </w:tc>
        <w:tc>
          <w:tcPr/>
          <w:p>
            <w:pPr>
              <w:pStyle w:val="Compact"/>
            </w:pPr>
            <w:r>
              <w:t xml:space="preserve">Variable</w:t>
            </w:r>
          </w:p>
        </w:tc>
      </w:tr>
      <w:tr>
        <w:tc>
          <w:tcPr/>
          <w:p>
            <w:pPr>
              <w:pStyle w:val="Compact"/>
            </w:pPr>
            <w:r>
              <w:rPr>
                <w:b/>
                <w:bCs/>
              </w:rPr>
              <w:t xml:space="preserve">Direct to position</w:t>
            </w:r>
          </w:p>
        </w:tc>
        <w:tc>
          <w:tcPr/>
          <w:p>
            <w:pPr>
              <w:pStyle w:val="Compact"/>
            </w:pPr>
            <w:r>
              <w:t xml:space="preserve">No intermediate custody</w:t>
            </w:r>
          </w:p>
        </w:tc>
        <w:tc>
          <w:tcPr/>
          <w:p>
            <w:pPr>
              <w:pStyle w:val="Compact"/>
            </w:pPr>
            <w:r>
              <w:t xml:space="preserve">None</w:t>
            </w:r>
          </w:p>
        </w:tc>
      </w:tr>
    </w:tbl>
    <w:p>
      <w:pPr>
        <w:pStyle w:val="BodyText"/>
      </w:pPr>
      <w:r>
        <w:rPr>
          <w:b/>
          <w:bCs/>
        </w:rPr>
        <w:t xml:space="preserve">Laydown is staging, not storage</w:t>
      </w:r>
      <w:r>
        <w:t xml:space="preserve"> </w:t>
      </w:r>
      <w:r>
        <w:t xml:space="preserve">— no protocol obligations.</w:t>
      </w:r>
      <w:r>
        <w:t xml:space="preserve"> </w:t>
      </w:r>
      <w:r>
        <w:rPr>
          <w:b/>
          <w:bCs/>
        </w:rPr>
        <w:t xml:space="preserve">Warehouse is a managed location</w:t>
      </w:r>
      <w:r>
        <w:t xml:space="preserve"> </w:t>
      </w:r>
      <w:r>
        <w:t xml:space="preserve">with its own record.</w:t>
      </w:r>
    </w:p>
    <w:p>
      <w:pPr>
        <w:pStyle w:val="SourceCode"/>
      </w:pPr>
      <w:r>
        <w:rPr>
          <w:rStyle w:val="VerbatimChar"/>
        </w:rPr>
        <w:t xml:space="preserve">LOCATION   location_id · type · site · address · custodian_party · zones[]</w:t>
      </w:r>
      <w:r>
        <w:br/>
      </w:r>
      <w:r>
        <w:rPr>
          <w:rStyle w:val="VerbatimChar"/>
        </w:rPr>
        <w:t xml:space="preserve">ZONE       zone_id · capacity_footprint · capacity_weight</w:t>
      </w:r>
      <w:r>
        <w:br/>
      </w:r>
      <w:r>
        <w:rPr>
          <w:rStyle w:val="VerbatimChar"/>
        </w:rPr>
        <w:t xml:space="preserve">           conditioning · power_available · access_sequence · occupancy</w:t>
      </w:r>
    </w:p>
    <w:p>
      <w:pPr>
        <w:pStyle w:val="FirstParagraph"/>
      </w:pPr>
      <w:r>
        <w:t xml:space="preserve">Zone attributes are constraints. A unit requiring conditioned storage cannot be assigned to a zone without it — the system refuses rather than records and hopes.</w:t>
      </w:r>
    </w:p>
    <w:bookmarkEnd w:id="48"/>
    <w:bookmarkStart w:id="49" w:name="custody-and-gates"/>
    <w:p>
      <w:pPr>
        <w:pStyle w:val="Heading2"/>
      </w:pPr>
      <w:r>
        <w:t xml:space="preserve">27. Custody and gates</w:t>
      </w:r>
    </w:p>
    <w:p>
      <w:pPr>
        <w:pStyle w:val="SourceCode"/>
      </w:pPr>
      <w:r>
        <w:rPr>
          <w:rStyle w:val="VerbatimChar"/>
        </w:rPr>
        <w:t xml:space="preserve">MOVEMENT     unit_id · from_state · to_state · timestamp · actor · document_ref</w:t>
      </w:r>
      <w:r>
        <w:br/>
      </w:r>
      <w:r>
        <w:rPr>
          <w:rStyle w:val="VerbatimChar"/>
        </w:rPr>
        <w:t xml:space="preserve">GATE_EVENT   unit_id · gate · result · date · actor · documents[]</w:t>
      </w:r>
    </w:p>
    <w:p>
      <w:pPr>
        <w:pStyle w:val="FirstParagraph"/>
      </w:pPr>
      <w:r>
        <w:t xml:space="preserve">States: Factory → Released → In Transit → Received → {Laydown | Warehouse | Integrator | Position} → Staged → Installed → Accepted.</w:t>
      </w:r>
    </w:p>
    <w:p>
      <w:pPr>
        <w:pStyle w:val="BodyText"/>
      </w:pPr>
      <w:r>
        <w:t xml:space="preserve">Gates: submittal approval → manufacturing release → factory witness test → shipment → delivery → verification acceptance.</w:t>
      </w:r>
    </w:p>
    <w:p>
      <w:pPr>
        <w:pStyle w:val="BodyText"/>
      </w:pPr>
      <w:r>
        <w:rPr>
          <w:b/>
          <w:bCs/>
        </w:rPr>
        <w:t xml:space="preserve">Planned position and current custody are separate.</w:t>
      </w:r>
      <w:r>
        <w:t xml:space="preserve"> </w:t>
      </w:r>
      <w:r>
        <w:t xml:space="preserve">Document requirements key to gates, so</w:t>
      </w:r>
      <w:r>
        <w:t xml:space="preserve"> </w:t>
      </w:r>
      <w:r>
        <w:rPr>
          <w:b/>
          <w:bCs/>
        </w:rPr>
        <w:t xml:space="preserve">each document lands against a unit as its trigger fires</w:t>
      </w:r>
      <w:r>
        <w:t xml:space="preserve"> </w:t>
      </w:r>
      <w:r>
        <w:t xml:space="preserve">— which makes handover an export rather than an end-of-project scrape.</w:t>
      </w:r>
    </w:p>
    <w:bookmarkEnd w:id="49"/>
    <w:bookmarkStart w:id="50" w:name="storage-protocol"/>
    <w:p>
      <w:pPr>
        <w:pStyle w:val="Heading2"/>
      </w:pPr>
      <w:r>
        <w:t xml:space="preserve">28. Storage protocol</w:t>
      </w:r>
    </w:p>
    <w:p>
      <w:pPr>
        <w:pStyle w:val="FirstParagraph"/>
      </w:pPr>
      <w:r>
        <w:t xml:space="preserve">The developer holds the equipment; assigned third parties perform the work. Protocols are</w:t>
      </w:r>
      <w:r>
        <w:t xml:space="preserve"> </w:t>
      </w:r>
      <w:r>
        <w:rPr>
          <w:b/>
          <w:bCs/>
        </w:rPr>
        <w:t xml:space="preserve">issued</w:t>
      </w:r>
      <w:r>
        <w:t xml:space="preserve">, work is</w:t>
      </w:r>
      <w:r>
        <w:t xml:space="preserve"> </w:t>
      </w:r>
      <w:r>
        <w:rPr>
          <w:b/>
          <w:bCs/>
        </w:rPr>
        <w:t xml:space="preserve">attested</w:t>
      </w:r>
      <w:r>
        <w:t xml:space="preserve">, reporting is</w:t>
      </w:r>
      <w:r>
        <w:t xml:space="preserve"> </w:t>
      </w:r>
      <w:r>
        <w:rPr>
          <w:b/>
          <w:bCs/>
        </w:rPr>
        <w:t xml:space="preserve">exception-based</w:t>
      </w:r>
      <w:r>
        <w:t xml:space="preserve">.</w:t>
      </w:r>
    </w:p>
    <w:p>
      <w:pPr>
        <w:pStyle w:val="SourceCode"/>
      </w:pPr>
      <w:r>
        <w:rPr>
          <w:rStyle w:val="VerbatimChar"/>
        </w:rPr>
        <w:t xml:space="preserve">PROTOCOL_SPEC    by equipment type, derived from vendor requirements</w:t>
      </w:r>
      <w:r>
        <w:br/>
      </w:r>
      <w:r>
        <w:rPr>
          <w:rStyle w:val="VerbatimChar"/>
        </w:rPr>
        <w:t xml:space="preserve">                 conditioning · energized_storage · inspection_interval</w:t>
      </w:r>
      <w:r>
        <w:br/>
      </w:r>
      <w:r>
        <w:rPr>
          <w:rStyle w:val="VerbatimChar"/>
        </w:rPr>
        <w:t xml:space="preserve">                 preservation_interval · battery_maintenance · rotation</w:t>
      </w:r>
      <w:r>
        <w:br/>
      </w:r>
      <w:r>
        <w:rPr>
          <w:rStyle w:val="VerbatimChar"/>
        </w:rPr>
        <w:t xml:space="preserve">                 desiccant · cover · stacking</w:t>
      </w:r>
      <w:r>
        <w:br/>
      </w:r>
      <w:r>
        <w:br/>
      </w:r>
      <w:r>
        <w:rPr>
          <w:rStyle w:val="VerbatimChar"/>
        </w:rPr>
        <w:t xml:space="preserve">PROTOCOL_EVENT   unit_id · protocol_type · performed_at</w:t>
      </w:r>
      <w:r>
        <w:br/>
      </w:r>
      <w:r>
        <w:rPr>
          <w:rStyle w:val="VerbatimChar"/>
        </w:rPr>
        <w:t xml:space="preserve">                 performed_by_party · performed_by_person</w:t>
      </w:r>
      <w:r>
        <w:br/>
      </w:r>
      <w:r>
        <w:rPr>
          <w:rStyle w:val="VerbatimChar"/>
        </w:rPr>
        <w:t xml:space="preserve">                 result · findings · evidence[] · next_due</w:t>
      </w:r>
    </w:p>
    <w:p>
      <w:pPr>
        <w:pStyle w:val="FirstParagraph"/>
      </w:pPr>
      <w:r>
        <w:rPr>
          <w:b/>
          <w:bCs/>
        </w:rPr>
        <w:t xml:space="preserve">A contract obligation in two directions:</w:t>
      </w:r>
      <w:r>
        <w:t xml:space="preserve"> </w:t>
      </w:r>
      <w:r>
        <w:t xml:space="preserve">issued to the custodian as the standard they are held to, derived from vendor requirements, which means failing it is a warranty problem. Without attestation there is no defense to a denied claim.</w:t>
      </w:r>
    </w:p>
    <w:p>
      <w:pPr>
        <w:pStyle w:val="BodyText"/>
      </w:pPr>
      <w:r>
        <w:t xml:space="preserve">Exceptions: overdue, unattested, non-conforming placement, aging inventory, open findings.</w:t>
      </w:r>
    </w:p>
    <w:bookmarkEnd w:id="50"/>
    <w:bookmarkStart w:id="51" w:name="warranty-as-operational-state"/>
    <w:p>
      <w:pPr>
        <w:pStyle w:val="Heading2"/>
      </w:pPr>
      <w:r>
        <w:t xml:space="preserve">29. Warranty as operational state</w:t>
      </w:r>
    </w:p>
    <w:p>
      <w:pPr>
        <w:pStyle w:val="FirstParagraph"/>
      </w:pPr>
      <w:r>
        <w:t xml:space="preserve">A list of units needing action, not an exposure figure. Clock runs on custody events already in the record.</w:t>
      </w:r>
    </w:p>
    <w:p>
      <w:pPr>
        <w:pStyle w:val="BodyText"/>
      </w:pPr>
      <w:r>
        <w:t xml:space="preserve">Approaching expiry still in storage. Approaching expiry not yet energized. Storage consumed most of the coverage before the asset ran. Protocol gap threatening a claim.</w:t>
      </w:r>
    </w:p>
    <w:bookmarkEnd w:id="51"/>
    <w:bookmarkStart w:id="52" w:name="integration"/>
    <w:p>
      <w:pPr>
        <w:pStyle w:val="Heading2"/>
      </w:pPr>
      <w:r>
        <w:t xml:space="preserve">30. Integration</w:t>
      </w:r>
    </w:p>
    <w:p>
      <w:pPr>
        <w:pStyle w:val="FirstParagraph"/>
      </w:pPr>
      <w:r>
        <w:rPr>
          <w:b/>
          <w:bCs/>
        </w:rPr>
        <w:t xml:space="preserve">The integrator agreement is the transformation record.</w:t>
      </w:r>
      <w:r>
        <w:t xml:space="preserve"> </w:t>
      </w:r>
      <w:r>
        <w:t xml:space="preserve">Its bill of materials declares inputs, additions, and outputs.</w:t>
      </w:r>
    </w:p>
    <w:p>
      <w:pPr>
        <w:pStyle w:val="BodyText"/>
      </w:pPr>
      <w:r>
        <w:t xml:space="preserve">Input units are</w:t>
      </w:r>
      <w:r>
        <w:t xml:space="preserve"> </w:t>
      </w:r>
      <w:r>
        <w:rPr>
          <w:b/>
          <w:bCs/>
        </w:rPr>
        <w:t xml:space="preserve">consumed</w:t>
      </w:r>
      <w:r>
        <w:t xml:space="preserve"> </w:t>
      </w:r>
      <w:r>
        <w:t xml:space="preserve">and become components. The output is a</w:t>
      </w:r>
      <w:r>
        <w:t xml:space="preserve"> </w:t>
      </w:r>
      <w:r>
        <w:rPr>
          <w:b/>
          <w:bCs/>
        </w:rPr>
        <w:t xml:space="preserve">new unit</w:t>
      </w:r>
      <w:r>
        <w:t xml:space="preserve"> </w:t>
      </w:r>
      <w:r>
        <w:t xml:space="preserve">under the integrator agreement.</w:t>
      </w:r>
      <w:r>
        <w:t xml:space="preserve"> </w:t>
      </w:r>
      <w:r>
        <w:rPr>
          <w:b/>
          <w:bCs/>
        </w:rPr>
        <w:t xml:space="preserve">Component procurement phases are preserved</w:t>
      </w:r>
      <w:r>
        <w:t xml:space="preserve"> </w:t>
      </w:r>
      <w:r>
        <w:t xml:space="preserve">beneath the assembly.</w:t>
      </w:r>
    </w:p>
    <w:p>
      <w:pPr>
        <w:pStyle w:val="BodyText"/>
      </w:pPr>
      <w:r>
        <w:t xml:space="preserve">Two warranty layers: component against the original vendor agreement, assembly against the integrator agreement. A claim follows the failed component.</w:t>
      </w:r>
    </w:p>
    <w:p>
      <w:r>
        <w:pict>
          <v:rect style="width:0;height:1.5pt" o:hralign="center" o:hrstd="t" o:hr="t"/>
        </w:pict>
      </w:r>
    </w:p>
    <w:bookmarkEnd w:id="52"/>
    <w:bookmarkStart w:id="53" w:name="part-viii-cost"/>
    <w:p>
      <w:pPr>
        <w:pStyle w:val="Heading2"/>
      </w:pPr>
      <w:r>
        <w:t xml:space="preserve">PART VIII — COST</w:t>
      </w:r>
    </w:p>
    <w:bookmarkEnd w:id="53"/>
    <w:bookmarkStart w:id="54" w:name="payment-events"/>
    <w:p>
      <w:pPr>
        <w:pStyle w:val="Heading2"/>
      </w:pPr>
      <w:r>
        <w:t xml:space="preserve">31. Payment events</w:t>
      </w:r>
    </w:p>
    <w:p>
      <w:pPr>
        <w:pStyle w:val="FirstParagraph"/>
      </w:pPr>
      <w:r>
        <w:rPr>
          <w:b/>
          <w:bCs/>
        </w:rPr>
        <w:t xml:space="preserve">Commitment value is a derived summary. Cash moves on milestones, and milestones fire on unit events.</w:t>
      </w:r>
    </w:p>
    <w:p>
      <w:pPr>
        <w:pStyle w:val="BlockText"/>
      </w:pPr>
      <w:r>
        <w:rPr>
          <w:rStyle w:val="VerbatimChar"/>
        </w:rPr>
        <w:t xml:space="preserve">payment = f(units in event × effective line values × milestone %)</w:t>
      </w:r>
      <w:r>
        <w:t xml:space="preserve"> </w:t>
      </w:r>
      <w:r>
        <w:rPr>
          <w:rStyle w:val="VerbatimChar"/>
        </w:rPr>
        <w:t xml:space="preserve">exposure = f(units at stage × line values × stage %)</w:t>
      </w:r>
    </w:p>
    <w:p>
      <w:pPr>
        <w:pStyle w:val="FirstParagraph"/>
      </w:pPr>
      <w:r>
        <w:t xml:space="preserve">Same function, different trigger.</w:t>
      </w:r>
      <w:r>
        <w:t xml:space="preserve"> </w:t>
      </w:r>
      <w:r>
        <w:rPr>
          <w:b/>
          <w:bCs/>
        </w:rPr>
        <w:t xml:space="preserve">The invoice is derivable from a shipment event</w:t>
      </w:r>
      <w:r>
        <w:t xml:space="preserve"> </w:t>
      </w:r>
      <w:r>
        <w:t xml:space="preserve">— which is why cost cannot live in a system without units.</w:t>
      </w:r>
    </w:p>
    <w:p>
      <w:pPr>
        <w:pStyle w:val="SourceCode"/>
      </w:pPr>
      <w:r>
        <w:rPr>
          <w:rStyle w:val="VerbatimChar"/>
        </w:rPr>
        <w:t xml:space="preserve">PAYMENT_EVENT  milestone_id · triggering_units[] · computed_amount</w:t>
      </w:r>
      <w:r>
        <w:br/>
      </w:r>
      <w:r>
        <w:rPr>
          <w:rStyle w:val="VerbatimChar"/>
        </w:rPr>
        <w:t xml:space="preserve">               event_date · status → earned | invoiced | approved | paid</w:t>
      </w:r>
      <w:r>
        <w:br/>
      </w:r>
      <w:r>
        <w:rPr>
          <w:rStyle w:val="VerbatimChar"/>
        </w:rPr>
        <w:t xml:space="preserve">INVOICE        vendor · agreement · payment_events[]</w:t>
      </w:r>
      <w:r>
        <w:br/>
      </w:r>
      <w:r>
        <w:rPr>
          <w:rStyle w:val="VerbatimChar"/>
        </w:rPr>
        <w:t xml:space="preserve">               cost_code_allocation[] · amount · status</w:t>
      </w:r>
    </w:p>
    <w:bookmarkEnd w:id="54"/>
    <w:bookmarkStart w:id="55" w:name="cost-code-export"/>
    <w:p>
      <w:pPr>
        <w:pStyle w:val="Heading2"/>
      </w:pPr>
      <w:r>
        <w:t xml:space="preserve">32. Cost code export</w:t>
      </w:r>
    </w:p>
    <w:p>
      <w:pPr>
        <w:pStyle w:val="FirstParagraph"/>
      </w:pPr>
      <w:r>
        <w:t xml:space="preserve">Every scope line carries a cost code; every payment event carries units, which carry lines.</w:t>
      </w:r>
      <w:r>
        <w:t xml:space="preserve"> </w:t>
      </w:r>
      <w:r>
        <w:rPr>
          <w:b/>
          <w:bCs/>
        </w:rPr>
        <w:t xml:space="preserve">Cost-code allocation falls 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Export</w:t>
            </w:r>
          </w:p>
        </w:tc>
        <w:tc>
          <w:tcPr/>
          <w:p>
            <w:pPr>
              <w:pStyle w:val="Compact"/>
            </w:pPr>
            <w:r>
              <w:t xml:space="preserve">Contents</w:t>
            </w:r>
          </w:p>
        </w:tc>
      </w:tr>
      <w:tr>
        <w:tc>
          <w:tcPr/>
          <w:p>
            <w:pPr>
              <w:pStyle w:val="Compact"/>
            </w:pPr>
            <w:r>
              <w:t xml:space="preserve">Commitment</w:t>
            </w:r>
          </w:p>
        </w:tc>
        <w:tc>
          <w:tcPr/>
          <w:p>
            <w:pPr>
              <w:pStyle w:val="Compact"/>
            </w:pPr>
            <w:r>
              <w:t xml:space="preserve">Effective lines by cost code, with quantity and UOM</w:t>
            </w:r>
          </w:p>
        </w:tc>
      </w:tr>
      <w:tr>
        <w:tc>
          <w:tcPr/>
          <w:p>
            <w:pPr>
              <w:pStyle w:val="Compact"/>
            </w:pPr>
            <w:r>
              <w:t xml:space="preserve">Change</w:t>
            </w:r>
          </w:p>
        </w:tc>
        <w:tc>
          <w:tcPr/>
          <w:p>
            <w:pPr>
              <w:pStyle w:val="Compact"/>
            </w:pPr>
            <w:r>
              <w:t xml:space="preserve">Change lines by cost code, with parent reference</w:t>
            </w:r>
          </w:p>
        </w:tc>
      </w:tr>
      <w:tr>
        <w:tc>
          <w:tcPr/>
          <w:p>
            <w:pPr>
              <w:pStyle w:val="Compact"/>
            </w:pPr>
            <w:r>
              <w:t xml:space="preserve">Invoice</w:t>
            </w:r>
          </w:p>
        </w:tc>
        <w:tc>
          <w:tcPr/>
          <w:p>
            <w:pPr>
              <w:pStyle w:val="Compact"/>
            </w:pPr>
            <w:r>
              <w:t xml:space="preserve">Payment event allocated by cost code</w:t>
            </w:r>
          </w:p>
        </w:tc>
      </w:tr>
      <w:tr>
        <w:tc>
          <w:tcPr/>
          <w:p>
            <w:pPr>
              <w:pStyle w:val="Compact"/>
            </w:pPr>
            <w:r>
              <w:t xml:space="preserve">Forecast</w:t>
            </w:r>
          </w:p>
        </w:tc>
        <w:tc>
          <w:tcPr/>
          <w:p>
            <w:pPr>
              <w:pStyle w:val="Compact"/>
            </w:pPr>
            <w:r>
              <w:t xml:space="preserve">Scheduled milestones by period and code</w:t>
            </w:r>
          </w:p>
        </w:tc>
      </w:tr>
    </w:tbl>
    <w:p>
      <w:pPr>
        <w:pStyle w:val="BodyText"/>
      </w:pPr>
      <w:r>
        <w:rPr>
          <w:b/>
          <w:bCs/>
        </w:rPr>
        <w:t xml:space="preserve">The transactional system is a consumer of the record, never its owner.</w:t>
      </w:r>
    </w:p>
    <w:p>
      <w:pPr>
        <w:pStyle w:val="BodyText"/>
      </w:pPr>
      <w:r>
        <w:t xml:space="preserve">The Commitment export row is deliberately aggregate: one line per cost code, tied to the payment schedule, not one row per physical unit. </w:t>
      </w:r>
      <w:r>
        <w:rPr>
          <w:b/>
          <w:bCs/>
        </w:rPr>
        <w:t xml:space="preserve">Asset-level identity is not Procore’s job to carry</w:t>
      </w:r>
      <w:r>
        <w:t xml:space="preserve"> — grain is set once, at the scope line (§14), and cannot be recovered later if lost there. Unit-level tracking stays inside the record; Procore receives only what it needs to manage payment against cost code.</w:t>
      </w:r>
    </w:p>
    <w:p>
      <w:r>
        <w:pict>
          <v:rect style="width:0;height:1.5pt" o:hralign="center" o:hrstd="t" o:hr="t"/>
        </w:pict>
      </w:r>
    </w:p>
    <w:bookmarkEnd w:id="55"/>
    <w:bookmarkStart w:id="56" w:name="part-ix-interface"/>
    <w:p>
      <w:pPr>
        <w:pStyle w:val="Heading2"/>
      </w:pPr>
      <w:r>
        <w:t xml:space="preserve">PART IX — INTERFACE</w:t>
      </w:r>
    </w:p>
    <w:bookmarkEnd w:id="56"/>
    <w:bookmarkStart w:id="57" w:name="program-setup"/>
    <w:p>
      <w:pPr>
        <w:pStyle w:val="Heading2"/>
      </w:pPr>
      <w:r>
        <w:t xml:space="preserve">33. Program setup</w:t>
      </w:r>
    </w:p>
    <w:p>
      <w:pPr>
        <w:pStyle w:val="FirstParagraph"/>
      </w:pPr>
      <w:r>
        <w:t xml:space="preserve">Configured once, inherited everywhere.</w:t>
      </w:r>
    </w:p>
    <w:p>
      <w:pPr>
        <w:pStyle w:val="BodyText"/>
      </w:pPr>
      <w:r>
        <w:t xml:space="preserve">Legal entities · site vocabulary · equipment taxonomy (design term → unit type code, enabling normalization) · cost code structure · standard terms library · document matrix · storage protocols · vendor master.</w:t>
      </w:r>
    </w:p>
    <w:bookmarkEnd w:id="57"/>
    <w:bookmarkStart w:id="58" w:name="front-loaded-judgment"/>
    <w:p>
      <w:pPr>
        <w:pStyle w:val="Heading2"/>
      </w:pPr>
      <w:r>
        <w:t xml:space="preserve">34. Front-loaded judgment</w:t>
      </w:r>
    </w:p>
    <w:p>
      <w:pPr>
        <w:pStyle w:val="FirstParagraph"/>
      </w:pPr>
      <w:r>
        <w:rPr>
          <w:b/>
          <w:bCs/>
        </w:rPr>
        <w:t xml:space="preserve">Depth is exercised once. Everything after is administration.</w:t>
      </w:r>
    </w:p>
    <w:p>
      <w:pPr>
        <w:pStyle w:val="BodyText"/>
      </w:pPr>
      <w:r>
        <w:t xml:space="preserve">Someone who knows the design, the program, and the vendor decides what is required and what an agreement says. A few hours of expertise per project and per agreement. Everything downstream requires that structure to exist, not the knowledge behind it.</w:t>
      </w:r>
    </w:p>
    <w:p>
      <w:pPr>
        <w:pStyle w:val="BodyText"/>
      </w:pPr>
      <w:r>
        <w:t xml:space="preserve">Today the judgment is applied and then lost, because demand is not captured and a purchase order is a document rather than a record. Every downstream party re-derives it.</w:t>
      </w:r>
    </w:p>
    <w:p>
      <w:pPr>
        <w:pStyle w:val="BodyText"/>
      </w:pPr>
      <w:r>
        <w:rPr>
          <w:b/>
          <w:bCs/>
        </w:rPr>
        <w:t xml:space="preserve">This matters more every year, because the people with that depth are leaving.</w:t>
      </w:r>
    </w:p>
    <w:bookmarkEnd w:id="58"/>
    <w:bookmarkStart w:id="59" w:name="the-sessions"/>
    <w:p>
      <w:pPr>
        <w:pStyle w:val="Heading2"/>
      </w:pPr>
      <w:r>
        <w:t xml:space="preserve">35. The sessions</w:t>
      </w:r>
    </w:p>
    <w:p>
      <w:pPr>
        <w:pStyle w:val="FirstParagraph"/>
      </w:pPr>
      <w:r>
        <w:rPr>
          <w:b/>
          <w:bCs/>
        </w:rPr>
        <w:t xml:space="preserve">Design session</w:t>
      </w:r>
      <w:r>
        <w:t xml:space="preserve"> </w:t>
      </w:r>
      <w:r>
        <w:t xml:space="preserve">— the ROM calculator. Demand lines, quantities, specs, positions, required-by dates. Priced against history, tested against schedule. Output is project initiation, then</w:t>
      </w:r>
      <w:r>
        <w:t xml:space="preserve"> </w:t>
      </w:r>
      <w:r>
        <w:rPr>
          <w:b/>
          <w:bCs/>
        </w:rPr>
        <w:t xml:space="preserve">freeze</w:t>
      </w:r>
      <w:r>
        <w:t xml:space="preserve"> </w:t>
      </w:r>
      <w:r>
        <w:t xml:space="preserve">— scoped to project, building, or system, and reopenable by ODD.</w:t>
      </w:r>
    </w:p>
    <w:p>
      <w:pPr>
        <w:pStyle w:val="BodyText"/>
      </w:pPr>
      <w:r>
        <w:rPr>
          <w:b/>
          <w:bCs/>
        </w:rPr>
        <w:t xml:space="preserve">Sourcing session</w:t>
      </w:r>
      <w:r>
        <w:t xml:space="preserve"> </w:t>
      </w:r>
      <w:r>
        <w:t xml:space="preserve">— solicitation to qualified vendors, quotes received and leveled across price, lead time, capacity, terms, and design readiness. Three readiness tracks to convergence. Award.</w:t>
      </w:r>
    </w:p>
    <w:p>
      <w:pPr>
        <w:pStyle w:val="BodyText"/>
      </w:pPr>
      <w:r>
        <w:rPr>
          <w:b/>
          <w:bCs/>
        </w:rPr>
        <w:t xml:space="preserve">Agreement session</w:t>
      </w:r>
      <w:r>
        <w:t xml:space="preserve"> </w:t>
      </w:r>
      <w:r>
        <w:t xml:space="preserve">— inherit from setup and the winning quote; set scope lines against demand lines; set terms, accepted or deviated; set payment schedule with unit basis declared; set the date chain; generate exhibits, instantiate units, schedule documents, attach protocols.</w:t>
      </w:r>
    </w:p>
    <w:p>
      <w:pPr>
        <w:pStyle w:val="BodyText"/>
      </w:pPr>
      <w:r>
        <w:t xml:space="preserve">After both, the project is administrable by people who were not in either.</w:t>
      </w:r>
    </w:p>
    <w:bookmarkEnd w:id="59"/>
    <w:bookmarkStart w:id="60" w:name="views-by-role"/>
    <w:p>
      <w:pPr>
        <w:pStyle w:val="Heading2"/>
      </w:pPr>
      <w:r>
        <w:t xml:space="preserve">36. Views by role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View</w:t>
            </w:r>
          </w:p>
        </w:tc>
      </w:tr>
      <w:tr>
        <w:tc>
          <w:tcPr/>
          <w:p>
            <w:pPr>
              <w:pStyle w:val="Compact"/>
            </w:pPr>
            <w:r>
              <w:rPr>
                <w:b/>
                <w:bCs/>
              </w:rPr>
              <w:t xml:space="preserve">Design</w:t>
            </w:r>
          </w:p>
        </w:tc>
        <w:tc>
          <w:tcPr/>
          <w:p>
            <w:pPr>
              <w:pStyle w:val="Compact"/>
            </w:pPr>
            <w:r>
              <w:t xml:space="preserve">ROM calculator, demand lines, freeze scope and state, fulfillment, unmatched inventory available to draw from</w:t>
            </w:r>
          </w:p>
        </w:tc>
      </w:tr>
      <w:tr>
        <w:tc>
          <w:tcPr/>
          <w:p>
            <w:pPr>
              <w:pStyle w:val="Compact"/>
            </w:pPr>
            <w:r>
              <w:rPr>
                <w:b/>
                <w:bCs/>
              </w:rPr>
              <w:t xml:space="preserve">Sourcing</w:t>
            </w:r>
          </w:p>
        </w:tc>
        <w:tc>
          <w:tcPr/>
          <w:p>
            <w:pPr>
              <w:pStyle w:val="Compact"/>
            </w:pPr>
            <w:r>
              <w:t xml:space="preserve">Buy-by queue, solicitations, quote leveling, three readiness tracks, award. Lead-time overrides and condition adjustments with review queue</w:t>
            </w:r>
          </w:p>
        </w:tc>
      </w:tr>
      <w:tr>
        <w:tc>
          <w:tcPr/>
          <w:p>
            <w:pPr>
              <w:pStyle w:val="Compact"/>
            </w:pPr>
            <w:r>
              <w:rPr>
                <w:b/>
                <w:bCs/>
              </w:rPr>
              <w:t xml:space="preserve">Setup / depth</w:t>
            </w:r>
          </w:p>
        </w:tc>
        <w:tc>
          <w:tcPr/>
          <w:p>
            <w:pPr>
              <w:pStyle w:val="Compact"/>
            </w:pPr>
            <w:r>
              <w:t xml:space="preserve">Agreement session — scope against demand, terms, payment, dates</w:t>
            </w:r>
          </w:p>
        </w:tc>
      </w:tr>
      <w:tr>
        <w:tc>
          <w:tcPr/>
          <w:p>
            <w:pPr>
              <w:pStyle w:val="Compact"/>
            </w:pPr>
            <w:r>
              <w:rPr>
                <w:b/>
                <w:bCs/>
              </w:rPr>
              <w:t xml:space="preserve">Administrator</w:t>
            </w:r>
          </w:p>
        </w:tc>
        <w:tc>
          <w:tcPr/>
          <w:p>
            <w:pPr>
              <w:pStyle w:val="Compact"/>
            </w:pPr>
            <w:r>
              <w:t xml:space="preserve">Work queue — what landed, what is incomplete, what is flagged. An ordered list of tasks</w:t>
            </w:r>
          </w:p>
        </w:tc>
      </w:tr>
      <w:tr>
        <w:tc>
          <w:tcPr/>
          <w:p>
            <w:pPr>
              <w:pStyle w:val="Compact"/>
            </w:pPr>
            <w:r>
              <w:rPr>
                <w:b/>
                <w:bCs/>
              </w:rPr>
              <w:t xml:space="preserve">Contracts / legal</w:t>
            </w:r>
          </w:p>
        </w:tc>
        <w:tc>
          <w:tcPr/>
          <w:p>
            <w:pPr>
              <w:pStyle w:val="Compact"/>
            </w:pPr>
            <w:r>
              <w:t xml:space="preserve">Deviation list only. Portfolio queries by term</w:t>
            </w:r>
          </w:p>
        </w:tc>
      </w:tr>
      <w:tr>
        <w:tc>
          <w:tcPr/>
          <w:p>
            <w:pPr>
              <w:pStyle w:val="Compact"/>
            </w:pPr>
            <w:r>
              <w:rPr>
                <w:b/>
                <w:bCs/>
              </w:rPr>
              <w:t xml:space="preserve">Cost</w:t>
            </w:r>
          </w:p>
        </w:tc>
        <w:tc>
          <w:tcPr/>
          <w:p>
            <w:pPr>
              <w:pStyle w:val="Compact"/>
            </w:pPr>
            <w:r>
              <w:t xml:space="preserve">Committed by vendor, project, code — derived. Milestone forecast. Earned-not-invoiced. Exposure</w:t>
            </w:r>
          </w:p>
        </w:tc>
      </w:tr>
      <w:tr>
        <w:tc>
          <w:tcPr/>
          <w:p>
            <w:pPr>
              <w:pStyle w:val="Compact"/>
            </w:pPr>
            <w:r>
              <w:rPr>
                <w:b/>
                <w:bCs/>
              </w:rPr>
              <w:t xml:space="preserve">Logistics</w:t>
            </w:r>
          </w:p>
        </w:tc>
        <w:tc>
          <w:tcPr/>
          <w:p>
            <w:pPr>
              <w:pStyle w:val="Compact"/>
            </w:pPr>
            <w:r>
              <w:t xml:space="preserve">Position, transit, storage, exceptions, protocol compliance, receiving readiness</w:t>
            </w:r>
          </w:p>
        </w:tc>
      </w:tr>
      <w:tr>
        <w:tc>
          <w:tcPr/>
          <w:p>
            <w:pPr>
              <w:pStyle w:val="Compact"/>
            </w:pPr>
            <w:r>
              <w:rPr>
                <w:b/>
                <w:bCs/>
              </w:rPr>
              <w:t xml:space="preserve">Program</w:t>
            </w:r>
          </w:p>
        </w:tc>
        <w:tc>
          <w:tcPr/>
          <w:p>
            <w:pPr>
              <w:pStyle w:val="Compact"/>
            </w:pPr>
            <w:r>
              <w:t xml:space="preserve">Net change across projects. Demand fulfillment by freeze set — covered, pending procurement, in progress, at risk. Unmatched inventory. Open changes by origin and age.</w:t>
            </w:r>
            <w:r>
              <w:t xml:space="preserve"> </w:t>
            </w:r>
            <w:r>
              <w:rPr>
                <w:b/>
                <w:bCs/>
              </w:rPr>
              <w:t xml:space="preserve">Every rollup drills to the line</w:t>
            </w:r>
          </w:p>
        </w:tc>
      </w:tr>
      <w:tr>
        <w:tc>
          <w:tcPr/>
          <w:p>
            <w:pPr>
              <w:pStyle w:val="Compact"/>
            </w:pPr>
            <w:r>
              <w:rPr>
                <w:b/>
                <w:bCs/>
              </w:rPr>
              <w:t xml:space="preserve">Vendor</w:t>
            </w:r>
          </w:p>
        </w:tc>
        <w:tc>
          <w:tcPr/>
          <w:p>
            <w:pPr>
              <w:pStyle w:val="Compact"/>
            </w:pPr>
            <w:r>
              <w:t xml:space="preserve">Structured submission: scope against quote, commitments, production stage, release, ship notice, serials, test results, documents by trigger</w:t>
            </w:r>
          </w:p>
        </w:tc>
      </w:tr>
      <w:tr>
        <w:tc>
          <w:tcPr/>
          <w:p>
            <w:pPr>
              <w:pStyle w:val="Compact"/>
            </w:pPr>
            <w:r>
              <w:rPr>
                <w:b/>
                <w:bCs/>
              </w:rPr>
              <w:t xml:space="preserve">Custodian / integrator</w:t>
            </w:r>
          </w:p>
        </w:tc>
        <w:tc>
          <w:tcPr/>
          <w:p>
            <w:pPr>
              <w:pStyle w:val="Compact"/>
            </w:pPr>
            <w:r>
              <w:t xml:space="preserve">Mobile-first: arrivals, receipt condition, zone assignment, movements, protocol attestation, consumption and production</w:t>
            </w:r>
          </w:p>
        </w:tc>
      </w:tr>
      <w:tr>
        <w:tc>
          <w:tcPr/>
          <w:p>
            <w:pPr>
              <w:pStyle w:val="Compact"/>
            </w:pPr>
            <w:r>
              <w:rPr>
                <w:b/>
                <w:bCs/>
              </w:rPr>
              <w:t xml:space="preserve">Contractor</w:t>
            </w:r>
          </w:p>
        </w:tc>
        <w:tc>
          <w:tcPr/>
          <w:p>
            <w:pPr>
              <w:pStyle w:val="Compact"/>
            </w:pPr>
            <w:r>
              <w:t xml:space="preserve">What is arriving, target position, receipt, install position and date</w:t>
            </w:r>
          </w:p>
        </w:tc>
      </w:tr>
      <w:tr>
        <w:tc>
          <w:tcPr/>
          <w:p>
            <w:pPr>
              <w:pStyle w:val="Compact"/>
            </w:pPr>
            <w:r>
              <w:rPr>
                <w:b/>
                <w:bCs/>
              </w:rPr>
              <w:t xml:space="preserve">Operations</w:t>
            </w:r>
          </w:p>
        </w:tc>
        <w:tc>
          <w:tcPr/>
          <w:p>
            <w:pPr>
              <w:pStyle w:val="Compact"/>
            </w:pPr>
            <w:r>
              <w:t xml:space="preserve">Live health — deviations ranked by consequence, day-zero baselines, service and warranty queue, spare coverage and LLE gaps</w:t>
            </w:r>
          </w:p>
        </w:tc>
      </w:tr>
      <w:tr>
        <w:tc>
          <w:tcPr/>
          <w:p>
            <w:pPr>
              <w:pStyle w:val="Compact"/>
            </w:pPr>
            <w:r>
              <w:rPr>
                <w:b/>
                <w:bCs/>
              </w:rPr>
              <w:t xml:space="preserve">Disposition</w:t>
            </w:r>
          </w:p>
        </w:tc>
        <w:tc>
          <w:tcPr/>
          <w:p>
            <w:pPr>
              <w:pStyle w:val="Compact"/>
            </w:pPr>
            <w:r>
              <w:t xml:space="preserve">Unit biography, health snapshot, transfer and custody chain, residual export</w:t>
            </w:r>
          </w:p>
        </w:tc>
      </w:tr>
      <w:tr>
        <w:tc>
          <w:tcPr/>
          <w:p>
            <w:pPr>
              <w:pStyle w:val="Compact"/>
            </w:pPr>
            <w:r>
              <w:rPr>
                <w:b/>
                <w:bCs/>
              </w:rPr>
              <w:t xml:space="preserve">External seats</w:t>
            </w:r>
          </w:p>
        </w:tc>
        <w:tc>
          <w:tcPr/>
          <w:p>
            <w:pPr>
              <w:pStyle w:val="Compact"/>
            </w:pPr>
            <w:r>
              <w:t xml:space="preserve">Operational data in scope; commercial data not visible.</w:t>
            </w:r>
            <w:r>
              <w:t xml:space="preserve"> </w:t>
            </w:r>
            <w:r>
              <w:rPr>
                <w:b/>
                <w:bCs/>
              </w:rPr>
              <w:t xml:space="preserve">Permissions attach to records and fields, not folders</w:t>
            </w:r>
          </w:p>
        </w:tc>
      </w:tr>
    </w:tbl>
    <w:bookmarkEnd w:id="60"/>
    <w:bookmarkStart w:id="61" w:name="non-negotiables-at-entry"/>
    <w:p>
      <w:pPr>
        <w:pStyle w:val="Heading2"/>
      </w:pPr>
      <w:r>
        <w:t xml:space="preserve">37. Non-negotiables at entry</w:t>
      </w:r>
    </w:p>
    <w:p>
      <w:pPr>
        <w:pStyle w:val="FirstParagraph"/>
      </w:pPr>
      <w:r>
        <w:t xml:space="preserve">Optional structure does not survive contact with a deadline.</w:t>
      </w:r>
    </w:p>
    <w:p>
      <w:pPr>
        <w:pStyle w:val="Compact"/>
        <w:numPr>
          <w:ilvl w:val="0"/>
          <w:numId w:val="1003"/>
        </w:numPr>
      </w:pPr>
      <w:r>
        <w:t xml:space="preserve">Quantity and UOM required</w:t>
      </w:r>
    </w:p>
    <w:p>
      <w:pPr>
        <w:pStyle w:val="Compact"/>
        <w:numPr>
          <w:ilvl w:val="0"/>
          <w:numId w:val="1003"/>
        </w:numPr>
      </w:pPr>
      <w:r>
        <w:t xml:space="preserve">Scope line requires a frozen demand line</w:t>
      </w:r>
    </w:p>
    <w:p>
      <w:pPr>
        <w:pStyle w:val="Compact"/>
        <w:numPr>
          <w:ilvl w:val="0"/>
          <w:numId w:val="1003"/>
        </w:numPr>
      </w:pPr>
      <w:r>
        <w:t xml:space="preserve">Change line requires a parent line</w:t>
      </w:r>
    </w:p>
    <w:p>
      <w:pPr>
        <w:pStyle w:val="Compact"/>
        <w:numPr>
          <w:ilvl w:val="0"/>
          <w:numId w:val="1003"/>
        </w:numPr>
      </w:pPr>
      <w:r>
        <w:t xml:space="preserve">Cost code from valid combinations, not typed</w:t>
      </w:r>
    </w:p>
    <w:p>
      <w:pPr>
        <w:pStyle w:val="Compact"/>
        <w:numPr>
          <w:ilvl w:val="0"/>
          <w:numId w:val="1003"/>
        </w:numPr>
      </w:pPr>
      <w:r>
        <w:t xml:space="preserve">Term deviations flagged, not silently accepted</w:t>
      </w:r>
    </w:p>
    <w:p>
      <w:pPr>
        <w:pStyle w:val="Compact"/>
        <w:numPr>
          <w:ilvl w:val="0"/>
          <w:numId w:val="1003"/>
        </w:numPr>
      </w:pPr>
      <w:r>
        <w:t xml:space="preserve">Payment schedule reconciles to 100%</w:t>
      </w:r>
    </w:p>
    <w:bookmarkEnd w:id="61"/>
    <w:bookmarkStart w:id="62" w:name="event-model"/>
    <w:p>
      <w:pPr>
        <w:pStyle w:val="Heading2"/>
      </w:pPr>
      <w:r>
        <w:t xml:space="preserve">38. Event model</w:t>
      </w:r>
    </w:p>
    <w:p>
      <w:pPr>
        <w:pStyle w:val="FirstParagraph"/>
      </w:pPr>
      <w:r>
        <w:t xml:space="preserve">Everything mutable is an event stream: demand revision, freeze and thaw, scope, terms, change, allocation, movement, gates, protocol, payment. Every event carries actor, timestamp, source, prior value. Current state is always a view.</w:t>
      </w:r>
    </w:p>
    <w:bookmarkEnd w:id="62"/>
    <w:bookmarkStart w:id="63" w:name="what-is-derived"/>
    <w:p>
      <w:pPr>
        <w:pStyle w:val="Heading2"/>
      </w:pPr>
      <w:r>
        <w:t xml:space="preserve">39. What is derived</w:t>
      </w:r>
    </w:p>
    <w:p>
      <w:pPr>
        <w:pStyle w:val="FirstParagraph"/>
      </w:pPr>
      <w:r>
        <w:t xml:space="preserve">Effective lead time by vendor and type · required-PO date per demand line · the buy-by queue · quote leveling across candidates · vendor reliability (quoted vs. actual, ROJ vs. delivery) · contract value · current spec and price of any unit · fulfillment state of any demand line · the buy list (demand pending procurement) · demand at risk from thaw · unit roster · surplus and shortfall by type · unmatched inventory · float on any obligation · units at risk from a milestone move · date feasibility against capacity · normalized price history · ROM for new demand · document completeness by gate · turnover package · payment amount for any event · exposure at any moment · cost-code allocation · damage rate by vendor, carrier, custodian, stage · required-document completeness and withholding held vs. releasable · spare coverage with LLE exposure · day-zero baseline per unit · deviation weighted by fleet and consequence · unit biography and residual record · record custody and active leases.</w:t>
      </w:r>
    </w:p>
    <w:p>
      <w:pPr>
        <w:pStyle w:val="BodyText"/>
      </w:pPr>
      <w:r>
        <w:rPr>
          <w:i/>
          <w:iCs/>
        </w:rPr>
        <w:t xml:space="preserve">Cadence, alerting, and subscription are reporting configuration, not model concerns.</w:t>
      </w:r>
    </w:p>
    <w:p>
      <w:r>
        <w:pict>
          <v:rect style="width:0;height:1.5pt" o:hralign="center" o:hrstd="t" o:hr="t"/>
        </w:pict>
      </w:r>
    </w:p>
    <w:bookmarkEnd w:id="63"/>
    <w:bookmarkStart w:id="64" w:name="the-diagnostic"/>
    <w:p>
      <w:pPr>
        <w:pStyle w:val="Heading2"/>
      </w:pPr>
      <w:r>
        <w:t xml:space="preserve">40. The diagnostic</w:t>
      </w:r>
    </w:p>
    <w:p>
      <w:pPr>
        <w:pStyle w:val="FirstParagraph"/>
      </w:pPr>
      <w:r>
        <w:rPr>
          <w:b/>
          <w:bCs/>
        </w:rPr>
        <w:t xml:space="preserve">Every downstream task should be executable without judgment.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Should require</w:t>
            </w:r>
          </w:p>
        </w:tc>
      </w:tr>
      <w:tr>
        <w:tc>
          <w:tcPr/>
          <w:p>
            <w:pPr>
              <w:pStyle w:val="Compact"/>
            </w:pPr>
            <w:r>
              <w:t xml:space="preserve">Price a new project</w:t>
            </w:r>
          </w:p>
        </w:tc>
        <w:tc>
          <w:tcPr/>
          <w:p>
            <w:pPr>
              <w:pStyle w:val="Compact"/>
            </w:pPr>
            <w:r>
              <w:t xml:space="preserve">Confirm quantities and dates</w:t>
            </w:r>
          </w:p>
        </w:tc>
      </w:tr>
      <w:tr>
        <w:tc>
          <w:tcPr/>
          <w:p>
            <w:pPr>
              <w:pStyle w:val="Compact"/>
            </w:pPr>
            <w:r>
              <w:t xml:space="preserve">Know what to buy next</w:t>
            </w:r>
          </w:p>
        </w:tc>
        <w:tc>
          <w:tcPr/>
          <w:p>
            <w:pPr>
              <w:pStyle w:val="Compact"/>
            </w:pPr>
            <w:r>
              <w:t xml:space="preserve">Read the buy-by queue</w:t>
            </w:r>
          </w:p>
        </w:tc>
      </w:tr>
      <w:tr>
        <w:tc>
          <w:tcPr/>
          <w:p>
            <w:pPr>
              <w:pStyle w:val="Compact"/>
            </w:pPr>
            <w:r>
              <w:t xml:space="preserve">Level competing quotes</w:t>
            </w:r>
          </w:p>
        </w:tc>
        <w:tc>
          <w:tcPr/>
          <w:p>
            <w:pPr>
              <w:pStyle w:val="Compact"/>
            </w:pPr>
            <w:r>
              <w:t xml:space="preserve">Read</w:t>
            </w:r>
          </w:p>
        </w:tc>
      </w:tr>
      <w:tr>
        <w:tc>
          <w:tcPr/>
          <w:p>
            <w:pPr>
              <w:pStyle w:val="Compact"/>
            </w:pPr>
            <w:r>
              <w:t xml:space="preserve">Enter a change</w:t>
            </w:r>
          </w:p>
        </w:tc>
        <w:tc>
          <w:tcPr/>
          <w:p>
            <w:pPr>
              <w:pStyle w:val="Compact"/>
            </w:pPr>
            <w:r>
              <w:t xml:space="preserve">Select from lines that exist</w:t>
            </w:r>
          </w:p>
        </w:tc>
      </w:tr>
      <w:tr>
        <w:tc>
          <w:tcPr/>
          <w:p>
            <w:pPr>
              <w:pStyle w:val="Compact"/>
            </w:pPr>
            <w:r>
              <w:t xml:space="preserve">Invoice a shipment</w:t>
            </w:r>
          </w:p>
        </w:tc>
        <w:tc>
          <w:tcPr/>
          <w:p>
            <w:pPr>
              <w:pStyle w:val="Compact"/>
            </w:pPr>
            <w:r>
              <w:t xml:space="preserve">Confirm units shipped</w:t>
            </w:r>
          </w:p>
        </w:tc>
      </w:tr>
      <w:tr>
        <w:tc>
          <w:tcPr/>
          <w:p>
            <w:pPr>
              <w:pStyle w:val="Compact"/>
            </w:pPr>
            <w:r>
              <w:t xml:space="preserve">Report exposure</w:t>
            </w:r>
          </w:p>
        </w:tc>
        <w:tc>
          <w:tcPr/>
          <w:p>
            <w:pPr>
              <w:pStyle w:val="Compact"/>
            </w:pPr>
            <w:r>
              <w:t xml:space="preserve">Read</w:t>
            </w:r>
          </w:p>
        </w:tc>
      </w:tr>
      <w:tr>
        <w:tc>
          <w:tcPr/>
          <w:p>
            <w:pPr>
              <w:pStyle w:val="Compact"/>
            </w:pPr>
            <w:r>
              <w:t xml:space="preserve">Find coverage for a shortfall</w:t>
            </w:r>
          </w:p>
        </w:tc>
        <w:tc>
          <w:tcPr/>
          <w:p>
            <w:pPr>
              <w:pStyle w:val="Compact"/>
            </w:pPr>
            <w:r>
              <w:t xml:space="preserve">Read unmatched inventory</w:t>
            </w:r>
          </w:p>
        </w:tc>
      </w:tr>
      <w:tr>
        <w:tc>
          <w:tcPr/>
          <w:p>
            <w:pPr>
              <w:pStyle w:val="Compact"/>
            </w:pPr>
            <w:r>
              <w:t xml:space="preserve">Produce the buy list</w:t>
            </w:r>
          </w:p>
        </w:tc>
        <w:tc>
          <w:tcPr/>
          <w:p>
            <w:pPr>
              <w:pStyle w:val="Compact"/>
            </w:pPr>
            <w:r>
              <w:t xml:space="preserve">Read pending procurement</w:t>
            </w:r>
          </w:p>
        </w:tc>
      </w:tr>
      <w:tr>
        <w:tc>
          <w:tcPr/>
          <w:p>
            <w:pPr>
              <w:pStyle w:val="Compact"/>
            </w:pPr>
            <w:r>
              <w:t xml:space="preserve">Assemble turnover</w:t>
            </w:r>
          </w:p>
        </w:tc>
        <w:tc>
          <w:tcPr/>
          <w:p>
            <w:pPr>
              <w:pStyle w:val="Compact"/>
            </w:pPr>
            <w:r>
              <w:t xml:space="preserve">Export</w:t>
            </w:r>
          </w:p>
        </w:tc>
      </w:tr>
      <w:tr>
        <w:tc>
          <w:tcPr/>
          <w:p>
            <w:pPr>
              <w:pStyle w:val="Compact"/>
            </w:pPr>
            <w:r>
              <w:t xml:space="preserve">Reconcile spend</w:t>
            </w:r>
          </w:p>
        </w:tc>
        <w:tc>
          <w:tcPr/>
          <w:p>
            <w:pPr>
              <w:pStyle w:val="Compact"/>
            </w:pPr>
            <w:r>
              <w:t xml:space="preserve">Nothing — one derived value</w:t>
            </w:r>
          </w:p>
        </w:tc>
      </w:tr>
      <w:tr>
        <w:tc>
          <w:tcPr/>
          <w:p>
            <w:pPr>
              <w:pStyle w:val="Compact"/>
            </w:pPr>
            <w:r>
              <w:t xml:space="preserve">Release retainage</w:t>
            </w:r>
          </w:p>
        </w:tc>
        <w:tc>
          <w:tcPr/>
          <w:p>
            <w:pPr>
              <w:pStyle w:val="Compact"/>
            </w:pPr>
            <w:r>
              <w:t xml:space="preserve">Confirm the gating documents are accepted</w:t>
            </w:r>
          </w:p>
        </w:tc>
      </w:tr>
      <w:tr>
        <w:tc>
          <w:tcPr/>
          <w:p>
            <w:pPr>
              <w:pStyle w:val="Compact"/>
            </w:pPr>
            <w:r>
              <w:t xml:space="preserve">Know spare coverage</w:t>
            </w:r>
          </w:p>
        </w:tc>
        <w:tc>
          <w:tcPr/>
          <w:p>
            <w:pPr>
              <w:pStyle w:val="Compact"/>
            </w:pPr>
            <w:r>
              <w:t xml:space="preserve">Read present / on-order / missing</w:t>
            </w:r>
          </w:p>
        </w:tc>
      </w:tr>
      <w:tr>
        <w:tc>
          <w:tcPr/>
          <w:p>
            <w:pPr>
              <w:pStyle w:val="Compact"/>
            </w:pPr>
            <w:r>
              <w:t xml:space="preserve">Know if a unit is drifting</w:t>
            </w:r>
          </w:p>
        </w:tc>
        <w:tc>
          <w:tcPr/>
          <w:p>
            <w:pPr>
              <w:pStyle w:val="Compact"/>
            </w:pPr>
            <w:r>
              <w:t xml:space="preserve">Read deviation, ranked by consequence</w:t>
            </w:r>
          </w:p>
        </w:tc>
      </w:tr>
      <w:tr>
        <w:tc>
          <w:tcPr/>
          <w:p>
            <w:pPr>
              <w:pStyle w:val="Compact"/>
            </w:pPr>
            <w:r>
              <w:t xml:space="preserve">Price a resale</w:t>
            </w:r>
          </w:p>
        </w:tc>
        <w:tc>
          <w:tcPr/>
          <w:p>
            <w:pPr>
              <w:pStyle w:val="Compact"/>
            </w:pPr>
            <w:r>
              <w:t xml:space="preserve">Read the biography</w:t>
            </w:r>
          </w:p>
        </w:tc>
      </w:tr>
      <w:tr>
        <w:tc>
          <w:tcPr/>
          <w:p>
            <w:pPr>
              <w:pStyle w:val="Compact"/>
            </w:pPr>
            <w:r>
              <w:t xml:space="preserve">Know who can see what</w:t>
            </w:r>
          </w:p>
        </w:tc>
        <w:tc>
          <w:tcPr/>
          <w:p>
            <w:pPr>
              <w:pStyle w:val="Compact"/>
            </w:pPr>
            <w:r>
              <w:t xml:space="preserve">Read the lease — record and field, not folder</w:t>
            </w:r>
          </w:p>
        </w:tc>
      </w:tr>
    </w:tbl>
    <w:p>
      <w:pPr>
        <w:pStyle w:val="BodyText"/>
      </w:pPr>
      <w:r>
        <w:t xml:space="preserve">Where a downstream task still requires judgment, the setup was incomplete.</w:t>
      </w:r>
    </w:p>
    <w:p>
      <w:r>
        <w:pict>
          <v:rect style="width:0;height:1.5pt" o:hralign="center" o:hrstd="t" o:hr="t"/>
        </w:pict>
      </w:r>
    </w:p>
    <w:bookmarkEnd w:id="64"/>
    <w:bookmarkStart w:id="65" w:name="part-x-handover-documents-spares"/>
    <w:p>
      <w:pPr>
        <w:pStyle w:val="Heading2"/>
      </w:pPr>
      <w:r>
        <w:t xml:space="preserve">PART X — HANDOVER, DOCUMENTS &amp; SPARES</w:t>
      </w:r>
    </w:p>
    <w:p>
      <w:pPr>
        <w:pStyle w:val="FirstParagraph"/>
      </w:pPr>
      <w:r>
        <w:t xml:space="preserve">Turnover, spares, and closeout are byproducts of a well-kept record only if the requirement was captured at agreement and fired by a gate. This Part makes documents and spares first-class, and turns</w:t>
      </w:r>
      <w:r>
        <w:t xml:space="preserve"> </w:t>
      </w:r>
      <w:r>
        <w:rPr>
          <w:i/>
          <w:iCs/>
        </w:rPr>
        <w:t xml:space="preserve">prior to final payment</w:t>
      </w:r>
      <w:r>
        <w:t xml:space="preserve"> </w:t>
      </w:r>
      <w:r>
        <w:t xml:space="preserve">into a lever with teeth.</w:t>
      </w:r>
    </w:p>
    <w:bookmarkEnd w:id="65"/>
    <w:bookmarkStart w:id="66" w:name="required-documents"/>
    <w:p>
      <w:pPr>
        <w:pStyle w:val="Heading2"/>
      </w:pPr>
      <w:r>
        <w:t xml:space="preserve">41. Required documents</w:t>
      </w:r>
    </w:p>
    <w:p>
      <w:pPr>
        <w:pStyle w:val="FirstParagraph"/>
      </w:pPr>
      <w:r>
        <w:t xml:space="preserve">Every document a unit owes is an object, declared at agreement and fired by a lifecycle gate — not a checklist scraped at closeout. This is Schedule D of the executed workbook, made live.</w:t>
      </w:r>
    </w:p>
    <w:p>
      <w:pPr>
        <w:pStyle w:val="SourceCode"/>
      </w:pPr>
      <w:r>
        <w:rPr>
          <w:rStyle w:val="VerbatimChar"/>
        </w:rPr>
        <w:t xml:space="preserve">DOCUMENT_REQUIREMENT</w:t>
      </w:r>
      <w:r>
        <w:br/>
      </w:r>
      <w:r>
        <w:rPr>
          <w:rStyle w:val="VerbatimChar"/>
        </w:rPr>
        <w:t xml:space="preserve">  doc_req_id · agreement_id · equipment_type_id (or unit_id)</w:t>
      </w:r>
      <w:r>
        <w:br/>
      </w:r>
      <w:r>
        <w:rPr>
          <w:rStyle w:val="VerbatimChar"/>
        </w:rPr>
        <w:t xml:space="preserve">  document_type   → submittal | O&amp;M | FWT report | shipping info |</w:t>
      </w:r>
      <w:r>
        <w:br/>
      </w:r>
      <w:r>
        <w:rPr>
          <w:rStyle w:val="VerbatimChar"/>
        </w:rPr>
        <w:t xml:space="preserve">                    spare parts list | warranty | SAT / startup guideline |</w:t>
      </w:r>
      <w:r>
        <w:br/>
      </w:r>
      <w:r>
        <w:rPr>
          <w:rStyle w:val="VerbatimChar"/>
        </w:rPr>
        <w:t xml:space="preserve">                    startup SOW | commissioning data | as-built | closeout</w:t>
      </w:r>
      <w:r>
        <w:br/>
      </w:r>
      <w:r>
        <w:rPr>
          <w:rStyle w:val="VerbatimChar"/>
        </w:rPr>
        <w:t xml:space="preserve">  trigger         → prior_to_mfg_release | prior_to_shipment | with_shipment |</w:t>
      </w:r>
      <w:r>
        <w:br/>
      </w:r>
      <w:r>
        <w:rPr>
          <w:rStyle w:val="VerbatimChar"/>
        </w:rPr>
        <w:t xml:space="preserve">                    upon_delivery | prior_to_commissioning | upon_commissioning |</w:t>
      </w:r>
      <w:r>
        <w:br/>
      </w:r>
      <w:r>
        <w:rPr>
          <w:rStyle w:val="VerbatimChar"/>
        </w:rPr>
        <w:t xml:space="preserve">                    prior_to_final_payment | as_requested</w:t>
      </w:r>
      <w:r>
        <w:br/>
      </w:r>
      <w:r>
        <w:rPr>
          <w:rStyle w:val="VerbatimChar"/>
        </w:rPr>
        <w:t xml:space="preserve">  need_by_date    → derived from the gate, or explicit</w:t>
      </w:r>
      <w:r>
        <w:br/>
      </w:r>
      <w:r>
        <w:rPr>
          <w:rStyle w:val="VerbatimChar"/>
        </w:rPr>
        <w:t xml:space="preserve">  required (bool) · withholding_pct → §43</w:t>
      </w:r>
      <w:r>
        <w:br/>
      </w:r>
      <w:r>
        <w:rPr>
          <w:rStyle w:val="VerbatimChar"/>
        </w:rPr>
        <w:t xml:space="preserve">  state           → owed | submitted | accepted | waived</w:t>
      </w:r>
    </w:p>
    <w:p>
      <w:pPr>
        <w:pStyle w:val="FirstParagraph"/>
      </w:pPr>
      <w:r>
        <w:rPr>
          <w:b/>
          <w:bCs/>
        </w:rPr>
        <w:t xml:space="preserve">Keyed to the gate that produces it.</w:t>
      </w:r>
      <w:r>
        <w:t xml:space="preserve"> </w:t>
      </w:r>
      <w:r>
        <w:t xml:space="preserve">Because each gate is already a unit event (§27), the document lands against the unit as its trigger fires. Completeness is a view — owed vs. accepted by unit, gate, and agreement — so</w:t>
      </w:r>
      <w:r>
        <w:t xml:space="preserve"> </w:t>
      </w:r>
      <w:r>
        <w:rPr>
          <w:i/>
          <w:iCs/>
        </w:rPr>
        <w:t xml:space="preserve">what is missing to close a milestone</w:t>
      </w:r>
      <w:r>
        <w:t xml:space="preserve"> </w:t>
      </w:r>
      <w:r>
        <w:t xml:space="preserve">is a query, and turnover (§44) is an export.</w:t>
      </w:r>
    </w:p>
    <w:bookmarkEnd w:id="66"/>
    <w:bookmarkStart w:id="67" w:name="spare-parts-are-demand"/>
    <w:p>
      <w:pPr>
        <w:pStyle w:val="Heading2"/>
      </w:pPr>
      <w:r>
        <w:t xml:space="preserve">42. Spare parts are demand</w:t>
      </w:r>
    </w:p>
    <w:p>
      <w:pPr>
        <w:pStyle w:val="FirstParagraph"/>
      </w:pPr>
      <w:r>
        <w:t xml:space="preserve">A spare is not a document line. It is</w:t>
      </w:r>
      <w:r>
        <w:t xml:space="preserve"> </w:t>
      </w:r>
      <w:r>
        <w:rPr>
          <w:b/>
          <w:bCs/>
        </w:rPr>
        <w:t xml:space="preserve">demand originating from the operational reliability requirement rather than the building design</w:t>
      </w:r>
      <w:r>
        <w:t xml:space="preserve">, matched to supply on the same agreement and, wherever possible, the same production window as its parent unit.</w:t>
      </w:r>
    </w:p>
    <w:p>
      <w:pPr>
        <w:pStyle w:val="SourceCode"/>
      </w:pPr>
      <w:r>
        <w:rPr>
          <w:rStyle w:val="VerbatimChar"/>
        </w:rPr>
        <w:t xml:space="preserve">SPARE_LINE</w:t>
      </w:r>
      <w:r>
        <w:br/>
      </w:r>
      <w:r>
        <w:rPr>
          <w:rStyle w:val="VerbatimChar"/>
        </w:rPr>
        <w:t xml:space="preserve">  spare_id · parent_unit_id (or parent scope_line)</w:t>
      </w:r>
      <w:r>
        <w:br/>
      </w:r>
      <w:r>
        <w:rPr>
          <w:rStyle w:val="VerbatimChar"/>
        </w:rPr>
        <w:t xml:space="preserve">  equipment_type_id · spec_attributes · qty</w:t>
      </w:r>
      <w:r>
        <w:br/>
      </w:r>
      <w:r>
        <w:rPr>
          <w:rStyle w:val="VerbatimChar"/>
        </w:rPr>
        <w:t xml:space="preserve">  is_lle (bool) · lle_lead_time_weeks</w:t>
      </w:r>
      <w:r>
        <w:br/>
      </w:r>
      <w:r>
        <w:rPr>
          <w:rStyle w:val="VerbatimChar"/>
        </w:rPr>
        <w:t xml:space="preserve">  satisfies       → its own demand line, or rides the parent agreement</w:t>
      </w:r>
      <w:r>
        <w:br/>
      </w:r>
      <w:r>
        <w:rPr>
          <w:rStyle w:val="VerbatimChar"/>
        </w:rPr>
        <w:t xml:space="preserve">  state           → identified | on_order | delivered | missing</w:t>
      </w:r>
    </w:p>
    <w:p>
      <w:pPr>
        <w:pStyle w:val="FirstParagraph"/>
      </w:pPr>
      <w:r>
        <w:rPr>
          <w:b/>
          <w:bCs/>
        </w:rPr>
        <w:t xml:space="preserve">LLE lead time feeds the buy-by engine (§6).</w:t>
      </w:r>
      <w:r>
        <w:t xml:space="preserve"> </w:t>
      </w:r>
      <w:r>
        <w:t xml:space="preserve">A long-lead spare left unordered at PO freeze is discovered in operations a full lead-time away, on a live asset. Modeled as demand with its own lead time, the spare’s required-PO date surfaces in the same buy-by queue as everything else — ordered in the parent’s window, not a year late.</w:t>
      </w:r>
      <w:r>
        <w:t xml:space="preserve"> </w:t>
      </w:r>
      <w:r>
        <w:rPr>
          <w:b/>
          <w:bCs/>
        </w:rPr>
        <w:t xml:space="preserve">Spare coverage is derived:</w:t>
      </w:r>
      <w:r>
        <w:t xml:space="preserve"> </w:t>
      </w:r>
      <w:r>
        <w:t xml:space="preserve">for any live unit, which critical spares exist, which are on order, which are missing and how far out.</w:t>
      </w:r>
    </w:p>
    <w:bookmarkEnd w:id="67"/>
    <w:bookmarkStart w:id="68" w:name="withholding-as-retainage"/>
    <w:p>
      <w:pPr>
        <w:pStyle w:val="Heading2"/>
      </w:pPr>
      <w:r>
        <w:t xml:space="preserve">43. Withholding as retainage</w:t>
      </w:r>
    </w:p>
    <w:p>
      <w:pPr>
        <w:pStyle w:val="FirstParagraph"/>
      </w:pPr>
      <w:r>
        <w:t xml:space="preserve">A document owed</w:t>
      </w:r>
      <w:r>
        <w:t xml:space="preserve"> </w:t>
      </w:r>
      <w:r>
        <w:rPr>
          <w:i/>
          <w:iCs/>
        </w:rPr>
        <w:t xml:space="preserve">prior to final payment</w:t>
      </w:r>
      <w:r>
        <w:t xml:space="preserve"> </w:t>
      </w:r>
      <w:r>
        <w:t xml:space="preserve">is a retention lever, not a note.</w:t>
      </w:r>
    </w:p>
    <w:p>
      <w:pPr>
        <w:pStyle w:val="SourceCode"/>
      </w:pPr>
      <w:r>
        <w:rPr>
          <w:rStyle w:val="VerbatimChar"/>
        </w:rPr>
        <w:t xml:space="preserve">WITHHOLDING</w:t>
      </w:r>
      <w:r>
        <w:br/>
      </w:r>
      <w:r>
        <w:rPr>
          <w:rStyle w:val="VerbatimChar"/>
        </w:rPr>
        <w:t xml:space="preserve">  agreement_id (or unit) · basis → pct_of_milestone | fixed</w:t>
      </w:r>
      <w:r>
        <w:br/>
      </w:r>
      <w:r>
        <w:rPr>
          <w:rStyle w:val="VerbatimChar"/>
        </w:rPr>
        <w:t xml:space="preserve">  released_by  → acceptance of named DOCUMENT_REQUIREMENTs</w:t>
      </w:r>
      <w:r>
        <w:br/>
      </w:r>
      <w:r>
        <w:rPr>
          <w:rStyle w:val="VerbatimChar"/>
        </w:rPr>
        <w:t xml:space="preserve">  state        → held | releasable | released</w:t>
      </w:r>
    </w:p>
    <w:p>
      <w:pPr>
        <w:pStyle w:val="FirstParagraph"/>
      </w:pPr>
      <w:r>
        <w:t xml:space="preserve">Final payment (§31) does not compute as due until its gating documents are accepted. This resolves retainage and makes</w:t>
      </w:r>
      <w:r>
        <w:t xml:space="preserve"> </w:t>
      </w:r>
      <w:r>
        <w:rPr>
          <w:i/>
          <w:iCs/>
        </w:rPr>
        <w:t xml:space="preserve">“we are owed documents”</w:t>
      </w:r>
      <w:r>
        <w:t xml:space="preserve"> </w:t>
      </w:r>
      <w:r>
        <w:t xml:space="preserve">a number the vendor feels, keyed to money they want. The fastest path to release is to submit through the record — which is also what keeps capture correct at the source.</w:t>
      </w:r>
    </w:p>
    <w:bookmarkEnd w:id="68"/>
    <w:bookmarkStart w:id="69" w:name="handover"/>
    <w:p>
      <w:pPr>
        <w:pStyle w:val="Heading2"/>
      </w:pPr>
      <w:r>
        <w:t xml:space="preserve">44. Handover</w:t>
      </w:r>
    </w:p>
    <w:p>
      <w:pPr>
        <w:pStyle w:val="FirstParagraph"/>
      </w:pPr>
      <w:r>
        <w:t xml:space="preserve">Turnover is a contractual deliverable with a date and a payment behind it, and today it fails. Here it is not an event that produces a package; it is a</w:t>
      </w:r>
      <w:r>
        <w:t xml:space="preserve"> </w:t>
      </w:r>
      <w:r>
        <w:rPr>
          <w:b/>
          <w:bCs/>
        </w:rPr>
        <w:t xml:space="preserve">state of completeness already accumulated</w:t>
      </w:r>
      <w:r>
        <w:t xml:space="preserve">.</w:t>
      </w:r>
    </w:p>
    <w:p>
      <w:pPr>
        <w:pStyle w:val="SourceCode"/>
      </w:pPr>
      <w:r>
        <w:rPr>
          <w:rStyle w:val="VerbatimChar"/>
        </w:rPr>
        <w:t xml:space="preserve">TURNOVER_SET   unit_id (or system | building)</w:t>
      </w:r>
      <w:r>
        <w:br/>
      </w:r>
      <w:r>
        <w:rPr>
          <w:rStyle w:val="VerbatimChar"/>
        </w:rPr>
        <w:t xml:space="preserve">  documents[]  → accepted DOCUMENT_REQUIREMENTs</w:t>
      </w:r>
      <w:r>
        <w:br/>
      </w:r>
      <w:r>
        <w:rPr>
          <w:rStyle w:val="VerbatimChar"/>
        </w:rPr>
        <w:t xml:space="preserve">  spares[]     → delivered SPARE_LINEs</w:t>
      </w:r>
      <w:r>
        <w:br/>
      </w:r>
      <w:r>
        <w:rPr>
          <w:rStyle w:val="VerbatimChar"/>
        </w:rPr>
        <w:t xml:space="preserve">  provenance   → procurement, custody, gate history</w:t>
      </w:r>
      <w:r>
        <w:br/>
      </w:r>
      <w:r>
        <w:rPr>
          <w:rStyle w:val="VerbatimChar"/>
        </w:rPr>
        <w:t xml:space="preserve">  state        → derived: complete when every required document is accepted</w:t>
      </w:r>
    </w:p>
    <w:p>
      <w:pPr>
        <w:pStyle w:val="FirstParagraph"/>
      </w:pPr>
      <w:r>
        <w:t xml:space="preserve">Handover is the seam: custody of the record transfers here (§50), and the operating baseline (§45) is seeded from the commissioning documents this Part already required.</w:t>
      </w:r>
    </w:p>
    <w:p>
      <w:r>
        <w:pict>
          <v:rect style="width:0;height:1.5pt" o:hralign="center" o:hrstd="t" o:hr="t"/>
        </w:pict>
      </w:r>
    </w:p>
    <w:bookmarkEnd w:id="69"/>
    <w:bookmarkStart w:id="70" w:name="part-xi-operation"/>
    <w:p>
      <w:pPr>
        <w:pStyle w:val="Heading2"/>
      </w:pPr>
      <w:r>
        <w:t xml:space="preserve">PART XI — OPERATION</w:t>
      </w:r>
    </w:p>
    <w:p>
      <w:pPr>
        <w:pStyle w:val="FirstParagraph"/>
      </w:pPr>
      <w:r>
        <w:t xml:space="preserve">The record does not stop at closeout. Once the unit runs, telemetry is a feed and deviation is a query — the monitoring</w:t>
      </w:r>
      <w:r>
        <w:t xml:space="preserve"> </w:t>
      </w:r>
      <w:r>
        <w:t xml:space="preserve">“product”</w:t>
      </w:r>
      <w:r>
        <w:t xml:space="preserve"> </w:t>
      </w:r>
      <w:r>
        <w:t xml:space="preserve">is a byproduct of a baseline the record already holds.</w:t>
      </w:r>
    </w:p>
    <w:bookmarkEnd w:id="70"/>
    <w:bookmarkStart w:id="71" w:name="baseline"/>
    <w:p>
      <w:pPr>
        <w:pStyle w:val="Heading2"/>
      </w:pPr>
      <w:r>
        <w:t xml:space="preserve">45. Baseline</w:t>
      </w:r>
    </w:p>
    <w:p>
      <w:pPr>
        <w:pStyle w:val="FirstParagraph"/>
      </w:pPr>
      <w:r>
        <w:t xml:space="preserve">The hard part of monitoring is not the telemetry; it is the baseline. Specification (§14), factory test results (§41), and commissioning readings for this specific unit in this environment under its actual load become the</w:t>
      </w:r>
      <w:r>
        <w:t xml:space="preserve"> </w:t>
      </w:r>
      <w:r>
        <w:rPr>
          <w:b/>
          <w:bCs/>
        </w:rPr>
        <w:t xml:space="preserve">day-zero baseline — inherited, not learned over ninety days</w:t>
      </w:r>
      <w:r>
        <w:t xml:space="preserve">.</w:t>
      </w:r>
    </w:p>
    <w:p>
      <w:pPr>
        <w:pStyle w:val="SourceCode"/>
      </w:pPr>
      <w:r>
        <w:rPr>
          <w:rStyle w:val="VerbatimChar"/>
        </w:rPr>
        <w:t xml:space="preserve">BASELINE   unit_id</w:t>
      </w:r>
      <w:r>
        <w:br/>
      </w:r>
      <w:r>
        <w:rPr>
          <w:rStyle w:val="VerbatimChar"/>
        </w:rPr>
        <w:t xml:space="preserve">  source     → spec | FWT | commissioning | derived_fleet</w:t>
      </w:r>
      <w:r>
        <w:br/>
      </w:r>
      <w:r>
        <w:rPr>
          <w:rStyle w:val="VerbatimChar"/>
        </w:rPr>
        <w:t xml:space="preserve">  metrics[]  → name, nominal, acceptable_range</w:t>
      </w:r>
      <w:r>
        <w:br/>
      </w:r>
      <w:r>
        <w:rPr>
          <w:rStyle w:val="VerbatimChar"/>
        </w:rPr>
        <w:t xml:space="preserve">  established_at · confidence</w:t>
      </w:r>
    </w:p>
    <w:bookmarkEnd w:id="71"/>
    <w:bookmarkStart w:id="72" w:name="telemetry-and-deviation"/>
    <w:p>
      <w:pPr>
        <w:pStyle w:val="Heading2"/>
      </w:pPr>
      <w:r>
        <w:t xml:space="preserve">46. Telemetry and deviation</w:t>
      </w:r>
    </w:p>
    <w:p>
      <w:pPr>
        <w:pStyle w:val="FirstParagraph"/>
      </w:pPr>
      <w:r>
        <w:t xml:space="preserve">Operating equipment broadcasts. The read is</w:t>
      </w:r>
      <w:r>
        <w:t xml:space="preserve"> </w:t>
      </w:r>
      <w:r>
        <w:rPr>
          <w:b/>
          <w:bCs/>
        </w:rPr>
        <w:t xml:space="preserve">one-way — outbound from the operating network, no inbound path</w:t>
      </w:r>
      <w:r>
        <w:t xml:space="preserve"> </w:t>
      </w:r>
      <w:r>
        <w:t xml:space="preserve">— which answers the security objection before it is raised.</w:t>
      </w:r>
    </w:p>
    <w:p>
      <w:pPr>
        <w:pStyle w:val="SourceCode"/>
      </w:pPr>
      <w:r>
        <w:rPr>
          <w:rStyle w:val="VerbatimChar"/>
        </w:rPr>
        <w:t xml:space="preserve">TELEMETRY_READING  unit_id · metric · value · ts · source</w:t>
      </w:r>
      <w:r>
        <w:br/>
      </w:r>
      <w:r>
        <w:rPr>
          <w:rStyle w:val="VerbatimChar"/>
        </w:rPr>
        <w:t xml:space="preserve">DEVIATION_EVENT    unit_id · metric · magnitude (σ vs baseline)</w:t>
      </w:r>
      <w:r>
        <w:br/>
      </w:r>
      <w:r>
        <w:rPr>
          <w:rStyle w:val="VerbatimChar"/>
        </w:rPr>
        <w:t xml:space="preserve">                   duration · fleet_context → local | environmental</w:t>
      </w:r>
      <w:r>
        <w:br/>
      </w:r>
      <w:r>
        <w:rPr>
          <w:rStyle w:val="VerbatimChar"/>
        </w:rPr>
        <w:t xml:space="preserve">                   consequence_rank · state → open | acknowledged | resolved</w:t>
      </w:r>
    </w:p>
    <w:p>
      <w:pPr>
        <w:pStyle w:val="FirstParagraph"/>
      </w:pPr>
      <w:r>
        <w:rPr>
          <w:b/>
          <w:bCs/>
        </w:rPr>
        <w:t xml:space="preserve">Fleet context is the diagnosis.</w:t>
      </w:r>
      <w:r>
        <w:t xml:space="preserve"> </w:t>
      </w:r>
      <w:r>
        <w:t xml:space="preserve">A unit drifting alone is an equipment problem; a zone drifting together is environmental. Deviation weighted by consequence — a unit with no redundant pair outranks one with N+1 — is what surfaces, in plain language, ahead of failure, to the seat accountable for uptime. Service, failure, and replacement attach as change events (§18, §20): repair keeps the unit; replacement mints a new unit against the same demand line. Warranty (§29) runs on the same record.</w:t>
      </w:r>
    </w:p>
    <w:p>
      <w:r>
        <w:pict>
          <v:rect style="width:0;height:1.5pt" o:hralign="center" o:hrstd="t" o:hr="t"/>
        </w:pict>
      </w:r>
    </w:p>
    <w:bookmarkEnd w:id="72"/>
    <w:bookmarkStart w:id="73" w:name="part-xii-disposition-provenance"/>
    <w:p>
      <w:pPr>
        <w:pStyle w:val="Heading2"/>
      </w:pPr>
      <w:r>
        <w:t xml:space="preserve">PART XII — DISPOSITION &amp; PROVENANCE</w:t>
      </w:r>
    </w:p>
    <w:bookmarkEnd w:id="73"/>
    <w:bookmarkStart w:id="74" w:name="disposition"/>
    <w:p>
      <w:pPr>
        <w:pStyle w:val="Heading2"/>
      </w:pPr>
      <w:r>
        <w:t xml:space="preserve">47. Disposition</w:t>
      </w:r>
    </w:p>
    <w:p>
      <w:pPr>
        <w:pStyle w:val="FirstParagraph"/>
      </w:pPr>
      <w:r>
        <w:t xml:space="preserve">Identity has a fourth phase (§23). When a unit leaves the program — resold, redeployed, decommissioned — the record does not end; it transfers.</w:t>
      </w:r>
    </w:p>
    <w:p>
      <w:pPr>
        <w:pStyle w:val="SourceCode"/>
      </w:pPr>
      <w:r>
        <w:rPr>
          <w:rStyle w:val="VerbatimChar"/>
        </w:rPr>
        <w:t xml:space="preserve">DISPOSITION_EVENT  unit_id · type → resale | redeploy | decommission | scrap</w:t>
      </w:r>
      <w:r>
        <w:br/>
      </w:r>
      <w:r>
        <w:rPr>
          <w:rStyle w:val="VerbatimChar"/>
        </w:rPr>
        <w:t xml:space="preserve">                   to_party · date · condition_at_transfer</w:t>
      </w:r>
      <w:r>
        <w:br/>
      </w:r>
      <w:r>
        <w:rPr>
          <w:rStyle w:val="VerbatimChar"/>
        </w:rPr>
        <w:t xml:space="preserve">                   health_snapshot → from §46 · price_realized</w:t>
      </w:r>
      <w:r>
        <w:br/>
      </w:r>
      <w:r>
        <w:rPr>
          <w:rStyle w:val="VerbatimChar"/>
        </w:rPr>
        <w:t xml:space="preserve">UNIT.state         → live | terminal | transferred</w:t>
      </w:r>
    </w:p>
    <w:bookmarkEnd w:id="74"/>
    <w:bookmarkStart w:id="75" w:name="provenance-residual"/>
    <w:p>
      <w:pPr>
        <w:pStyle w:val="Heading2"/>
      </w:pPr>
      <w:r>
        <w:t xml:space="preserve">48. Provenance / residual</w:t>
      </w:r>
    </w:p>
    <w:p>
      <w:pPr>
        <w:pStyle w:val="FirstParagraph"/>
      </w:pPr>
      <w:r>
        <w:t xml:space="preserve">A unit with telemetry has a health record. A unit with the whole road behind it has a</w:t>
      </w:r>
      <w:r>
        <w:t xml:space="preserve"> </w:t>
      </w:r>
      <w:r>
        <w:rPr>
          <w:b/>
          <w:bCs/>
        </w:rPr>
        <w:t xml:space="preserve">biography</w:t>
      </w:r>
      <w:r>
        <w:t xml:space="preserve">.</w:t>
      </w:r>
    </w:p>
    <w:p>
      <w:pPr>
        <w:pStyle w:val="SourceCode"/>
      </w:pPr>
      <w:r>
        <w:rPr>
          <w:rStyle w:val="VerbatimChar"/>
        </w:rPr>
        <w:t xml:space="preserve">BIOGRAPHY (derived export)   unit_id</w:t>
      </w:r>
      <w:r>
        <w:br/>
      </w:r>
      <w:r>
        <w:rPr>
          <w:rStyle w:val="VerbatimChar"/>
        </w:rPr>
        <w:t xml:space="preserve">  procurement · terms · change history · custody · storage attestation</w:t>
      </w:r>
      <w:r>
        <w:br/>
      </w:r>
      <w:r>
        <w:rPr>
          <w:rStyle w:val="VerbatimChar"/>
        </w:rPr>
        <w:t xml:space="preserve">  gate results · baseline · deviation history · service history</w:t>
      </w:r>
    </w:p>
    <w:p>
      <w:pPr>
        <w:pStyle w:val="FirstParagraph"/>
      </w:pPr>
      <w:r>
        <w:t xml:space="preserve">That biography is the difference between a used asset and a documented one — the resell-side counterpart to pricing intelligence: residual value proven from the record rather than estimated. A query, not a module.</w:t>
      </w:r>
    </w:p>
    <w:p>
      <w:r>
        <w:pict>
          <v:rect style="width:0;height:1.5pt" o:hralign="center" o:hrstd="t" o:hr="t"/>
        </w:pict>
      </w:r>
    </w:p>
    <w:bookmarkEnd w:id="75"/>
    <w:bookmarkStart w:id="76" w:name="part-xiii-custody-distribution"/>
    <w:p>
      <w:pPr>
        <w:pStyle w:val="Heading2"/>
      </w:pPr>
      <w:r>
        <w:t xml:space="preserve">PART XIII — CUSTODY &amp; DISTRIBUTION</w:t>
      </w:r>
    </w:p>
    <w:p>
      <w:pPr>
        <w:pStyle w:val="FirstParagraph"/>
      </w:pPr>
      <w:r>
        <w:t xml:space="preserve">The question every prior version ended on — who holds a record many parties write to — is answered by separating ownership from access, and the answer turns out to be the distribution model.</w:t>
      </w:r>
    </w:p>
    <w:bookmarkEnd w:id="76"/>
    <w:bookmarkStart w:id="77" w:name="custody-follows-title"/>
    <w:p>
      <w:pPr>
        <w:pStyle w:val="Heading2"/>
      </w:pPr>
      <w:r>
        <w:t xml:space="preserve">49. Custody follows title</w:t>
      </w:r>
    </w:p>
    <w:p>
      <w:pPr>
        <w:pStyle w:val="FirstParagraph"/>
      </w:pPr>
      <w:r>
        <w:t xml:space="preserve">Ownership of the record is separate from access to it.</w:t>
      </w:r>
      <w:r>
        <w:t xml:space="preserve"> </w:t>
      </w:r>
      <w:r>
        <w:rPr>
          <w:b/>
          <w:bCs/>
        </w:rPr>
        <w:t xml:space="preserve">Ownership follows title to the equipment.</w:t>
      </w:r>
    </w:p>
    <w:p>
      <w:pPr>
        <w:pStyle w:val="SourceCode"/>
      </w:pPr>
      <w:r>
        <w:rPr>
          <w:rStyle w:val="VerbatimChar"/>
        </w:rPr>
        <w:t xml:space="preserve">RECORD_CUSTODY  unit_id (or program)</w:t>
      </w:r>
      <w:r>
        <w:br/>
      </w:r>
      <w:r>
        <w:rPr>
          <w:rStyle w:val="VerbatimChar"/>
        </w:rPr>
        <w:t xml:space="preserve">  owner_party   → holder of title at time t</w:t>
      </w:r>
      <w:r>
        <w:br/>
      </w:r>
      <w:r>
        <w:rPr>
          <w:rStyle w:val="VerbatimChar"/>
        </w:rPr>
        <w:t xml:space="preserve">  history[]     → prior owners with transfer events</w:t>
      </w:r>
      <w:r>
        <w:br/>
      </w:r>
      <w:r>
        <w:rPr>
          <w:rStyle w:val="VerbatimChar"/>
        </w:rPr>
        <w:t xml:space="preserve">LEASE           party · unit_or_program · faces[] · fields[]</w:t>
      </w:r>
      <w:r>
        <w:br/>
      </w:r>
      <w:r>
        <w:rPr>
          <w:rStyle w:val="VerbatimChar"/>
        </w:rPr>
        <w:t xml:space="preserve">                rights → read | write   (per record and field, not folder — §36)</w:t>
      </w:r>
    </w:p>
    <w:p>
      <w:pPr>
        <w:pStyle w:val="FirstParagraph"/>
      </w:pPr>
      <w:r>
        <w:rPr>
          <w:b/>
          <w:bCs/>
        </w:rPr>
        <w:t xml:space="preserve">One owner, many leases.</w:t>
      </w:r>
      <w:r>
        <w:t xml:space="preserve"> </w:t>
      </w:r>
      <w:r>
        <w:t xml:space="preserve">The title-holder owns; every other party holds a scoped, portable lease to its own face. A vendor’s lease is portable — one clean spine of their own state (production, serials, FWT, O&amp;M, ship notices), exposed in scoped slices to each customer rather than a bespoke relationship per buyer. Participation adds no new pricing exposure in the single-owner model: the developer already holds the executed price.</w:t>
      </w:r>
    </w:p>
    <w:bookmarkEnd w:id="77"/>
    <w:bookmarkStart w:id="78" w:name="transfer-is-distribution"/>
    <w:p>
      <w:pPr>
        <w:pStyle w:val="Heading2"/>
      </w:pPr>
      <w:r>
        <w:t xml:space="preserve">50. Transfer is distribution</w:t>
      </w:r>
    </w:p>
    <w:p>
      <w:pPr>
        <w:pStyle w:val="FirstParagraph"/>
      </w:pPr>
      <w:r>
        <w:t xml:space="preserve">Custody moves with title, and the move splits.</w:t>
      </w:r>
    </w:p>
    <w:p>
      <w:pPr>
        <w:pStyle w:val="SourceCode"/>
      </w:pPr>
      <w:r>
        <w:rPr>
          <w:rStyle w:val="VerbatimChar"/>
        </w:rPr>
        <w:t xml:space="preserve">CUSTODY_TRANSFER  unit_id (or program) · from_party · to_party</w:t>
      </w:r>
      <w:r>
        <w:br/>
      </w:r>
      <w:r>
        <w:rPr>
          <w:rStyle w:val="VerbatimChar"/>
        </w:rPr>
        <w:t xml:space="preserve">                  trigger    → handover | sale | commissioning</w:t>
      </w:r>
      <w:r>
        <w:br/>
      </w:r>
      <w:r>
        <w:rPr>
          <w:rStyle w:val="VerbatimChar"/>
        </w:rPr>
        <w:t xml:space="preserve">                  gifted[]   → unit-level provenance (spec, docs, custody, warranty, as-built)</w:t>
      </w:r>
      <w:r>
        <w:br/>
      </w:r>
      <w:r>
        <w:rPr>
          <w:rStyle w:val="VerbatimChar"/>
        </w:rPr>
        <w:t xml:space="preserve">                  retained[] → normalized cross-campus price history  [stays with prior owner]</w:t>
      </w:r>
      <w:r>
        <w:br/>
      </w:r>
      <w:r>
        <w:rPr>
          <w:rStyle w:val="VerbatimChar"/>
        </w:rPr>
        <w:t xml:space="preserve">                  creates    → subscription for to_party</w:t>
      </w:r>
    </w:p>
    <w:p>
      <w:pPr>
        <w:pStyle w:val="Compact"/>
        <w:numPr>
          <w:ilvl w:val="0"/>
          <w:numId w:val="1004"/>
        </w:numPr>
      </w:pPr>
      <w:r>
        <w:rPr>
          <w:b/>
          <w:bCs/>
        </w:rPr>
        <w:t xml:space="preserve">At handover</w:t>
      </w:r>
      <w:r>
        <w:t xml:space="preserve">, the developer transfers to the owner:</w:t>
      </w:r>
      <w:r>
        <w:t xml:space="preserve"> </w:t>
      </w:r>
      <w:r>
        <w:rPr>
          <w:b/>
          <w:bCs/>
        </w:rPr>
        <w:t xml:space="preserve">provenance gifts; cross-campus pricing intelligence is retained</w:t>
      </w:r>
      <w:r>
        <w:t xml:space="preserve"> </w:t>
      </w:r>
      <w:r>
        <w:t xml:space="preserve">as the developer’s leverage.</w:t>
      </w:r>
    </w:p>
    <w:p>
      <w:pPr>
        <w:pStyle w:val="Compact"/>
        <w:numPr>
          <w:ilvl w:val="0"/>
          <w:numId w:val="1004"/>
        </w:numPr>
      </w:pPr>
      <w:r>
        <w:rPr>
          <w:b/>
          <w:bCs/>
        </w:rPr>
        <w:t xml:space="preserve">Every transfer mints the next subscriber.</w:t>
      </w:r>
      <w:r>
        <w:t xml:space="preserve"> </w:t>
      </w:r>
      <w:r>
        <w:t xml:space="preserve">The recipient inherits a record they need and cannot recreate; the record carries the product to its next holder. Single-owner value stands alone on day one, and the ownership chain fans out warm — distribution is a property of the model, not a motion bolted on.</w:t>
      </w:r>
    </w:p>
    <w:bookmarkEnd w:id="78"/>
    <w:bookmarkStart w:id="79" w:name="pooled-history-deferred"/>
    <w:p>
      <w:pPr>
        <w:pStyle w:val="Heading2"/>
      </w:pPr>
      <w:r>
        <w:t xml:space="preserve">51. Pooled history — deferred</w:t>
      </w:r>
    </w:p>
    <w:p>
      <w:pPr>
        <w:pStyle w:val="FirstParagraph"/>
      </w:pPr>
      <w:r>
        <w:t xml:space="preserve">Single-owner custody is buildable now precisely because it adds no new pricing exposure. Pooling across owners — where breadth makes price and lead-time data most valuable — is where a vendor’s price to one buyer becomes visible to another: real new exposure and a first-mover problem among competitors. Deliberately out of scope for the first build; the achievable version does not depend on it.</w:t>
      </w:r>
    </w:p>
    <w:p>
      <w:r>
        <w:pict>
          <v:rect style="width:0;height:1.5pt" o:hralign="center" o:hrstd="t" o:hr="t"/>
        </w:pict>
      </w:r>
    </w:p>
    <w:bookmarkEnd w:id="79"/>
    <w:bookmarkStart w:id="80" w:name="open-items"/>
    <w:p>
      <w:pPr>
        <w:pStyle w:val="Heading2"/>
      </w:pPr>
      <w:r>
        <w:t xml:space="preserve">52. Open items</w:t>
      </w:r>
    </w:p>
    <w:p>
      <w:pPr>
        <w:pStyle w:val="Compact"/>
        <w:numPr>
          <w:ilvl w:val="0"/>
          <w:numId w:val="1005"/>
        </w:numPr>
      </w:pPr>
      <w:r>
        <w:t xml:space="preserve">Whether demand carries position from design or resolves it later — determines one-to-one with units from the start.</w:t>
      </w:r>
    </w:p>
    <w:p>
      <w:pPr>
        <w:pStyle w:val="Compact"/>
        <w:numPr>
          <w:ilvl w:val="0"/>
          <w:numId w:val="1005"/>
        </w:numPr>
      </w:pPr>
      <w:r>
        <w:t xml:space="preserve">Whether ROM confidence tiers gate anything or are advisory only.</w:t>
      </w:r>
    </w:p>
    <w:p>
      <w:pPr>
        <w:pStyle w:val="Compact"/>
        <w:numPr>
          <w:ilvl w:val="0"/>
          <w:numId w:val="1005"/>
        </w:numPr>
      </w:pPr>
      <w:r>
        <w:t xml:space="preserve">Partial matching — one demand line satisfied by scope lines from multiple agreements.</w:t>
      </w:r>
    </w:p>
    <w:p>
      <w:pPr>
        <w:pStyle w:val="Compact"/>
        <w:numPr>
          <w:ilvl w:val="0"/>
          <w:numId w:val="1005"/>
        </w:numPr>
      </w:pPr>
      <w:r>
        <w:t xml:space="preserve">Whether a required-date change always constitutes a formal amendment.</w:t>
      </w:r>
    </w:p>
    <w:p>
      <w:pPr>
        <w:pStyle w:val="Compact"/>
        <w:numPr>
          <w:ilvl w:val="0"/>
          <w:numId w:val="1005"/>
        </w:numPr>
      </w:pPr>
      <w:r>
        <w:t xml:space="preserve">Term registry governance — who adds a type, against what standard.</w:t>
      </w:r>
    </w:p>
    <w:p>
      <w:pPr>
        <w:pStyle w:val="Compact"/>
        <w:numPr>
          <w:ilvl w:val="0"/>
          <w:numId w:val="1005"/>
        </w:numPr>
      </w:pPr>
      <w:r>
        <w:t xml:space="preserve">Row-level vs. schedule-level shape for mixed payment schedules.</w:t>
      </w:r>
    </w:p>
    <w:p>
      <w:pPr>
        <w:pStyle w:val="Compact"/>
        <w:numPr>
          <w:ilvl w:val="0"/>
          <w:numId w:val="1005"/>
        </w:numPr>
      </w:pPr>
      <w:r>
        <w:t xml:space="preserve">Retainage — resolved: modeled as document-gated withholding (§43).</w:t>
      </w:r>
    </w:p>
    <w:p>
      <w:pPr>
        <w:pStyle w:val="Compact"/>
        <w:numPr>
          <w:ilvl w:val="0"/>
          <w:numId w:val="1005"/>
        </w:numPr>
      </w:pPr>
      <w:r>
        <w:t xml:space="preserve">Attestation evidence requirements.</w:t>
      </w:r>
    </w:p>
    <w:p>
      <w:pPr>
        <w:pStyle w:val="Compact"/>
        <w:numPr>
          <w:ilvl w:val="0"/>
          <w:numId w:val="1005"/>
        </w:numPr>
      </w:pPr>
      <w:r>
        <w:t xml:space="preserve">Cycle counting interval, party, discrepancy reconciliation.</w:t>
      </w:r>
    </w:p>
    <w:p>
      <w:pPr>
        <w:pStyle w:val="Compact"/>
        <w:numPr>
          <w:ilvl w:val="0"/>
          <w:numId w:val="1005"/>
        </w:numPr>
      </w:pPr>
      <w:r>
        <w:t xml:space="preserve">Partial integrator holds.</w:t>
      </w:r>
    </w:p>
    <w:p>
      <w:pPr>
        <w:pStyle w:val="Compact"/>
        <w:numPr>
          <w:ilvl w:val="0"/>
          <w:numId w:val="1005"/>
        </w:numPr>
      </w:pPr>
      <w:r>
        <w:t xml:space="preserve">Capture assistance for vendor document extraction — judgment calls stay explicit.</w:t>
      </w:r>
    </w:p>
    <w:p>
      <w:pPr>
        <w:pStyle w:val="Compact"/>
        <w:numPr>
          <w:ilvl w:val="0"/>
          <w:numId w:val="1005"/>
        </w:numPr>
      </w:pPr>
      <w:r>
        <w:t xml:space="preserve">Coarse vendor quotes as scope of record when their grain is insufficient.</w:t>
      </w:r>
    </w:p>
    <w:p>
      <w:pPr>
        <w:pStyle w:val="Compact"/>
        <w:numPr>
          <w:ilvl w:val="0"/>
          <w:numId w:val="1005"/>
        </w:numPr>
      </w:pPr>
      <w:r>
        <w:t xml:space="preserve">IT hardware scope and its different lifecycle.</w:t>
      </w:r>
    </w:p>
    <w:p>
      <w:pPr>
        <w:pStyle w:val="Compact"/>
        <w:numPr>
          <w:ilvl w:val="0"/>
          <w:numId w:val="1005"/>
        </w:numPr>
      </w:pPr>
      <w:r>
        <w:t xml:space="preserve">Whether unmatched inventory carries a holding cost that affects rematch economics.</w:t>
      </w:r>
    </w:p>
    <w:p>
      <w:pPr>
        <w:pStyle w:val="Compact"/>
        <w:numPr>
          <w:ilvl w:val="0"/>
          <w:numId w:val="1005"/>
        </w:numPr>
      </w:pPr>
      <w:r>
        <w:t xml:space="preserve">Whether refreeze requires the same authority as the original freeze.</w:t>
      </w:r>
    </w:p>
    <w:p>
      <w:pPr>
        <w:pStyle w:val="Compact"/>
        <w:numPr>
          <w:ilvl w:val="0"/>
          <w:numId w:val="1005"/>
        </w:numPr>
      </w:pPr>
      <w:r>
        <w:t xml:space="preserve">What happens to a provisional match if a thawed line refreezes materially changed.</w:t>
      </w:r>
    </w:p>
    <w:p>
      <w:pPr>
        <w:pStyle w:val="Compact"/>
        <w:numPr>
          <w:ilvl w:val="0"/>
          <w:numId w:val="1005"/>
        </w:numPr>
      </w:pPr>
      <w:r>
        <w:t xml:space="preserve">Whether condition adjustments require approval authority or are set by sourcing directly.</w:t>
      </w:r>
    </w:p>
    <w:p>
      <w:pPr>
        <w:pStyle w:val="Compact"/>
        <w:numPr>
          <w:ilvl w:val="0"/>
          <w:numId w:val="1005"/>
        </w:numPr>
      </w:pPr>
      <w:r>
        <w:t xml:space="preserve">How partial awards work — one demand line split across two vendors.</w:t>
      </w:r>
    </w:p>
    <w:p>
      <w:pPr>
        <w:pStyle w:val="Compact"/>
        <w:numPr>
          <w:ilvl w:val="0"/>
          <w:numId w:val="1005"/>
        </w:numPr>
      </w:pPr>
      <w:r>
        <w:t xml:space="preserve">Whether declined quotes feed ROM at full weight or discounted as unvalidated.</w:t>
      </w:r>
    </w:p>
    <w:p>
      <w:pPr>
        <w:pStyle w:val="Compact"/>
        <w:numPr>
          <w:ilvl w:val="0"/>
          <w:numId w:val="1005"/>
        </w:numPr>
      </w:pPr>
      <w:r>
        <w:t xml:space="preserve">Re-solicitation when no quote clears all three readiness tracks before the buy-by date.</w:t>
      </w:r>
    </w:p>
    <w:p>
      <w:pPr>
        <w:pStyle w:val="Compact"/>
        <w:numPr>
          <w:ilvl w:val="0"/>
          <w:numId w:val="1005"/>
        </w:numPr>
      </w:pPr>
      <w:r>
        <w:t xml:space="preserve">Telemetry protocol coverage — SNMP vs. Modbus vs. proprietary per equipment type; ingestion scope for the first build.</w:t>
      </w:r>
    </w:p>
    <w:p>
      <w:pPr>
        <w:pStyle w:val="Compact"/>
        <w:numPr>
          <w:ilvl w:val="0"/>
          <w:numId w:val="1005"/>
        </w:numPr>
      </w:pPr>
      <w:r>
        <w:t xml:space="preserve">Deviation calibration — who sets σ and duration thresholds per asset class, and how consequence rank is assigned.</w:t>
      </w:r>
    </w:p>
    <w:p>
      <w:pPr>
        <w:pStyle w:val="Compact"/>
        <w:numPr>
          <w:ilvl w:val="0"/>
          <w:numId w:val="1005"/>
        </w:numPr>
      </w:pPr>
      <w:r>
        <w:t xml:space="preserve">What transfers vs. is retained at handover, formalized field by field.</w:t>
      </w:r>
    </w:p>
    <w:p>
      <w:pPr>
        <w:pStyle w:val="Compact"/>
        <w:numPr>
          <w:ilvl w:val="0"/>
          <w:numId w:val="1005"/>
        </w:numPr>
      </w:pPr>
      <w:r>
        <w:t xml:space="preserve">Whether the operation and disposition faces are in the first slice or a fast-follow after the procurement spine.</w:t>
      </w:r>
    </w:p>
    <w:p>
      <w:pPr>
        <w:pStyle w:val="Compact"/>
        <w:numPr>
          <w:ilvl w:val="0"/>
          <w:numId w:val="1005"/>
        </w:numPr>
      </w:pPr>
      <w:r>
        <w:t xml:space="preserve">Record custody when a program spans multiple legal entities or a joint venture.</w:t>
      </w:r>
    </w:p>
    <w:p>
      <w:r>
        <w:pict>
          <v:rect style="width:0;height:1.5pt" o:hralign="center" o:hrstd="t" o:hr="t"/>
        </w:pict>
      </w:r>
    </w:p>
    <w:p>
      <w:pPr>
        <w:pStyle w:val="FirstParagraph"/>
      </w:pPr>
      <w:r>
        <w:rPr>
          <w:i/>
          <w:iCs/>
        </w:rPr>
        <w:t xml:space="preserve">v3.0 — build specification. Demand to disposition; one record, the whole road. Supersedes v2.0.</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2026-08-08T00:14:54Z</dcterms:created>
  <dcterms:modified xsi:type="dcterms:W3CDTF">2026-08-08T00:14:54Z</dcterms:modified>
</cp:coreProperties>
</file>

<file path=docProps/custom.xml><?xml version="1.0" encoding="utf-8"?>
<Properties xmlns="http://schemas.openxmlformats.org/officeDocument/2006/custom-properties" xmlns:vt="http://schemas.openxmlformats.org/officeDocument/2006/docPropsVTypes"/>
</file>