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viasel-product-walkthrough-plain-english"/>
    <w:p>
      <w:pPr>
        <w:pStyle w:val="Heading1"/>
      </w:pPr>
      <w:r>
        <w:t xml:space="preserve">Viasel — Product Walkthrough (plain English)</w:t>
      </w:r>
    </w:p>
    <w:p>
      <w:pPr>
        <w:pStyle w:val="FirstParagraph"/>
      </w:pPr>
      <w:r>
        <w:rPr>
          <w:i/>
          <w:iCs/>
        </w:rPr>
        <w:t xml:space="preserve">The human-facing companion to the Concept, the Build Specifications, and the Wireframes. No jargon. Read this, then click through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Viasel_Wireframes.html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Start w:id="9" w:name="the-one-big-idea"/>
    <w:p>
      <w:pPr>
        <w:pStyle w:val="Heading2"/>
      </w:pPr>
      <w:r>
        <w:t xml:space="preserve">The one big idea</w:t>
      </w:r>
    </w:p>
    <w:p>
      <w:pPr>
        <w:pStyle w:val="FirstParagraph"/>
      </w:pPr>
      <w:r>
        <w:t xml:space="preserve">Viasel is</w:t>
      </w:r>
      <w:r>
        <w:t xml:space="preserve"> </w:t>
      </w:r>
      <w:r>
        <w:rPr>
          <w:b/>
          <w:bCs/>
        </w:rPr>
        <w:t xml:space="preserve">not a bunch of separate apps.</w:t>
      </w:r>
      <w:r>
        <w:t xml:space="preserve"> </w:t>
      </w:r>
      <w:r>
        <w:t xml:space="preserve">It’s</w:t>
      </w:r>
      <w:r>
        <w:t xml:space="preserve"> </w:t>
      </w:r>
      <w:r>
        <w:rPr>
          <w:b/>
          <w:bCs/>
        </w:rPr>
        <w:t xml:space="preserve">one record per piece of equipment</w:t>
      </w:r>
      <w:r>
        <w:t xml:space="preserve">, and every user is just looking at that same record through their own window.</w:t>
      </w:r>
    </w:p>
    <w:p>
      <w:pPr>
        <w:pStyle w:val="BodyText"/>
      </w:pPr>
      <w:r>
        <w:t xml:space="preserve">Across the top of the app runs the equipment’s</w:t>
      </w:r>
      <w:r>
        <w:t xml:space="preserve"> </w:t>
      </w:r>
      <w:r>
        <w:rPr>
          <w:b/>
          <w:bCs/>
        </w:rPr>
        <w:t xml:space="preserve">“road”</w:t>
      </w:r>
      <w:r>
        <w:t xml:space="preserve"> </w:t>
      </w:r>
      <w:r>
        <w:t xml:space="preserve">— the pipeline every unit travels from the moment it’s needed to the day it’s sold or retired:</w:t>
      </w:r>
    </w:p>
    <w:p>
      <w:pPr>
        <w:pStyle w:val="SourceCode"/>
      </w:pPr>
      <w:r>
        <w:rPr>
          <w:rStyle w:val="VerbatimChar"/>
        </w:rPr>
        <w:t xml:space="preserve"> DEMAND → SOURCING → AGREEMENT → PRODUCTION → CUSTODY → HANDOVER → OPERATION → DISPOSITION</w:t>
      </w:r>
      <w:r>
        <w:br/>
      </w:r>
      <w:r>
        <w:rPr>
          <w:rStyle w:val="VerbatimChar"/>
        </w:rPr>
        <w:t xml:space="preserve">   ●          ●           ●            ○           ○          ○           ○            ○</w:t>
      </w:r>
      <w:r>
        <w:br/>
      </w:r>
      <w:r>
        <w:rPr>
          <w:rStyle w:val="VerbatimChar"/>
        </w:rPr>
        <w:t xml:space="preserve"> (priced)  (quoting)   (awarded)   (in factory)  ...</w:t>
      </w:r>
    </w:p>
    <w:p>
      <w:pPr>
        <w:pStyle w:val="FirstParagraph"/>
      </w:pPr>
      <w:r>
        <w:t xml:space="preserve">Each unit is a</w:t>
      </w:r>
      <w:r>
        <w:t xml:space="preserve"> </w:t>
      </w:r>
      <w:r>
        <w:rPr>
          <w:b/>
          <w:bCs/>
        </w:rPr>
        <w:t xml:space="preserve">dot that moves along that road.</w:t>
      </w:r>
      <w:r>
        <w:t xml:space="preserve"> </w:t>
      </w:r>
      <w:r>
        <w:t xml:space="preserve">Your</w:t>
      </w:r>
      <w:r>
        <w:t xml:space="preserve"> </w:t>
      </w:r>
      <w:r>
        <w:rPr>
          <w:b/>
          <w:bCs/>
        </w:rPr>
        <w:t xml:space="preserve">role decides which stop you land on</w:t>
      </w:r>
      <w:r>
        <w:t xml:space="preserve"> </w:t>
      </w:r>
      <w:r>
        <w:t xml:space="preserve">— and what you’re allowed to see. A warehouse worker sees location and condition; they don’t see the price. A vendor sees their own scope; they never see a competitor’s.</w:t>
      </w:r>
      <w:r>
        <w:t xml:space="preserve"> </w:t>
      </w:r>
      <w:r>
        <w:rPr>
          <w:b/>
          <w:bCs/>
        </w:rPr>
        <w:t xml:space="preserve">Same record, different lens.</w:t>
      </w:r>
      <w:r>
        <w:t xml:space="preserve"> </w:t>
      </w:r>
      <w:r>
        <w:t xml:space="preserve">That’s the whole visual map.</w:t>
      </w:r>
    </w:p>
    <w:p>
      <w:pPr>
        <w:pStyle w:val="BodyText"/>
      </w:pPr>
      <w:r>
        <w:t xml:space="preserve">Two things make this different from every tool it replaces: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record belongs to the equipment</w:t>
      </w:r>
      <w:r>
        <w:t xml:space="preserve">, not to a project, a platform, or a person. It outlives every system that touches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Everything valuable is a byproduct of keeping that one record well</w:t>
      </w:r>
      <w:r>
        <w:t xml:space="preserve"> </w:t>
      </w:r>
      <w:r>
        <w:t xml:space="preserve">— pricing, turnover, health, resale value all fall out of it. There’s nothing extra to maintain.</w:t>
      </w:r>
    </w:p>
    <w:p>
      <w:r>
        <w:pict>
          <v:rect style="width:0;height:1.5pt" o:hralign="center" o:hrstd="t" o:hr="t"/>
        </w:pict>
      </w:r>
    </w:p>
    <w:bookmarkEnd w:id="9"/>
    <w:bookmarkStart w:id="21" w:name="what-each-person-sees"/>
    <w:p>
      <w:pPr>
        <w:pStyle w:val="Heading2"/>
      </w:pPr>
      <w:r>
        <w:t xml:space="preserve">What each person sees</w:t>
      </w:r>
    </w:p>
    <w:bookmarkStart w:id="10" w:name="X293f696e86d867f754f940c87034cae4002bc6b"/>
    <w:p>
      <w:pPr>
        <w:pStyle w:val="Heading3"/>
      </w:pPr>
      <w:r>
        <w:t xml:space="preserve">🟢 Design / Program — the ROM Calculator ·</w:t>
      </w:r>
      <w:r>
        <w:t xml:space="preserve"> </w:t>
      </w:r>
      <w:r>
        <w:rPr>
          <w:i/>
          <w:iCs/>
        </w:rPr>
        <w:t xml:space="preserve">MVP (Phase 1)</w:t>
      </w:r>
    </w:p>
    <w:p>
      <w:pPr>
        <w:pStyle w:val="FirstParagraph"/>
      </w:pPr>
      <w:r>
        <w:t xml:space="preserve">A form on the left, an answer card on the right.</w:t>
      </w:r>
    </w:p>
    <w:p>
      <w:pPr>
        <w:pStyle w:val="SourceCode"/>
      </w:pPr>
      <w:r>
        <w:rPr>
          <w:rStyle w:val="VerbatimChar"/>
        </w:rPr>
        <w:t xml:space="preserve">┌ New requirement ─────────┐   ┌ Price band ─────────────────┐</w:t>
      </w:r>
      <w:r>
        <w:br/>
      </w:r>
      <w:r>
        <w:rPr>
          <w:rStyle w:val="VerbatimChar"/>
        </w:rPr>
        <w:t xml:space="preserve">│ Equipment: [Chiller ▾]   │   │  $1.18M  –  $1.25M  –  $1.34M │</w:t>
      </w:r>
      <w:r>
        <w:br/>
      </w:r>
      <w:r>
        <w:rPr>
          <w:rStyle w:val="VerbatimChar"/>
        </w:rPr>
        <w:t xml:space="preserve">│ Size:      [350 ton]     │   │       per unit ($/ton)       │</w:t>
      </w:r>
      <w:r>
        <w:br/>
      </w:r>
      <w:r>
        <w:rPr>
          <w:rStyle w:val="VerbatimChar"/>
        </w:rPr>
        <w:t xml:space="preserve">│ Qty:       [12]          │   │  Confidence: ●●●○  (9 past)  │</w:t>
      </w:r>
      <w:r>
        <w:br/>
      </w:r>
      <w:r>
        <w:rPr>
          <w:rStyle w:val="VerbatimChar"/>
        </w:rPr>
        <w:t xml:space="preserve">│ Needed by: [2027-03]     │   │  Schedule: ✓ can hit date    │</w:t>
      </w:r>
      <w:r>
        <w:br/>
      </w:r>
      <w:r>
        <w:rPr>
          <w:rStyle w:val="VerbatimChar"/>
        </w:rPr>
        <w:t xml:space="preserve">│ Location:  [Michigan]    │   └──────────────────────────────┘</w:t>
      </w:r>
      <w:r>
        <w:br/>
      </w:r>
      <w:r>
        <w:rPr>
          <w:rStyle w:val="VerbatimChar"/>
        </w:rPr>
        <w:t xml:space="preserve">└──────────────────────────┘   [ Save to project ]  [ Freeze ]</w:t>
      </w:r>
    </w:p>
    <w:p>
      <w:pPr>
        <w:pStyle w:val="FirstParagraph"/>
      </w:pPr>
      <w:r>
        <w:t xml:space="preserve">They type what they need; the system prices it</w:t>
      </w:r>
      <w:r>
        <w:t xml:space="preserve"> </w:t>
      </w:r>
      <w:r>
        <w:rPr>
          <w:b/>
          <w:bCs/>
        </w:rPr>
        <w:t xml:space="preserve">from your own past purchases</w:t>
      </w:r>
      <w:r>
        <w:t xml:space="preserve"> </w:t>
      </w:r>
      <w:r>
        <w:t xml:space="preserve">and says how sure it is. Then they hit</w:t>
      </w:r>
      <w:r>
        <w:t xml:space="preserve"> </w:t>
      </w:r>
      <w:r>
        <w:rPr>
          <w:b/>
          <w:bCs/>
        </w:rPr>
        <w:t xml:space="preserve">Freeze</w:t>
      </w:r>
      <w:r>
        <w:t xml:space="preserve"> </w:t>
      </w:r>
      <w:r>
        <w:t xml:space="preserve">to lock it. Below is a simple list of every requirement, color-coded by status (drafted / frozen / bought / at-risk).</w:t>
      </w:r>
    </w:p>
    <w:p>
      <w:pPr>
        <w:pStyle w:val="BodyText"/>
      </w:pPr>
      <w:r>
        <w:rPr>
          <w:b/>
          <w:bCs/>
        </w:rPr>
        <w:t xml:space="preserve">The win:</w:t>
      </w:r>
      <w:r>
        <w:t xml:space="preserve"> </w:t>
      </w:r>
      <w:r>
        <w:t xml:space="preserve">you price a project that doesn’t exist yet, from your own history, and lock it — before anyone spends a dollar.</w:t>
      </w:r>
    </w:p>
    <w:p>
      <w:r>
        <w:pict>
          <v:rect style="width:0;height:1.5pt" o:hralign="center" o:hrstd="t" o:hr="t"/>
        </w:pict>
      </w:r>
    </w:p>
    <w:bookmarkEnd w:id="10"/>
    <w:bookmarkStart w:id="11" w:name="sourcing-the-buy-by-queue-later-phase-2"/>
    <w:p>
      <w:pPr>
        <w:pStyle w:val="Heading3"/>
      </w:pPr>
      <w:r>
        <w:t xml:space="preserve">🟠 Sourcing — the Buy-By Queue ·</w:t>
      </w:r>
      <w:r>
        <w:t xml:space="preserve"> </w:t>
      </w:r>
      <w:r>
        <w:rPr>
          <w:i/>
          <w:iCs/>
        </w:rPr>
        <w:t xml:space="preserve">later (Phase 2)</w:t>
      </w:r>
    </w:p>
    <w:p>
      <w:pPr>
        <w:pStyle w:val="FirstParagraph"/>
      </w:pPr>
      <w:r>
        <w:t xml:space="preserve">A to-do list sorted by urgency: rows turn amber then red as the</w:t>
      </w:r>
      <w:r>
        <w:t xml:space="preserve"> </w:t>
      </w:r>
      <w:r>
        <w:rPr>
          <w:i/>
          <w:iCs/>
        </w:rPr>
        <w:t xml:space="preserve">“you need to order this by…”</w:t>
      </w:r>
      <w:r>
        <w:t xml:space="preserve"> </w:t>
      </w:r>
      <w:r>
        <w:t xml:space="preserve">date approaches. Click a row → invite vendors, their quotes arrive as cards, and a</w:t>
      </w:r>
      <w:r>
        <w:t xml:space="preserve"> </w:t>
      </w:r>
      <w:r>
        <w:rPr>
          <w:b/>
          <w:bCs/>
        </w:rPr>
        <w:t xml:space="preserve">side-by-side table</w:t>
      </w:r>
      <w:r>
        <w:t xml:space="preserve"> </w:t>
      </w:r>
      <w:r>
        <w:t xml:space="preserve">compares price, lead time, capacity, and terms, with three little status lights (quote / paperwork / drawings) per vendor. One</w:t>
      </w:r>
      <w:r>
        <w:t xml:space="preserve"> </w:t>
      </w:r>
      <w:r>
        <w:rPr>
          <w:b/>
          <w:bCs/>
        </w:rPr>
        <w:t xml:space="preserve">Award</w:t>
      </w:r>
      <w:r>
        <w:t xml:space="preserve"> </w:t>
      </w:r>
      <w:r>
        <w:t xml:space="preserve">button.</w:t>
      </w:r>
    </w:p>
    <w:p>
      <w:pPr>
        <w:pStyle w:val="BodyText"/>
      </w:pPr>
      <w:r>
        <w:t xml:space="preserve">It only works on</w:t>
      </w:r>
      <w:r>
        <w:t xml:space="preserve"> </w:t>
      </w:r>
      <w:r>
        <w:rPr>
          <w:b/>
          <w:bCs/>
        </w:rPr>
        <w:t xml:space="preserve">frozen</w:t>
      </w:r>
      <w:r>
        <w:t xml:space="preserve"> </w:t>
      </w:r>
      <w:r>
        <w:t xml:space="preserve">demand — a drafted requirement isn’t stable enough to buy against, so it doesn’t appear here yet. The order-by date is the frozen need-by date minus the lead time, so the queue can warn you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you’re late.</w:t>
      </w:r>
    </w:p>
    <w:p>
      <w:pPr>
        <w:pStyle w:val="BodyText"/>
      </w:pPr>
      <w:r>
        <w:rPr>
          <w:b/>
          <w:bCs/>
        </w:rPr>
        <w:t xml:space="preserve">The win:</w:t>
      </w:r>
      <w:r>
        <w:t xml:space="preserve"> </w:t>
      </w:r>
      <w:r>
        <w:t xml:space="preserve">it tells you what to buy next before you’re late, and lines the quotes up for you.</w:t>
      </w:r>
    </w:p>
    <w:p>
      <w:r>
        <w:pict>
          <v:rect style="width:0;height:1.5pt" o:hralign="center" o:hrstd="t" o:hr="t"/>
        </w:pict>
      </w:r>
    </w:p>
    <w:bookmarkEnd w:id="11"/>
    <w:bookmarkStart w:id="12" w:name="X2ff57f532dec9ea2298f4efc549dc76dc6676a4"/>
    <w:p>
      <w:pPr>
        <w:pStyle w:val="Heading3"/>
      </w:pPr>
      <w:r>
        <w:t xml:space="preserve">🔵 Agreement setup — the Exhibit Generator ·</w:t>
      </w:r>
      <w:r>
        <w:t xml:space="preserve"> </w:t>
      </w:r>
      <w:r>
        <w:rPr>
          <w:i/>
          <w:iCs/>
        </w:rPr>
        <w:t xml:space="preserve">later</w:t>
      </w:r>
    </w:p>
    <w:p>
      <w:pPr>
        <w:pStyle w:val="FirstParagraph"/>
      </w:pPr>
      <w:r>
        <w:t xml:space="preserve">Pick the winning quote; its line items</w:t>
      </w:r>
      <w:r>
        <w:t xml:space="preserve"> </w:t>
      </w:r>
      <w:r>
        <w:rPr>
          <w:b/>
          <w:bCs/>
        </w:rPr>
        <w:t xml:space="preserve">snap onto the frozen requirements.</w:t>
      </w:r>
      <w:r>
        <w:t xml:space="preserve"> </w:t>
      </w:r>
      <w:r>
        <w:t xml:space="preserve">Terms show as fields, with anything non-standard</w:t>
      </w:r>
      <w:r>
        <w:t xml:space="preserve"> </w:t>
      </w:r>
      <w:r>
        <w:rPr>
          <w:b/>
          <w:bCs/>
        </w:rPr>
        <w:t xml:space="preserve">highlighted yellow.</w:t>
      </w:r>
      <w:r>
        <w:t xml:space="preserve"> </w:t>
      </w:r>
      <w:r>
        <w:t xml:space="preserve">A payment schedule that won’t save unless it adds to 100%. Then</w:t>
      </w:r>
      <w:r>
        <w:t xml:space="preserve"> </w:t>
      </w:r>
      <w:r>
        <w:rPr>
          <w:b/>
          <w:bCs/>
        </w:rPr>
        <w:t xml:space="preserve">“Generate PO / exhibits”</w:t>
      </w:r>
      <w:r>
        <w:t xml:space="preserve"> </w:t>
      </w:r>
      <w:r>
        <w:t xml:space="preserve">— the document is built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the record, not typed by hand.</w:t>
      </w:r>
    </w:p>
    <w:p>
      <w:pPr>
        <w:pStyle w:val="BodyText"/>
      </w:pPr>
      <w:r>
        <w:rPr>
          <w:b/>
          <w:bCs/>
        </w:rPr>
        <w:t xml:space="preserve">The win:</w:t>
      </w:r>
      <w:r>
        <w:t xml:space="preserve"> </w:t>
      </w:r>
      <w:r>
        <w:t xml:space="preserve">the paperwork is a printout of the truth, not a separate thing to reconcile later.</w:t>
      </w:r>
    </w:p>
    <w:p>
      <w:r>
        <w:pict>
          <v:rect style="width:0;height:1.5pt" o:hralign="center" o:hrstd="t" o:hr="t"/>
        </w:pict>
      </w:r>
    </w:p>
    <w:bookmarkEnd w:id="12"/>
    <w:bookmarkStart w:id="13" w:name="contracts-legal-the-deviation-list-later"/>
    <w:p>
      <w:pPr>
        <w:pStyle w:val="Heading3"/>
      </w:pPr>
      <w:r>
        <w:t xml:space="preserve">⚖️ Contracts / Legal — the Deviation List ·</w:t>
      </w:r>
      <w:r>
        <w:t xml:space="preserve"> </w:t>
      </w:r>
      <w:r>
        <w:rPr>
          <w:i/>
          <w:iCs/>
        </w:rPr>
        <w:t xml:space="preserve">later</w:t>
      </w:r>
    </w:p>
    <w:p>
      <w:pPr>
        <w:pStyle w:val="FirstParagraph"/>
      </w:pPr>
      <w:r>
        <w:t xml:space="preserve">Just one screen:</w:t>
      </w:r>
      <w:r>
        <w:t xml:space="preserve"> </w:t>
      </w:r>
      <w:r>
        <w:rPr>
          <w:i/>
          <w:iCs/>
        </w:rPr>
        <w:t xml:space="preserve">“Here are the 4 clauses that differ from standard.”</w:t>
      </w:r>
      <w:r>
        <w:t xml:space="preserve"> </w:t>
      </w:r>
      <w:r>
        <w:t xml:space="preserve">Not 50 PDFs to read — a short list of departures.</w:t>
      </w:r>
    </w:p>
    <w:p>
      <w:pPr>
        <w:pStyle w:val="BodyText"/>
      </w:pPr>
      <w:r>
        <w:rPr>
          <w:b/>
          <w:bCs/>
        </w:rPr>
        <w:t xml:space="preserve">The win:</w:t>
      </w:r>
      <w:r>
        <w:t xml:space="preserve"> </w:t>
      </w:r>
      <w:r>
        <w:t xml:space="preserve">legal review is 4 items, not a weekend.</w:t>
      </w:r>
    </w:p>
    <w:p>
      <w:r>
        <w:pict>
          <v:rect style="width:0;height:1.5pt" o:hralign="center" o:hrstd="t" o:hr="t"/>
        </w:pict>
      </w:r>
    </w:p>
    <w:bookmarkEnd w:id="13"/>
    <w:bookmarkStart w:id="14" w:name="X56c5f9befdff64dae4381e5cf146405771dd512"/>
    <w:p>
      <w:pPr>
        <w:pStyle w:val="Heading3"/>
      </w:pPr>
      <w:r>
        <w:t xml:space="preserve">💰 Cost / Finance — the Reconciliation Dashboard ·</w:t>
      </w:r>
      <w:r>
        <w:t xml:space="preserve"> </w:t>
      </w:r>
      <w:r>
        <w:rPr>
          <w:i/>
          <w:iCs/>
        </w:rPr>
        <w:t xml:space="preserve">later (Phase 2 — the wedge)</w:t>
      </w:r>
    </w:p>
    <w:p>
      <w:pPr>
        <w:pStyle w:val="FirstParagraph"/>
      </w:pPr>
      <w:r>
        <w:t xml:space="preserve">Committed-vs-actual, milestone forecast, and</w:t>
      </w:r>
      <w:r>
        <w:t xml:space="preserve"> </w:t>
      </w:r>
      <w:r>
        <w:rPr>
          <w:i/>
          <w:iCs/>
        </w:rPr>
        <w:t xml:space="preserve">“what do we owe if this stops today”</w:t>
      </w:r>
      <w:r>
        <w:t xml:space="preserve"> </w:t>
      </w:r>
      <w:r>
        <w:t xml:space="preserve">— all numbers that</w:t>
      </w:r>
      <w:r>
        <w:t xml:space="preserve"> </w:t>
      </w:r>
      <w:r>
        <w:rPr>
          <w:b/>
          <w:bCs/>
        </w:rPr>
        <w:t xml:space="preserve">compute themselves</w:t>
      </w:r>
      <w:r>
        <w:t xml:space="preserve"> </w:t>
      </w:r>
      <w:r>
        <w:t xml:space="preserve">and drill down to the exact unit. Replaces the hand-maintained spreadsheet that quietly drifts out of date.</w:t>
      </w:r>
    </w:p>
    <w:p>
      <w:pPr>
        <w:pStyle w:val="BodyText"/>
      </w:pPr>
      <w:r>
        <w:rPr>
          <w:b/>
          <w:bCs/>
        </w:rPr>
        <w:t xml:space="preserve">The win:</w:t>
      </w:r>
      <w:r>
        <w:t xml:space="preserve"> </w:t>
      </w:r>
      <w:r>
        <w:t xml:space="preserve">the $1.279M gap that used to take weeks to find just… shows up.</w:t>
      </w:r>
    </w:p>
    <w:p>
      <w:r>
        <w:pict>
          <v:rect style="width:0;height:1.5pt" o:hralign="center" o:hrstd="t" o:hr="t"/>
        </w:pict>
      </w:r>
    </w:p>
    <w:bookmarkEnd w:id="14"/>
    <w:bookmarkStart w:id="15" w:name="X2594fe2e5c29794ac68b2ec18ddbd3975e9d7b8"/>
    <w:p>
      <w:pPr>
        <w:pStyle w:val="Heading3"/>
      </w:pPr>
      <w:r>
        <w:t xml:space="preserve">📦 Logistics / Custody — the Where-Is-Everything Board ·</w:t>
      </w:r>
      <w:r>
        <w:t xml:space="preserve"> </w:t>
      </w:r>
      <w:r>
        <w:rPr>
          <w:i/>
          <w:iCs/>
        </w:rPr>
        <w:t xml:space="preserve">later (Phase 3)</w:t>
      </w:r>
    </w:p>
    <w:p>
      <w:pPr>
        <w:pStyle w:val="FirstParagraph"/>
      </w:pPr>
      <w:r>
        <w:t xml:space="preserve">A board (or map) of every unit by location — factory / in transit / warehouse / staged / installed — with exceptions flagged (storage overdue, sitting too long). On a phone in the warehouse:</w:t>
      </w:r>
      <w:r>
        <w:t xml:space="preserve"> </w:t>
      </w:r>
      <w:r>
        <w:rPr>
          <w:b/>
          <w:bCs/>
        </w:rPr>
        <w:t xml:space="preserve">scan the tag → confirm received, condition, which zone.</w:t>
      </w:r>
    </w:p>
    <w:p>
      <w:pPr>
        <w:pStyle w:val="BodyText"/>
      </w:pPr>
      <w:r>
        <w:rPr>
          <w:b/>
          <w:bCs/>
        </w:rPr>
        <w:t xml:space="preserve">The win:</w:t>
      </w:r>
      <w:r>
        <w:t xml:space="preserve"> </w:t>
      </w:r>
      <w:r>
        <w:t xml:space="preserve">custody is a scan, not a form.</w:t>
      </w:r>
    </w:p>
    <w:p>
      <w:r>
        <w:pict>
          <v:rect style="width:0;height:1.5pt" o:hralign="center" o:hrstd="t" o:hr="t"/>
        </w:pict>
      </w:r>
    </w:p>
    <w:bookmarkEnd w:id="15"/>
    <w:bookmarkStart w:id="16" w:name="vendor-portal-later"/>
    <w:p>
      <w:pPr>
        <w:pStyle w:val="Heading3"/>
      </w:pPr>
      <w:r>
        <w:t xml:space="preserve">🏭 Vendor portal ·</w:t>
      </w:r>
      <w:r>
        <w:t xml:space="preserve"> </w:t>
      </w:r>
      <w:r>
        <w:rPr>
          <w:i/>
          <w:iCs/>
        </w:rPr>
        <w:t xml:space="preserve">later</w:t>
      </w:r>
    </w:p>
    <w:p>
      <w:pPr>
        <w:pStyle w:val="FirstParagraph"/>
      </w:pPr>
      <w:r>
        <w:t xml:space="preserve">The vendor’s simple screen:</w:t>
      </w:r>
      <w:r>
        <w:t xml:space="preserve"> </w:t>
      </w:r>
      <w:r>
        <w:rPr>
          <w:i/>
          <w:iCs/>
        </w:rPr>
        <w:t xml:space="preserve">“Here’s your scope. Report production stage, upload test reports and serial numbers, mark it shipped.”</w:t>
      </w:r>
      <w:r>
        <w:t xml:space="preserve"> </w:t>
      </w:r>
      <w:r>
        <w:t xml:space="preserve">When they mark a shipment,</w:t>
      </w:r>
      <w:r>
        <w:t xml:space="preserve"> </w:t>
      </w:r>
      <w:r>
        <w:rPr>
          <w:b/>
          <w:bCs/>
        </w:rPr>
        <w:t xml:space="preserve">their payment fires.</w:t>
      </w:r>
    </w:p>
    <w:p>
      <w:pPr>
        <w:pStyle w:val="BodyText"/>
      </w:pPr>
      <w:r>
        <w:rPr>
          <w:b/>
          <w:bCs/>
        </w:rPr>
        <w:t xml:space="preserve">The win (for them):</w:t>
      </w:r>
      <w:r>
        <w:t xml:space="preserve"> </w:t>
      </w:r>
      <w:r>
        <w:t xml:space="preserve">submitting through the portal is the fastest path to getting paid — and it ends four people chasing them for status.</w:t>
      </w:r>
    </w:p>
    <w:p>
      <w:r>
        <w:pict>
          <v:rect style="width:0;height:1.5pt" o:hralign="center" o:hrstd="t" o:hr="t"/>
        </w:pict>
      </w:r>
    </w:p>
    <w:bookmarkEnd w:id="16"/>
    <w:bookmarkStart w:id="17" w:name="contractor-later"/>
    <w:p>
      <w:pPr>
        <w:pStyle w:val="Heading3"/>
      </w:pPr>
      <w:r>
        <w:t xml:space="preserve">🔧 Contractor ·</w:t>
      </w:r>
      <w:r>
        <w:t xml:space="preserve"> </w:t>
      </w:r>
      <w:r>
        <w:rPr>
          <w:i/>
          <w:iCs/>
        </w:rPr>
        <w:t xml:space="preserve">later</w:t>
      </w:r>
    </w:p>
    <w:p>
      <w:pPr>
        <w:pStyle w:val="FirstParagraph"/>
      </w:pPr>
      <w:r>
        <w:t xml:space="preserve">Dead simple:</w:t>
      </w:r>
      <w:r>
        <w:t xml:space="preserve"> </w:t>
      </w:r>
      <w:r>
        <w:rPr>
          <w:i/>
          <w:iCs/>
        </w:rPr>
        <w:t xml:space="preserve">“What’s arriving, when, and where it goes.”</w:t>
      </w:r>
      <w:r>
        <w:t xml:space="preserve"> </w:t>
      </w:r>
      <w:r>
        <w:t xml:space="preserve">They confirm where it was installed and the date.</w:t>
      </w:r>
    </w:p>
    <w:p>
      <w:pPr>
        <w:pStyle w:val="BodyText"/>
      </w:pPr>
      <w:r>
        <w:rPr>
          <w:b/>
          <w:bCs/>
        </w:rPr>
        <w:t xml:space="preserve">The win:</w:t>
      </w:r>
      <w:r>
        <w:t xml:space="preserve"> </w:t>
      </w:r>
      <w:r>
        <w:t xml:space="preserve">no more guessing what’s showing up at the gate.</w:t>
      </w:r>
    </w:p>
    <w:p>
      <w:r>
        <w:pict>
          <v:rect style="width:0;height:1.5pt" o:hralign="center" o:hrstd="t" o:hr="t"/>
        </w:pict>
      </w:r>
    </w:p>
    <w:bookmarkEnd w:id="17"/>
    <w:bookmarkStart w:id="18" w:name="X7ef301fcea1ca74b31ca68c9209d7d170a073df"/>
    <w:p>
      <w:pPr>
        <w:pStyle w:val="Heading3"/>
      </w:pPr>
      <w:r>
        <w:t xml:space="preserve">❤️ Operations — the Live Health screen ·</w:t>
      </w:r>
      <w:r>
        <w:t xml:space="preserve"> </w:t>
      </w:r>
      <w:r>
        <w:rPr>
          <w:i/>
          <w:iCs/>
        </w:rPr>
        <w:t xml:space="preserve">later (Phase 4)</w:t>
      </w:r>
    </w:p>
    <w:p>
      <w:pPr>
        <w:pStyle w:val="FirstParagraph"/>
      </w:pPr>
      <w:r>
        <w:t xml:space="preserve">A fleet list, each unit</w:t>
      </w:r>
      <w:r>
        <w:t xml:space="preserve"> </w:t>
      </w:r>
      <w:r>
        <w:rPr>
          <w:b/>
          <w:bCs/>
        </w:rPr>
        <w:t xml:space="preserve">green / yellow / red</w:t>
      </w:r>
      <w:r>
        <w:t xml:space="preserve"> </w:t>
      </w:r>
      <w:r>
        <w:t xml:space="preserve">against its own day-one baseline, plus a once-a-day plain-English note:</w:t>
      </w:r>
      <w:r>
        <w:t xml:space="preserve"> </w:t>
      </w:r>
      <w:r>
        <w:rPr>
          <w:i/>
          <w:iCs/>
        </w:rPr>
        <w:t xml:space="preserve">“3 units are drifting — UPS-07 battery trending warm.”</w:t>
      </w:r>
      <w:r>
        <w:t xml:space="preserve"> </w:t>
      </w:r>
      <w:r>
        <w:t xml:space="preserve">Shows spare-parts gaps and warranty clocks. No raw data dumps — just</w:t>
      </w:r>
      <w:r>
        <w:t xml:space="preserve"> </w:t>
      </w:r>
      <w:r>
        <w:rPr>
          <w:i/>
          <w:iCs/>
        </w:rPr>
        <w:t xml:space="preserve">“look here.”</w:t>
      </w:r>
    </w:p>
    <w:p>
      <w:pPr>
        <w:pStyle w:val="BodyText"/>
      </w:pPr>
      <w:r>
        <w:rPr>
          <w:b/>
          <w:bCs/>
        </w:rPr>
        <w:t xml:space="preserve">The win:</w:t>
      </w:r>
      <w:r>
        <w:t xml:space="preserve"> </w:t>
      </w:r>
      <w:r>
        <w:t xml:space="preserve">you hear about a failure weeks early, in a single sentence.</w:t>
      </w:r>
    </w:p>
    <w:p>
      <w:r>
        <w:pict>
          <v:rect style="width:0;height:1.5pt" o:hralign="center" o:hrstd="t" o:hr="t"/>
        </w:pict>
      </w:r>
    </w:p>
    <w:bookmarkEnd w:id="18"/>
    <w:bookmarkStart w:id="19" w:name="Xe9be07f1ed3e4f0b90067321eaec36dd8ae3392"/>
    <w:p>
      <w:pPr>
        <w:pStyle w:val="Heading3"/>
      </w:pPr>
      <w:r>
        <w:t xml:space="preserve">🪪 Disposition — the equipment</w:t>
      </w:r>
      <w:r>
        <w:t xml:space="preserve"> </w:t>
      </w:r>
      <w:r>
        <w:t xml:space="preserve">“passport”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later (Phase 4)</w:t>
      </w:r>
    </w:p>
    <w:p>
      <w:pPr>
        <w:pStyle w:val="FirstParagraph"/>
      </w:pPr>
      <w:r>
        <w:t xml:space="preserve">Scan a unit → its</w:t>
      </w:r>
      <w:r>
        <w:t xml:space="preserve"> </w:t>
      </w:r>
      <w:r>
        <w:rPr>
          <w:b/>
          <w:bCs/>
        </w:rPr>
        <w:t xml:space="preserve">whole life on one page:</w:t>
      </w:r>
      <w:r>
        <w:t xml:space="preserve"> </w:t>
      </w:r>
      <w:r>
        <w:t xml:space="preserve">what it was spec’d as, what it cost, what changed, where it sat, how it ran, what was serviced. A</w:t>
      </w:r>
      <w:r>
        <w:t xml:space="preserve"> </w:t>
      </w:r>
      <w:r>
        <w:rPr>
          <w:b/>
          <w:bCs/>
        </w:rPr>
        <w:t xml:space="preserve">Transfer</w:t>
      </w:r>
      <w:r>
        <w:t xml:space="preserve"> </w:t>
      </w:r>
      <w:r>
        <w:t xml:space="preserve">button hands the whole record to the next owner. Provenance travels with the equipment; your cross-campus pricing history stays with you.</w:t>
      </w:r>
    </w:p>
    <w:p>
      <w:pPr>
        <w:pStyle w:val="BodyText"/>
      </w:pPr>
      <w:r>
        <w:rPr>
          <w:b/>
          <w:bCs/>
        </w:rPr>
        <w:t xml:space="preserve">The win:</w:t>
      </w:r>
      <w:r>
        <w:t xml:space="preserve"> </w:t>
      </w:r>
      <w:r>
        <w:t xml:space="preserve">a used asset with a documented biography is worth more — and the handoff is one tap.</w:t>
      </w:r>
    </w:p>
    <w:p>
      <w:r>
        <w:pict>
          <v:rect style="width:0;height:1.5pt" o:hralign="center" o:hrstd="t" o:hr="t"/>
        </w:pict>
      </w:r>
    </w:p>
    <w:bookmarkEnd w:id="19"/>
    <w:bookmarkStart w:id="20" w:name="Xaab609eaad82aa0b1ad8d6f9286bd5c82df8fea"/>
    <w:p>
      <w:pPr>
        <w:pStyle w:val="Heading3"/>
      </w:pPr>
      <w:r>
        <w:t xml:space="preserve">🗺️ Program (executive) — the rollup ·</w:t>
      </w:r>
      <w:r>
        <w:t xml:space="preserve"> </w:t>
      </w:r>
      <w:r>
        <w:rPr>
          <w:i/>
          <w:iCs/>
        </w:rPr>
        <w:t xml:space="preserve">MVP-adjacent</w:t>
      </w:r>
    </w:p>
    <w:p>
      <w:pPr>
        <w:pStyle w:val="FirstParagraph"/>
      </w:pPr>
      <w:r>
        <w:t xml:space="preserve">Across all projects: what’s</w:t>
      </w:r>
      <w:r>
        <w:t xml:space="preserve"> </w:t>
      </w:r>
      <w:r>
        <w:rPr>
          <w:b/>
          <w:bCs/>
        </w:rPr>
        <w:t xml:space="preserve">covered</w:t>
      </w:r>
      <w:r>
        <w:t xml:space="preserve">, what still needs</w:t>
      </w:r>
      <w:r>
        <w:t xml:space="preserve"> </w:t>
      </w:r>
      <w:r>
        <w:rPr>
          <w:b/>
          <w:bCs/>
        </w:rPr>
        <w:t xml:space="preserve">buying</w:t>
      </w:r>
      <w:r>
        <w:t xml:space="preserve">, what’s</w:t>
      </w:r>
      <w:r>
        <w:t xml:space="preserve"> </w:t>
      </w:r>
      <w:r>
        <w:rPr>
          <w:b/>
          <w:bCs/>
        </w:rPr>
        <w:t xml:space="preserve">at risk</w:t>
      </w:r>
      <w:r>
        <w:t xml:space="preserve">, surplus vs. shortfall by equipment type — every number clickable down to a single unit. Surplus in one project can cover another’s shortfall (something already paid for, sitting in a warehouse).</w:t>
      </w:r>
    </w:p>
    <w:p>
      <w:pPr>
        <w:pStyle w:val="BodyText"/>
      </w:pPr>
      <w:r>
        <w:rPr>
          <w:b/>
          <w:bCs/>
        </w:rPr>
        <w:t xml:space="preserve">The win:</w:t>
      </w:r>
      <w:r>
        <w:t xml:space="preserve"> </w:t>
      </w:r>
      <w:r>
        <w:t xml:space="preserve">the whole program in one view, and every rollup drills to the line.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he-point-in-one-line"/>
    <w:p>
      <w:pPr>
        <w:pStyle w:val="Heading2"/>
      </w:pPr>
      <w:r>
        <w:t xml:space="preserve">The point, in one line</w:t>
      </w:r>
    </w:p>
    <w:p>
      <w:pPr>
        <w:pStyle w:val="FirstParagraph"/>
      </w:pPr>
      <w:r>
        <w:t xml:space="preserve">The visual map is:</w:t>
      </w:r>
      <w:r>
        <w:t xml:space="preserve"> </w:t>
      </w:r>
      <w:r>
        <w:rPr>
          <w:b/>
          <w:bCs/>
        </w:rPr>
        <w:t xml:space="preserve">the road across the top, the same equipment record underneath, and each role is a filtered view of it</w:t>
      </w:r>
      <w:r>
        <w:t xml:space="preserve"> </w:t>
      </w:r>
      <w:r>
        <w:t xml:space="preserve">— with sensitive fields hidden per seat (operations never sees pricing; vendors never see each other).</w:t>
      </w:r>
    </w:p>
    <w:p>
      <w:pPr>
        <w:pStyle w:val="BodyText"/>
      </w:pPr>
      <w:r>
        <w:t xml:space="preserve">Build the first window (</w:t>
      </w:r>
      <w:r>
        <w:rPr>
          <w:b/>
          <w:bCs/>
        </w:rPr>
        <w:t xml:space="preserve">Design / ROM + Freeze</w:t>
      </w:r>
      <w:r>
        <w:t xml:space="preserve">) and prove it on one vendor’s real data. Every other window is the same record, seen from a different seat — added later, not rebuilt.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Product Walkthrough v1.0 — plain-English companion to Viasel_Concept, Viasel_Build_Specifications v3.0, and Viasel_Wireframes.html.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2026-08-09T22:27:52Z</dcterms:created>
  <dcterms:modified xsi:type="dcterms:W3CDTF">2026-08-09T22:27:52Z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