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ayfair Display SemiBold" w:cs="Playfair Display SemiBold" w:eastAsia="Playfair Display SemiBold" w:hAnsi="Playfair Display SemiBold"/>
          <w:color w:val="3b2e25"/>
          <w:sz w:val="144"/>
          <w:szCs w:val="144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color w:val="3b2e25"/>
          <w:sz w:val="144"/>
          <w:szCs w:val="144"/>
          <w:rtl w:val="0"/>
        </w:rPr>
        <w:t xml:space="preserve">Ce qui bloque ne se voit pas.</w:t>
      </w:r>
    </w:p>
    <w:p w:rsidR="00000000" w:rsidDel="00000000" w:rsidP="00000000" w:rsidRDefault="00000000" w:rsidRPr="00000000" w14:paraId="00000002">
      <w:pPr>
        <w:jc w:val="center"/>
        <w:rPr>
          <w:rFonts w:ascii="Playfair Display SemiBold" w:cs="Playfair Display SemiBold" w:eastAsia="Playfair Display SemiBold" w:hAnsi="Playfair Display SemiBold"/>
          <w:color w:val="477a6a"/>
          <w:sz w:val="144"/>
          <w:szCs w:val="144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color w:val="477a6a"/>
          <w:sz w:val="144"/>
          <w:szCs w:val="144"/>
          <w:rtl w:val="0"/>
        </w:rPr>
        <w:t xml:space="preserve">Il se révèle.</w:t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SemiBold-regular.ttf"/><Relationship Id="rId2" Type="http://schemas.openxmlformats.org/officeDocument/2006/relationships/font" Target="fonts/PlayfairDisplaySemiBold-bold.ttf"/><Relationship Id="rId3" Type="http://schemas.openxmlformats.org/officeDocument/2006/relationships/font" Target="fonts/PlayfairDisplaySemiBold-italic.ttf"/><Relationship Id="rId4" Type="http://schemas.openxmlformats.org/officeDocument/2006/relationships/font" Target="fonts/PlayfairDisplay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