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69145" w14:textId="77777777" w:rsidR="00EA1298" w:rsidRPr="00143D46" w:rsidRDefault="00EA1298">
      <w:pPr>
        <w:rPr>
          <w:rFonts w:ascii="Times" w:hAnsi="Times" w:cs="Arial"/>
          <w:sz w:val="22"/>
          <w:szCs w:val="22"/>
          <w:u w:val="single"/>
        </w:rPr>
      </w:pPr>
      <w:bookmarkStart w:id="0" w:name="_GoBack"/>
      <w:r w:rsidRPr="00143D46">
        <w:rPr>
          <w:rFonts w:ascii="Times" w:hAnsi="Times" w:cs="Arial"/>
          <w:sz w:val="22"/>
          <w:szCs w:val="22"/>
          <w:u w:val="single"/>
        </w:rPr>
        <w:t>Figure legends:</w:t>
      </w:r>
    </w:p>
    <w:bookmarkEnd w:id="0"/>
    <w:p w14:paraId="40554EEB" w14:textId="77777777" w:rsidR="00EA1298" w:rsidRPr="00143D46" w:rsidRDefault="00EA1298">
      <w:pPr>
        <w:rPr>
          <w:rFonts w:ascii="Times" w:hAnsi="Times" w:cs="Arial"/>
          <w:sz w:val="22"/>
          <w:szCs w:val="22"/>
          <w:u w:val="single"/>
        </w:rPr>
      </w:pPr>
    </w:p>
    <w:p w14:paraId="46379E38" w14:textId="2F44DC28" w:rsidR="00E77D99" w:rsidRPr="00E77D99" w:rsidRDefault="00EA1298">
      <w:pPr>
        <w:rPr>
          <w:rFonts w:ascii="Times" w:hAnsi="Times" w:cs="Arial"/>
          <w:bCs/>
          <w:color w:val="000000"/>
          <w:sz w:val="22"/>
          <w:szCs w:val="22"/>
        </w:rPr>
      </w:pPr>
      <w:r w:rsidRPr="00143D46">
        <w:rPr>
          <w:rFonts w:ascii="Times" w:hAnsi="Times" w:cs="Arial"/>
          <w:b/>
          <w:bCs/>
          <w:color w:val="000000"/>
          <w:sz w:val="22"/>
          <w:szCs w:val="22"/>
        </w:rPr>
        <w:t xml:space="preserve">Fig 1. Characterization of lncRNA expression across tumours and normal tissues. (A) </w:t>
      </w:r>
      <w:r w:rsidR="00E77D99">
        <w:rPr>
          <w:rFonts w:ascii="Times" w:hAnsi="Times" w:cs="Arial"/>
          <w:color w:val="000000"/>
          <w:sz w:val="22"/>
          <w:szCs w:val="22"/>
        </w:rPr>
        <w:t>t-SNE dimensionality reduction visualization</w:t>
      </w:r>
      <w:r w:rsidRPr="00143D46">
        <w:rPr>
          <w:rFonts w:ascii="Times" w:hAnsi="Times" w:cs="Arial"/>
          <w:color w:val="000000"/>
          <w:sz w:val="22"/>
          <w:szCs w:val="22"/>
        </w:rPr>
        <w:t xml:space="preserve"> of lncRNA expression profiles across </w:t>
      </w:r>
      <w:r w:rsidR="00E77D99">
        <w:rPr>
          <w:rFonts w:ascii="Times" w:hAnsi="Times" w:cs="Arial"/>
          <w:color w:val="000000"/>
          <w:sz w:val="22"/>
          <w:szCs w:val="22"/>
        </w:rPr>
        <w:t>28</w:t>
      </w:r>
      <w:r w:rsidRPr="00143D46">
        <w:rPr>
          <w:rFonts w:ascii="Times" w:hAnsi="Times" w:cs="Arial"/>
          <w:color w:val="000000"/>
          <w:sz w:val="22"/>
          <w:szCs w:val="22"/>
        </w:rPr>
        <w:t xml:space="preserve"> tumour types from TCGA</w:t>
      </w:r>
      <w:r w:rsidR="00E77D99">
        <w:rPr>
          <w:rFonts w:ascii="Times" w:hAnsi="Times" w:cs="Arial"/>
          <w:color w:val="000000"/>
          <w:sz w:val="22"/>
          <w:szCs w:val="22"/>
        </w:rPr>
        <w:t xml:space="preserve"> labelled by original cancer type</w:t>
      </w:r>
      <w:r w:rsidRPr="00143D46">
        <w:rPr>
          <w:rFonts w:ascii="Times" w:hAnsi="Times" w:cs="Arial"/>
          <w:color w:val="000000"/>
          <w:sz w:val="22"/>
          <w:szCs w:val="22"/>
        </w:rPr>
        <w:t xml:space="preserve">. </w:t>
      </w:r>
      <w:r w:rsidRPr="00143D46">
        <w:rPr>
          <w:rFonts w:ascii="Times" w:hAnsi="Times" w:cs="Arial"/>
          <w:b/>
          <w:bCs/>
          <w:color w:val="000000"/>
          <w:sz w:val="22"/>
          <w:szCs w:val="22"/>
        </w:rPr>
        <w:t>(B</w:t>
      </w:r>
      <w:r w:rsidR="00E77D99">
        <w:rPr>
          <w:rFonts w:ascii="Times" w:hAnsi="Times" w:cs="Arial"/>
          <w:b/>
          <w:bCs/>
          <w:color w:val="000000"/>
          <w:sz w:val="22"/>
          <w:szCs w:val="22"/>
        </w:rPr>
        <w:t>)</w:t>
      </w:r>
      <w:r w:rsidRPr="00143D46">
        <w:rPr>
          <w:rFonts w:ascii="Times" w:hAnsi="Times" w:cs="Arial"/>
          <w:b/>
          <w:bCs/>
          <w:color w:val="000000"/>
          <w:sz w:val="22"/>
          <w:szCs w:val="22"/>
        </w:rPr>
        <w:t xml:space="preserve"> </w:t>
      </w:r>
      <w:r w:rsidR="00E77D99">
        <w:rPr>
          <w:rFonts w:ascii="Times" w:hAnsi="Times" w:cs="Arial"/>
          <w:bCs/>
          <w:color w:val="000000"/>
          <w:sz w:val="22"/>
          <w:szCs w:val="22"/>
        </w:rPr>
        <w:t xml:space="preserve">Summary of differentially ranked lncRNAs between TCGA patients and GTEx samples from matching primary organ sites. </w:t>
      </w:r>
      <w:r w:rsidRPr="00143D46">
        <w:rPr>
          <w:rFonts w:ascii="Times" w:hAnsi="Times" w:cs="Arial"/>
          <w:b/>
          <w:bCs/>
          <w:color w:val="000000"/>
          <w:sz w:val="22"/>
          <w:szCs w:val="22"/>
        </w:rPr>
        <w:t xml:space="preserve">(C) </w:t>
      </w:r>
      <w:r w:rsidR="00E77D99">
        <w:rPr>
          <w:rFonts w:ascii="Times" w:hAnsi="Times" w:cs="Arial"/>
          <w:color w:val="000000"/>
          <w:sz w:val="22"/>
          <w:szCs w:val="22"/>
        </w:rPr>
        <w:t xml:space="preserve">Summary of prognostic lncRNAs (adjusted Wald </w:t>
      </w:r>
      <w:r w:rsidR="00E77D99" w:rsidRPr="00E77D99">
        <w:rPr>
          <w:rFonts w:ascii="Times" w:hAnsi="Times" w:cs="Arial"/>
          <w:i/>
          <w:color w:val="000000"/>
          <w:sz w:val="22"/>
          <w:szCs w:val="22"/>
        </w:rPr>
        <w:t>P</w:t>
      </w:r>
      <w:r w:rsidR="00E77D99">
        <w:rPr>
          <w:rFonts w:ascii="Times" w:hAnsi="Times" w:cs="Arial"/>
          <w:color w:val="000000"/>
          <w:sz w:val="22"/>
          <w:szCs w:val="22"/>
        </w:rPr>
        <w:t xml:space="preserve"> &lt; 0.1)</w:t>
      </w:r>
      <w:r w:rsidRPr="00143D46">
        <w:rPr>
          <w:rFonts w:ascii="Times" w:hAnsi="Times" w:cs="Arial"/>
          <w:b/>
          <w:bCs/>
          <w:color w:val="000000"/>
          <w:sz w:val="22"/>
          <w:szCs w:val="22"/>
        </w:rPr>
        <w:t xml:space="preserve"> </w:t>
      </w:r>
      <w:r w:rsidR="00E77D99">
        <w:rPr>
          <w:rFonts w:ascii="Times" w:hAnsi="Times" w:cs="Arial"/>
          <w:color w:val="000000"/>
          <w:sz w:val="22"/>
          <w:szCs w:val="22"/>
        </w:rPr>
        <w:t xml:space="preserve">across TCGA cancer types. </w:t>
      </w:r>
      <w:r w:rsidRPr="00143D46">
        <w:rPr>
          <w:rFonts w:ascii="Times" w:hAnsi="Times" w:cs="Arial"/>
          <w:b/>
          <w:bCs/>
          <w:color w:val="000000"/>
          <w:sz w:val="22"/>
          <w:szCs w:val="22"/>
        </w:rPr>
        <w:t>(D)</w:t>
      </w:r>
      <w:r w:rsidRPr="00143D46">
        <w:rPr>
          <w:rFonts w:ascii="Times" w:hAnsi="Times" w:cs="Arial"/>
          <w:color w:val="000000"/>
          <w:sz w:val="22"/>
          <w:szCs w:val="22"/>
        </w:rPr>
        <w:t xml:space="preserve"> </w:t>
      </w:r>
      <w:r w:rsidR="00E77D99">
        <w:rPr>
          <w:rFonts w:ascii="Times" w:hAnsi="Times" w:cs="Arial"/>
          <w:color w:val="000000"/>
          <w:sz w:val="22"/>
          <w:szCs w:val="22"/>
        </w:rPr>
        <w:t xml:space="preserve">Top 50 significantly co-expressed lncRNA-lncRNA pairs in adrenocortical carcinoma (ACC) and </w:t>
      </w:r>
      <w:r w:rsidR="003D115E">
        <w:rPr>
          <w:rFonts w:ascii="Times" w:hAnsi="Times" w:cs="Arial"/>
          <w:color w:val="000000"/>
          <w:sz w:val="22"/>
          <w:szCs w:val="22"/>
        </w:rPr>
        <w:t>low-grade</w:t>
      </w:r>
      <w:r w:rsidR="00E77D99">
        <w:rPr>
          <w:rFonts w:ascii="Times" w:hAnsi="Times" w:cs="Arial"/>
          <w:color w:val="000000"/>
          <w:sz w:val="22"/>
          <w:szCs w:val="22"/>
        </w:rPr>
        <w:t xml:space="preserve"> glioma (LGG).</w:t>
      </w:r>
      <w:r w:rsidR="003D115E">
        <w:rPr>
          <w:rFonts w:ascii="Times" w:hAnsi="Times" w:cs="Arial"/>
          <w:color w:val="000000"/>
          <w:sz w:val="22"/>
          <w:szCs w:val="22"/>
        </w:rPr>
        <w:t xml:space="preserve"> Spearman correlation values are shown and white blocks represent non-significant correlations. </w:t>
      </w:r>
      <w:r w:rsidR="00E77D99">
        <w:rPr>
          <w:rFonts w:ascii="Times" w:hAnsi="Times" w:cs="Arial"/>
          <w:color w:val="000000"/>
          <w:sz w:val="22"/>
          <w:szCs w:val="22"/>
        </w:rPr>
        <w:t xml:space="preserve"> </w:t>
      </w:r>
    </w:p>
    <w:p w14:paraId="75E5C6F0" w14:textId="77777777" w:rsidR="00EA1298" w:rsidRPr="00143D46" w:rsidRDefault="00EA1298">
      <w:pPr>
        <w:rPr>
          <w:rFonts w:ascii="Times" w:hAnsi="Times" w:cs="Helvetica Neue"/>
          <w:color w:val="000000"/>
          <w:sz w:val="22"/>
          <w:szCs w:val="22"/>
        </w:rPr>
      </w:pPr>
    </w:p>
    <w:p w14:paraId="4C2D95A2" w14:textId="5A3B83F8" w:rsidR="00150884" w:rsidRPr="00995767" w:rsidRDefault="00590315">
      <w:pPr>
        <w:rPr>
          <w:rFonts w:ascii="Times" w:hAnsi="Times" w:cs="Arial"/>
          <w:b/>
          <w:sz w:val="22"/>
          <w:szCs w:val="22"/>
        </w:rPr>
      </w:pPr>
      <w:r w:rsidRPr="00143D46">
        <w:rPr>
          <w:rFonts w:ascii="Times" w:hAnsi="Times" w:cs="Arial"/>
          <w:b/>
          <w:sz w:val="22"/>
          <w:szCs w:val="22"/>
        </w:rPr>
        <w:t xml:space="preserve">Fig 2. </w:t>
      </w:r>
      <w:r w:rsidR="00F06B3B" w:rsidRPr="00143D46">
        <w:rPr>
          <w:rFonts w:ascii="Times" w:hAnsi="Times" w:cs="Arial"/>
          <w:b/>
          <w:sz w:val="22"/>
          <w:szCs w:val="22"/>
        </w:rPr>
        <w:t xml:space="preserve">Identification of </w:t>
      </w:r>
      <w:r w:rsidR="00150884">
        <w:rPr>
          <w:rFonts w:ascii="Times" w:hAnsi="Times" w:cs="Arial"/>
          <w:b/>
          <w:sz w:val="22"/>
          <w:szCs w:val="22"/>
        </w:rPr>
        <w:t>highly prognostic lncRNA candidates</w:t>
      </w:r>
      <w:r w:rsidR="00F06B3B" w:rsidRPr="00143D46">
        <w:rPr>
          <w:rFonts w:ascii="Times" w:hAnsi="Times" w:cs="Arial"/>
          <w:b/>
          <w:sz w:val="22"/>
          <w:szCs w:val="22"/>
        </w:rPr>
        <w:t xml:space="preserve">. (A) </w:t>
      </w:r>
      <w:r w:rsidR="00150884" w:rsidRPr="00143D46">
        <w:rPr>
          <w:rFonts w:ascii="Times" w:hAnsi="Times" w:cs="Arial"/>
          <w:sz w:val="22"/>
          <w:szCs w:val="22"/>
        </w:rPr>
        <w:t xml:space="preserve">Workflow for integrating machine learning methods to identify the most clinically relevant lncRNAs using cross-validation and </w:t>
      </w:r>
      <w:r w:rsidR="00150884">
        <w:rPr>
          <w:rFonts w:ascii="Times" w:hAnsi="Times" w:cs="Arial"/>
          <w:sz w:val="22"/>
          <w:szCs w:val="22"/>
        </w:rPr>
        <w:t xml:space="preserve">elastic-net </w:t>
      </w:r>
      <w:r w:rsidR="00150884" w:rsidRPr="00143D46">
        <w:rPr>
          <w:rFonts w:ascii="Times" w:hAnsi="Times" w:cs="Arial"/>
          <w:sz w:val="22"/>
          <w:szCs w:val="22"/>
        </w:rPr>
        <w:t>regularization.</w:t>
      </w:r>
      <w:r w:rsidR="00150884" w:rsidRPr="00143D46">
        <w:rPr>
          <w:rFonts w:ascii="Times" w:hAnsi="Times" w:cs="Arial"/>
          <w:b/>
          <w:sz w:val="22"/>
          <w:szCs w:val="22"/>
        </w:rPr>
        <w:t xml:space="preserve"> </w:t>
      </w:r>
      <w:r w:rsidR="00F06B3B" w:rsidRPr="00143D46">
        <w:rPr>
          <w:rFonts w:ascii="Times" w:hAnsi="Times" w:cs="Arial"/>
          <w:b/>
          <w:sz w:val="22"/>
          <w:szCs w:val="22"/>
        </w:rPr>
        <w:t>(B)</w:t>
      </w:r>
      <w:r w:rsidR="00F06B3B" w:rsidRPr="00143D46">
        <w:rPr>
          <w:rFonts w:ascii="Times" w:hAnsi="Times" w:cs="Arial"/>
          <w:sz w:val="22"/>
          <w:szCs w:val="22"/>
        </w:rPr>
        <w:t xml:space="preserve"> </w:t>
      </w:r>
      <w:r w:rsidR="00150884">
        <w:rPr>
          <w:rFonts w:ascii="Times" w:hAnsi="Times" w:cs="Arial"/>
          <w:sz w:val="22"/>
          <w:szCs w:val="22"/>
        </w:rPr>
        <w:t xml:space="preserve">Summary of c-indices obtained for models trained and evaluated using cross-validations. Results shown for cancer types with significant differences between clinical, lncRNA and combined models (left). Summary of the number of lncRNA candidates selected in more than 50% of cross-validation for each cancer type (right). </w:t>
      </w:r>
      <w:r w:rsidR="00F06B3B" w:rsidRPr="00143D46">
        <w:rPr>
          <w:rFonts w:ascii="Times" w:hAnsi="Times" w:cs="Arial"/>
          <w:b/>
          <w:sz w:val="22"/>
          <w:szCs w:val="22"/>
        </w:rPr>
        <w:t>(C)</w:t>
      </w:r>
      <w:r w:rsidR="00150884">
        <w:rPr>
          <w:rFonts w:ascii="Times" w:hAnsi="Times" w:cs="Arial"/>
          <w:b/>
          <w:sz w:val="22"/>
          <w:szCs w:val="22"/>
        </w:rPr>
        <w:t xml:space="preserve"> </w:t>
      </w:r>
      <w:r w:rsidR="00150884">
        <w:rPr>
          <w:rFonts w:ascii="Times" w:hAnsi="Times" w:cs="Arial"/>
          <w:sz w:val="22"/>
          <w:szCs w:val="22"/>
        </w:rPr>
        <w:t xml:space="preserve">Evaluation of individual lncRNA candidate-based Cox-PH models compared to clinical variable based models in each cancer type (top). Evaluation of lncRNA candidate-based survival models compared to models fit using randomly sampled lncRNAs.  </w:t>
      </w:r>
    </w:p>
    <w:p w14:paraId="112D5312" w14:textId="6C6E3030" w:rsidR="00851A2C" w:rsidRPr="00995767" w:rsidRDefault="00F06B3B">
      <w:pPr>
        <w:rPr>
          <w:rFonts w:ascii="Times" w:hAnsi="Times" w:cs="Arial"/>
          <w:sz w:val="22"/>
          <w:szCs w:val="22"/>
        </w:rPr>
      </w:pPr>
      <w:r w:rsidRPr="00143D46">
        <w:rPr>
          <w:rFonts w:ascii="Times" w:hAnsi="Times" w:cs="Arial"/>
          <w:b/>
          <w:sz w:val="22"/>
          <w:szCs w:val="22"/>
        </w:rPr>
        <w:t>(D)</w:t>
      </w:r>
      <w:r w:rsidRPr="00143D46">
        <w:rPr>
          <w:rFonts w:ascii="Times" w:hAnsi="Times" w:cs="Arial"/>
          <w:sz w:val="22"/>
          <w:szCs w:val="22"/>
        </w:rPr>
        <w:t xml:space="preserve"> </w:t>
      </w:r>
      <w:r w:rsidR="00995767">
        <w:rPr>
          <w:rFonts w:ascii="Times" w:hAnsi="Times" w:cs="Arial"/>
          <w:sz w:val="22"/>
          <w:szCs w:val="22"/>
        </w:rPr>
        <w:t xml:space="preserve">lncRNA candidates split by their location relative to protein-coding genes, a common method to classify lncRNAs. </w:t>
      </w:r>
      <w:r w:rsidRPr="00143D46">
        <w:rPr>
          <w:rFonts w:ascii="Times" w:hAnsi="Times" w:cs="Arial"/>
          <w:b/>
          <w:sz w:val="22"/>
          <w:szCs w:val="22"/>
        </w:rPr>
        <w:t>(E)</w:t>
      </w:r>
      <w:r w:rsidRPr="00143D46">
        <w:rPr>
          <w:rFonts w:ascii="Times" w:hAnsi="Times" w:cs="Arial"/>
          <w:sz w:val="22"/>
          <w:szCs w:val="22"/>
        </w:rPr>
        <w:t xml:space="preserve"> </w:t>
      </w:r>
      <w:r w:rsidR="00995767">
        <w:rPr>
          <w:rFonts w:ascii="Times" w:hAnsi="Times" w:cs="Arial"/>
          <w:sz w:val="22"/>
          <w:szCs w:val="22"/>
        </w:rPr>
        <w:t xml:space="preserve">Performance of lncRNA candidate-based survival models relative to their neighboring protein-coding genes, n=126 pairs compared. lncRNAs are labelled by genomic classification. </w:t>
      </w:r>
    </w:p>
    <w:p w14:paraId="6DF71507" w14:textId="720B6BBE" w:rsidR="00F55AC5" w:rsidRDefault="00F55AC5">
      <w:pPr>
        <w:rPr>
          <w:rFonts w:ascii="Times" w:hAnsi="Times" w:cs="Arial"/>
          <w:b/>
          <w:sz w:val="22"/>
          <w:szCs w:val="22"/>
        </w:rPr>
      </w:pPr>
    </w:p>
    <w:p w14:paraId="3B314233" w14:textId="2219A721" w:rsidR="00995767" w:rsidRPr="000A4891" w:rsidRDefault="00995767">
      <w:pPr>
        <w:rPr>
          <w:rFonts w:ascii="Times" w:hAnsi="Times" w:cs="Arial"/>
          <w:sz w:val="22"/>
          <w:szCs w:val="22"/>
        </w:rPr>
      </w:pPr>
      <w:r>
        <w:rPr>
          <w:rFonts w:ascii="Times" w:hAnsi="Times" w:cs="Arial"/>
          <w:b/>
          <w:sz w:val="22"/>
          <w:szCs w:val="22"/>
        </w:rPr>
        <w:t xml:space="preserve">Fig 3. </w:t>
      </w:r>
      <w:r>
        <w:rPr>
          <w:rFonts w:ascii="Times" w:hAnsi="Times" w:cs="Arial"/>
          <w:b/>
          <w:sz w:val="22"/>
          <w:szCs w:val="22"/>
        </w:rPr>
        <w:t xml:space="preserve">External validation of lncRNA prognostic candidates. </w:t>
      </w:r>
      <w:r w:rsidR="000A4891">
        <w:rPr>
          <w:rFonts w:ascii="Times" w:hAnsi="Times" w:cs="Arial"/>
          <w:b/>
          <w:sz w:val="22"/>
          <w:szCs w:val="22"/>
        </w:rPr>
        <w:t xml:space="preserve">(A). </w:t>
      </w:r>
      <w:r w:rsidR="000A4891" w:rsidRPr="000A4891">
        <w:rPr>
          <w:rFonts w:ascii="Times" w:hAnsi="Times" w:cs="Arial"/>
          <w:sz w:val="22"/>
          <w:szCs w:val="22"/>
        </w:rPr>
        <w:t xml:space="preserve">Pearson </w:t>
      </w:r>
      <w:r w:rsidR="000A4891">
        <w:rPr>
          <w:rFonts w:ascii="Times" w:hAnsi="Times" w:cs="Arial"/>
          <w:sz w:val="22"/>
          <w:szCs w:val="22"/>
        </w:rPr>
        <w:t xml:space="preserve">correlation between Hazard-Ratios obtained in lncRNA-based survival models in TCGA cohorts versus PCAWG cohorts. Gene names shown for five lncRNA candidates that were significantly associated with survival in both cohorts, Wald </w:t>
      </w:r>
      <w:r w:rsidR="000A4891" w:rsidRPr="000A4891">
        <w:rPr>
          <w:rFonts w:ascii="Times" w:hAnsi="Times" w:cs="Arial"/>
          <w:i/>
          <w:sz w:val="22"/>
          <w:szCs w:val="22"/>
        </w:rPr>
        <w:t>P</w:t>
      </w:r>
      <w:r w:rsidR="000A4891">
        <w:rPr>
          <w:rFonts w:ascii="Times" w:hAnsi="Times" w:cs="Arial"/>
          <w:sz w:val="22"/>
          <w:szCs w:val="22"/>
        </w:rPr>
        <w:t xml:space="preserve"> &lt; 0.05). </w:t>
      </w:r>
      <w:r>
        <w:rPr>
          <w:rFonts w:ascii="Times" w:hAnsi="Times" w:cs="Arial"/>
          <w:sz w:val="22"/>
          <w:szCs w:val="22"/>
        </w:rPr>
        <w:t>Kaplan-Meier plots representing patient cohorts split by lncRNA expression with log rank p-value for (</w:t>
      </w:r>
      <w:r w:rsidR="000A4891">
        <w:rPr>
          <w:rFonts w:ascii="Times" w:hAnsi="Times" w:cs="Arial"/>
          <w:sz w:val="22"/>
          <w:szCs w:val="22"/>
        </w:rPr>
        <w:t>B</w:t>
      </w:r>
      <w:r>
        <w:rPr>
          <w:rFonts w:ascii="Times" w:hAnsi="Times" w:cs="Arial"/>
          <w:sz w:val="22"/>
          <w:szCs w:val="22"/>
        </w:rPr>
        <w:t xml:space="preserve">) </w:t>
      </w:r>
      <w:r w:rsidR="000A4891">
        <w:rPr>
          <w:rFonts w:ascii="Times" w:hAnsi="Times" w:cs="Arial"/>
          <w:sz w:val="22"/>
          <w:szCs w:val="22"/>
        </w:rPr>
        <w:t>LIHC</w:t>
      </w:r>
      <w:r>
        <w:rPr>
          <w:rFonts w:ascii="Times" w:hAnsi="Times" w:cs="Arial"/>
          <w:sz w:val="22"/>
          <w:szCs w:val="22"/>
        </w:rPr>
        <w:t>, (</w:t>
      </w:r>
      <w:r w:rsidR="000A4891">
        <w:rPr>
          <w:rFonts w:ascii="Times" w:hAnsi="Times" w:cs="Arial"/>
          <w:sz w:val="22"/>
          <w:szCs w:val="22"/>
        </w:rPr>
        <w:t>C</w:t>
      </w:r>
      <w:r>
        <w:rPr>
          <w:rFonts w:ascii="Times" w:hAnsi="Times" w:cs="Arial"/>
          <w:sz w:val="22"/>
          <w:szCs w:val="22"/>
        </w:rPr>
        <w:t xml:space="preserve">) </w:t>
      </w:r>
      <w:r w:rsidR="000A4891">
        <w:rPr>
          <w:rFonts w:ascii="Times" w:hAnsi="Times" w:cs="Arial"/>
          <w:sz w:val="22"/>
          <w:szCs w:val="22"/>
        </w:rPr>
        <w:t>KIRC</w:t>
      </w:r>
      <w:r>
        <w:rPr>
          <w:rFonts w:ascii="Times" w:hAnsi="Times" w:cs="Arial"/>
          <w:sz w:val="22"/>
          <w:szCs w:val="22"/>
        </w:rPr>
        <w:t xml:space="preserve">, (D) </w:t>
      </w:r>
      <w:r w:rsidR="000A4891">
        <w:rPr>
          <w:rFonts w:ascii="Times" w:hAnsi="Times" w:cs="Arial"/>
          <w:sz w:val="22"/>
          <w:szCs w:val="22"/>
        </w:rPr>
        <w:t>HNSC</w:t>
      </w:r>
      <w:r>
        <w:rPr>
          <w:rFonts w:ascii="Times" w:hAnsi="Times" w:cs="Arial"/>
          <w:sz w:val="22"/>
          <w:szCs w:val="22"/>
        </w:rPr>
        <w:t xml:space="preserve">, (E) </w:t>
      </w:r>
      <w:r w:rsidR="000A4891">
        <w:rPr>
          <w:rFonts w:ascii="Times" w:hAnsi="Times" w:cs="Arial"/>
          <w:sz w:val="22"/>
          <w:szCs w:val="22"/>
        </w:rPr>
        <w:t>LUAD</w:t>
      </w:r>
      <w:r>
        <w:rPr>
          <w:rFonts w:ascii="Times" w:hAnsi="Times" w:cs="Arial"/>
          <w:sz w:val="22"/>
          <w:szCs w:val="22"/>
        </w:rPr>
        <w:t xml:space="preserve"> &amp; (F) </w:t>
      </w:r>
      <w:r w:rsidR="000A4891">
        <w:rPr>
          <w:rFonts w:ascii="Times" w:hAnsi="Times" w:cs="Arial"/>
          <w:sz w:val="22"/>
          <w:szCs w:val="22"/>
        </w:rPr>
        <w:t>LIHC</w:t>
      </w:r>
      <w:r>
        <w:rPr>
          <w:rFonts w:ascii="Times" w:hAnsi="Times" w:cs="Arial"/>
          <w:sz w:val="22"/>
          <w:szCs w:val="22"/>
        </w:rPr>
        <w:t>. Dashed line represents time at which survival probability is 50%.</w:t>
      </w:r>
      <w:r w:rsidR="000A4891">
        <w:rPr>
          <w:rFonts w:ascii="Times" w:hAnsi="Times" w:cs="Arial"/>
          <w:sz w:val="22"/>
          <w:szCs w:val="22"/>
        </w:rPr>
        <w:t xml:space="preserve"> </w:t>
      </w:r>
    </w:p>
    <w:p w14:paraId="48F1A5C4" w14:textId="77777777" w:rsidR="00995767" w:rsidRDefault="00995767">
      <w:pPr>
        <w:rPr>
          <w:rFonts w:ascii="Times" w:hAnsi="Times" w:cs="Arial"/>
          <w:b/>
          <w:sz w:val="22"/>
          <w:szCs w:val="22"/>
        </w:rPr>
      </w:pPr>
    </w:p>
    <w:p w14:paraId="610EB2FB" w14:textId="6182F047" w:rsidR="000A4891" w:rsidRDefault="006333B0">
      <w:pPr>
        <w:rPr>
          <w:rFonts w:ascii="Times" w:hAnsi="Times" w:cs="Arial"/>
          <w:sz w:val="22"/>
          <w:szCs w:val="22"/>
        </w:rPr>
      </w:pPr>
      <w:r>
        <w:rPr>
          <w:rFonts w:ascii="Times" w:hAnsi="Times" w:cs="Arial"/>
          <w:b/>
          <w:sz w:val="22"/>
          <w:szCs w:val="22"/>
        </w:rPr>
        <w:t xml:space="preserve">Fig </w:t>
      </w:r>
      <w:r w:rsidR="00995767">
        <w:rPr>
          <w:rFonts w:ascii="Times" w:hAnsi="Times" w:cs="Arial"/>
          <w:b/>
          <w:sz w:val="22"/>
          <w:szCs w:val="22"/>
        </w:rPr>
        <w:t>4</w:t>
      </w:r>
      <w:r>
        <w:rPr>
          <w:rFonts w:ascii="Times" w:hAnsi="Times" w:cs="Arial"/>
          <w:b/>
          <w:sz w:val="22"/>
          <w:szCs w:val="22"/>
        </w:rPr>
        <w:t xml:space="preserve">. </w:t>
      </w:r>
      <w:r w:rsidR="002A7807">
        <w:rPr>
          <w:rFonts w:ascii="Times" w:hAnsi="Times" w:cs="Arial"/>
          <w:b/>
          <w:sz w:val="22"/>
          <w:szCs w:val="22"/>
        </w:rPr>
        <w:t xml:space="preserve">Copy number aberrations and epigenetic differences in lncRNA defined risk groups.  (A) </w:t>
      </w:r>
      <w:r w:rsidR="008249E2">
        <w:rPr>
          <w:rFonts w:ascii="Times" w:hAnsi="Times" w:cs="Arial"/>
          <w:sz w:val="22"/>
          <w:szCs w:val="22"/>
        </w:rPr>
        <w:t>lncRNA candidates that overlapped copy number segments separated by risk type showing the percentage or risk patients that had an amplification (red</w:t>
      </w:r>
      <w:r w:rsidR="000A4891">
        <w:rPr>
          <w:rFonts w:ascii="Times" w:hAnsi="Times" w:cs="Arial"/>
          <w:sz w:val="22"/>
          <w:szCs w:val="22"/>
        </w:rPr>
        <w:t xml:space="preserve"> bars</w:t>
      </w:r>
      <w:r w:rsidR="008249E2">
        <w:rPr>
          <w:rFonts w:ascii="Times" w:hAnsi="Times" w:cs="Arial"/>
          <w:sz w:val="22"/>
          <w:szCs w:val="22"/>
        </w:rPr>
        <w:t>) or deletion (blue</w:t>
      </w:r>
      <w:r w:rsidR="000A4891">
        <w:rPr>
          <w:rFonts w:ascii="Times" w:hAnsi="Times" w:cs="Arial"/>
          <w:sz w:val="22"/>
          <w:szCs w:val="22"/>
        </w:rPr>
        <w:t xml:space="preserve"> bars</w:t>
      </w:r>
      <w:r w:rsidR="008249E2">
        <w:rPr>
          <w:rFonts w:ascii="Times" w:hAnsi="Times" w:cs="Arial"/>
          <w:sz w:val="22"/>
          <w:szCs w:val="22"/>
        </w:rPr>
        <w:t xml:space="preserve">). </w:t>
      </w:r>
      <w:r w:rsidR="00440F06">
        <w:rPr>
          <w:rFonts w:ascii="Times" w:hAnsi="Times" w:cs="Arial"/>
          <w:sz w:val="22"/>
          <w:szCs w:val="22"/>
        </w:rPr>
        <w:t>(</w:t>
      </w:r>
      <w:r w:rsidR="00440F06" w:rsidRPr="00440F06">
        <w:rPr>
          <w:rFonts w:ascii="Times" w:hAnsi="Times" w:cs="Arial"/>
          <w:b/>
          <w:sz w:val="22"/>
          <w:szCs w:val="22"/>
        </w:rPr>
        <w:t>B</w:t>
      </w:r>
      <w:r w:rsidR="000A4891">
        <w:rPr>
          <w:rFonts w:ascii="Times" w:hAnsi="Times" w:cs="Arial"/>
          <w:b/>
          <w:sz w:val="22"/>
          <w:szCs w:val="22"/>
        </w:rPr>
        <w:t>)</w:t>
      </w:r>
      <w:r w:rsidR="000A4891" w:rsidRPr="000A4891">
        <w:rPr>
          <w:rFonts w:ascii="Times" w:hAnsi="Times" w:cs="Arial"/>
          <w:i/>
          <w:sz w:val="22"/>
          <w:szCs w:val="22"/>
        </w:rPr>
        <w:t xml:space="preserve"> </w:t>
      </w:r>
      <w:r w:rsidR="000A4891">
        <w:rPr>
          <w:rFonts w:ascii="Times" w:hAnsi="Times" w:cs="Arial"/>
          <w:i/>
          <w:sz w:val="22"/>
          <w:szCs w:val="22"/>
        </w:rPr>
        <w:t>RP13-1032I1.7</w:t>
      </w:r>
      <w:r w:rsidR="000A4891">
        <w:rPr>
          <w:rFonts w:ascii="Times" w:hAnsi="Times" w:cs="Arial"/>
          <w:sz w:val="22"/>
          <w:szCs w:val="22"/>
        </w:rPr>
        <w:t xml:space="preserve"> lncRNA transcript abundance in </w:t>
      </w:r>
      <w:r w:rsidR="000A4891">
        <w:rPr>
          <w:rFonts w:ascii="Times" w:hAnsi="Times" w:cs="Arial"/>
          <w:sz w:val="22"/>
          <w:szCs w:val="22"/>
        </w:rPr>
        <w:t>cervical</w:t>
      </w:r>
      <w:r w:rsidR="000A4891">
        <w:rPr>
          <w:rFonts w:ascii="Times" w:hAnsi="Times" w:cs="Arial"/>
          <w:sz w:val="22"/>
          <w:szCs w:val="22"/>
        </w:rPr>
        <w:t xml:space="preserve"> cancer stratified by levels of </w:t>
      </w:r>
      <w:r w:rsidR="000A4891">
        <w:rPr>
          <w:rFonts w:ascii="Times" w:hAnsi="Times" w:cs="Arial"/>
          <w:sz w:val="22"/>
          <w:szCs w:val="22"/>
        </w:rPr>
        <w:t>copy number</w:t>
      </w:r>
      <w:r w:rsidR="000A4891">
        <w:rPr>
          <w:rFonts w:ascii="Times" w:hAnsi="Times" w:cs="Arial"/>
          <w:sz w:val="22"/>
          <w:szCs w:val="22"/>
        </w:rPr>
        <w:t xml:space="preserve">: </w:t>
      </w:r>
      <w:r w:rsidR="000A4891">
        <w:rPr>
          <w:rFonts w:ascii="Times" w:hAnsi="Times" w:cs="Arial"/>
          <w:sz w:val="22"/>
          <w:szCs w:val="22"/>
        </w:rPr>
        <w:t>deletion</w:t>
      </w:r>
      <w:r w:rsidR="000A4891">
        <w:rPr>
          <w:rFonts w:ascii="Times" w:hAnsi="Times" w:cs="Arial"/>
          <w:sz w:val="22"/>
          <w:szCs w:val="22"/>
        </w:rPr>
        <w:t xml:space="preserve"> </w:t>
      </w:r>
      <w:r w:rsidR="000A4891">
        <w:rPr>
          <w:rFonts w:ascii="Times" w:hAnsi="Times" w:cs="Arial"/>
          <w:sz w:val="22"/>
          <w:szCs w:val="22"/>
        </w:rPr>
        <w:t xml:space="preserve">(segment mean </w:t>
      </w:r>
      <w:r w:rsidR="000A4891">
        <w:rPr>
          <w:rFonts w:ascii="Times" w:hAnsi="Times" w:cs="Arial"/>
          <w:sz w:val="22"/>
          <w:szCs w:val="22"/>
        </w:rPr>
        <w:t xml:space="preserve">&lt; </w:t>
      </w:r>
      <w:r w:rsidR="000A4891">
        <w:rPr>
          <w:rFonts w:ascii="Times" w:hAnsi="Times" w:cs="Arial"/>
          <w:sz w:val="22"/>
          <w:szCs w:val="22"/>
        </w:rPr>
        <w:t>-0.3</w:t>
      </w:r>
      <w:r w:rsidR="000A4891">
        <w:rPr>
          <w:rFonts w:ascii="Times" w:hAnsi="Times" w:cs="Arial"/>
          <w:sz w:val="22"/>
          <w:szCs w:val="22"/>
        </w:rPr>
        <w:t>), other (</w:t>
      </w:r>
      <w:r w:rsidR="000A4891">
        <w:rPr>
          <w:rFonts w:ascii="Times" w:hAnsi="Times" w:cs="Arial"/>
          <w:sz w:val="22"/>
          <w:szCs w:val="22"/>
        </w:rPr>
        <w:t>-0.3</w:t>
      </w:r>
      <w:r w:rsidR="000A4891">
        <w:rPr>
          <w:rFonts w:ascii="Times" w:hAnsi="Times" w:cs="Arial"/>
          <w:sz w:val="22"/>
          <w:szCs w:val="22"/>
        </w:rPr>
        <w:t xml:space="preserve"> &lt;</w:t>
      </w:r>
      <w:r w:rsidR="000A4891">
        <w:rPr>
          <w:rFonts w:ascii="Times" w:hAnsi="Times" w:cs="Arial"/>
          <w:sz w:val="22"/>
          <w:szCs w:val="22"/>
        </w:rPr>
        <w:t xml:space="preserve"> segment mean</w:t>
      </w:r>
      <w:r w:rsidR="000A4891">
        <w:rPr>
          <w:rFonts w:ascii="Times" w:hAnsi="Times" w:cs="Arial"/>
          <w:sz w:val="22"/>
          <w:szCs w:val="22"/>
        </w:rPr>
        <w:t xml:space="preserve"> &lt; </w:t>
      </w:r>
      <w:r w:rsidR="000A4891">
        <w:rPr>
          <w:rFonts w:ascii="Times" w:hAnsi="Times" w:cs="Arial"/>
          <w:sz w:val="22"/>
          <w:szCs w:val="22"/>
        </w:rPr>
        <w:t>0.3</w:t>
      </w:r>
      <w:r w:rsidR="000A4891">
        <w:rPr>
          <w:rFonts w:ascii="Times" w:hAnsi="Times" w:cs="Arial"/>
          <w:sz w:val="22"/>
          <w:szCs w:val="22"/>
        </w:rPr>
        <w:t xml:space="preserve">) and </w:t>
      </w:r>
      <w:r w:rsidR="000A4891">
        <w:rPr>
          <w:rFonts w:ascii="Times" w:hAnsi="Times" w:cs="Arial"/>
          <w:sz w:val="22"/>
          <w:szCs w:val="22"/>
        </w:rPr>
        <w:t>amplification</w:t>
      </w:r>
      <w:r w:rsidR="000A4891">
        <w:rPr>
          <w:rFonts w:ascii="Times" w:hAnsi="Times" w:cs="Arial"/>
          <w:sz w:val="22"/>
          <w:szCs w:val="22"/>
        </w:rPr>
        <w:t xml:space="preserve"> (segment mean &gt; 0.</w:t>
      </w:r>
      <w:r w:rsidR="000A4891">
        <w:rPr>
          <w:rFonts w:ascii="Times" w:hAnsi="Times" w:cs="Arial"/>
          <w:sz w:val="22"/>
          <w:szCs w:val="22"/>
        </w:rPr>
        <w:t>3</w:t>
      </w:r>
      <w:r w:rsidR="000A4891">
        <w:rPr>
          <w:rFonts w:ascii="Times" w:hAnsi="Times" w:cs="Arial"/>
          <w:sz w:val="22"/>
          <w:szCs w:val="22"/>
        </w:rPr>
        <w:t>).</w:t>
      </w:r>
      <w:r w:rsidR="000A4891">
        <w:rPr>
          <w:rFonts w:ascii="Times" w:hAnsi="Times" w:cs="Arial"/>
          <w:sz w:val="22"/>
          <w:szCs w:val="22"/>
        </w:rPr>
        <w:t xml:space="preserve"> </w:t>
      </w:r>
      <w:r w:rsidR="005D1ABA">
        <w:rPr>
          <w:rFonts w:ascii="Times" w:hAnsi="Times" w:cs="Arial"/>
          <w:sz w:val="22"/>
          <w:szCs w:val="22"/>
        </w:rPr>
        <w:t>(</w:t>
      </w:r>
      <w:r w:rsidR="005D1ABA" w:rsidRPr="005D1ABA">
        <w:rPr>
          <w:rFonts w:ascii="Times" w:hAnsi="Times" w:cs="Arial"/>
          <w:b/>
          <w:sz w:val="22"/>
          <w:szCs w:val="22"/>
        </w:rPr>
        <w:t>C</w:t>
      </w:r>
      <w:r w:rsidR="005D1ABA">
        <w:rPr>
          <w:rFonts w:ascii="Times" w:hAnsi="Times" w:cs="Arial"/>
          <w:sz w:val="22"/>
          <w:szCs w:val="22"/>
        </w:rPr>
        <w:t xml:space="preserve">) </w:t>
      </w:r>
      <w:r w:rsidR="000A4891">
        <w:rPr>
          <w:rFonts w:ascii="Times" w:hAnsi="Times" w:cs="Arial"/>
          <w:sz w:val="22"/>
          <w:szCs w:val="22"/>
        </w:rPr>
        <w:t xml:space="preserve">lncRNA candidates that overlapped CpG probes </w:t>
      </w:r>
      <w:r w:rsidR="005840D9">
        <w:rPr>
          <w:rFonts w:ascii="Times" w:hAnsi="Times" w:cs="Arial"/>
          <w:sz w:val="22"/>
          <w:szCs w:val="22"/>
        </w:rPr>
        <w:t xml:space="preserve">whose methylation was significantly associated with transcript abundance (Kruskal Wallis adjusted </w:t>
      </w:r>
      <w:r w:rsidR="005840D9" w:rsidRPr="005840D9">
        <w:rPr>
          <w:rFonts w:ascii="Times" w:hAnsi="Times" w:cs="Arial"/>
          <w:i/>
          <w:sz w:val="22"/>
          <w:szCs w:val="22"/>
        </w:rPr>
        <w:t>P</w:t>
      </w:r>
      <w:r w:rsidR="005840D9">
        <w:rPr>
          <w:rFonts w:ascii="Times" w:hAnsi="Times" w:cs="Arial"/>
          <w:sz w:val="22"/>
          <w:szCs w:val="22"/>
        </w:rPr>
        <w:t xml:space="preserve"> &lt; 0.05 and Spearman </w:t>
      </w:r>
      <w:r w:rsidR="005840D9" w:rsidRPr="005840D9">
        <w:rPr>
          <w:rFonts w:ascii="Times" w:hAnsi="Times" w:cs="Arial"/>
          <w:i/>
          <w:sz w:val="22"/>
          <w:szCs w:val="22"/>
        </w:rPr>
        <w:t>P</w:t>
      </w:r>
      <w:r w:rsidR="005840D9">
        <w:rPr>
          <w:rFonts w:ascii="Times" w:hAnsi="Times" w:cs="Arial"/>
          <w:sz w:val="22"/>
          <w:szCs w:val="22"/>
        </w:rPr>
        <w:t xml:space="preserve"> &lt; 0.05). Risk with methylation indicates patients whose lncRNA defined hazard matched expected methylation direction. For example, for a hazardous lncRNA, risk is high expression and expected methylation levels would indicate a negative correlation where patients with low methylation would have high lncRNA abundance. These would be risk patients with methylation. Patients with low expression and high methylation are indicated as non-risk group with methylation signal. Patients with no correlation between methylation and transcript abundance are labeled as others. </w:t>
      </w:r>
      <w:r w:rsidR="004845D0">
        <w:rPr>
          <w:rFonts w:ascii="Times" w:hAnsi="Times" w:cs="Arial"/>
          <w:sz w:val="22"/>
          <w:szCs w:val="22"/>
        </w:rPr>
        <w:t>(</w:t>
      </w:r>
      <w:r w:rsidR="004845D0" w:rsidRPr="004845D0">
        <w:rPr>
          <w:rFonts w:ascii="Times" w:hAnsi="Times" w:cs="Arial"/>
          <w:b/>
          <w:sz w:val="22"/>
          <w:szCs w:val="22"/>
        </w:rPr>
        <w:t>D</w:t>
      </w:r>
      <w:r w:rsidR="004845D0">
        <w:rPr>
          <w:rFonts w:ascii="Times" w:hAnsi="Times" w:cs="Arial"/>
          <w:sz w:val="22"/>
          <w:szCs w:val="22"/>
        </w:rPr>
        <w:t xml:space="preserve">) </w:t>
      </w:r>
      <w:r w:rsidR="000A4891" w:rsidRPr="000A4891">
        <w:rPr>
          <w:rFonts w:ascii="Times" w:hAnsi="Times" w:cs="Arial"/>
          <w:i/>
          <w:sz w:val="22"/>
          <w:szCs w:val="22"/>
        </w:rPr>
        <w:t>CTC-297N7.5</w:t>
      </w:r>
      <w:r w:rsidR="000A4891">
        <w:rPr>
          <w:rFonts w:ascii="Times" w:hAnsi="Times" w:cs="Arial"/>
          <w:sz w:val="22"/>
          <w:szCs w:val="22"/>
        </w:rPr>
        <w:t xml:space="preserve"> lncRNA transcript abundance in liver cancer stratified by levels of methylation: unmethylated (beta values &lt; 0.25), other (0.25 &lt; beta values &lt; 0.75) and methylation (beta values &gt; 0.75). </w:t>
      </w:r>
    </w:p>
    <w:p w14:paraId="40818020" w14:textId="77777777" w:rsidR="00EF159E" w:rsidRDefault="00EF159E">
      <w:pPr>
        <w:rPr>
          <w:rFonts w:ascii="Times" w:hAnsi="Times" w:cs="Arial"/>
          <w:b/>
          <w:sz w:val="22"/>
          <w:szCs w:val="22"/>
        </w:rPr>
      </w:pPr>
    </w:p>
    <w:p w14:paraId="55B7E900" w14:textId="46590197" w:rsidR="006333B0" w:rsidRPr="00DE59A3" w:rsidRDefault="00487974">
      <w:pPr>
        <w:rPr>
          <w:rFonts w:ascii="Times" w:hAnsi="Times" w:cs="Arial"/>
          <w:sz w:val="22"/>
          <w:szCs w:val="22"/>
        </w:rPr>
      </w:pPr>
      <w:r>
        <w:rPr>
          <w:rFonts w:ascii="Times" w:hAnsi="Times" w:cs="Arial"/>
          <w:b/>
          <w:sz w:val="22"/>
          <w:szCs w:val="22"/>
        </w:rPr>
        <w:t>Fig</w:t>
      </w:r>
      <w:r w:rsidR="005840D9">
        <w:rPr>
          <w:rFonts w:ascii="Times" w:hAnsi="Times" w:cs="Arial"/>
          <w:b/>
          <w:sz w:val="22"/>
          <w:szCs w:val="22"/>
        </w:rPr>
        <w:t xml:space="preserve"> 5</w:t>
      </w:r>
      <w:r>
        <w:rPr>
          <w:rFonts w:ascii="Times" w:hAnsi="Times" w:cs="Arial"/>
          <w:b/>
          <w:sz w:val="22"/>
          <w:szCs w:val="22"/>
        </w:rPr>
        <w:t>. Clinical and molecular features associated with lncRNA expression</w:t>
      </w:r>
      <w:r w:rsidR="00CC7424">
        <w:rPr>
          <w:rFonts w:ascii="Times" w:hAnsi="Times" w:cs="Arial"/>
          <w:b/>
          <w:sz w:val="22"/>
          <w:szCs w:val="22"/>
        </w:rPr>
        <w:t xml:space="preserve">. (A) </w:t>
      </w:r>
      <w:r w:rsidR="00CC7424">
        <w:rPr>
          <w:rFonts w:ascii="Times" w:hAnsi="Times" w:cs="Arial"/>
          <w:sz w:val="22"/>
          <w:szCs w:val="22"/>
        </w:rPr>
        <w:t>Overview of lncRNAs associated with different clinical or molecular features</w:t>
      </w:r>
      <w:r w:rsidR="005840D9">
        <w:rPr>
          <w:rFonts w:ascii="Times" w:hAnsi="Times" w:cs="Arial"/>
          <w:sz w:val="22"/>
          <w:szCs w:val="22"/>
        </w:rPr>
        <w:t xml:space="preserve"> using a chi-square test. Boxes marked by a “v” indicate that survival models fit using both the clinical/molecular feature and lncRNA candidate outperform clinical/molecular based model</w:t>
      </w:r>
      <w:r w:rsidR="00CC7424">
        <w:rPr>
          <w:rFonts w:ascii="Times" w:hAnsi="Times" w:cs="Arial"/>
          <w:sz w:val="22"/>
          <w:szCs w:val="22"/>
        </w:rPr>
        <w:t>. (</w:t>
      </w:r>
      <w:r w:rsidR="00CC7424" w:rsidRPr="00CC7424">
        <w:rPr>
          <w:rFonts w:ascii="Times" w:hAnsi="Times" w:cs="Arial"/>
          <w:b/>
          <w:sz w:val="22"/>
          <w:szCs w:val="22"/>
        </w:rPr>
        <w:t>B</w:t>
      </w:r>
      <w:r w:rsidR="00CC7424">
        <w:rPr>
          <w:rFonts w:ascii="Times" w:hAnsi="Times" w:cs="Arial"/>
          <w:sz w:val="22"/>
          <w:szCs w:val="22"/>
        </w:rPr>
        <w:t xml:space="preserve">) </w:t>
      </w:r>
      <w:r w:rsidR="0000103D">
        <w:rPr>
          <w:rFonts w:ascii="Times" w:hAnsi="Times" w:cs="Arial"/>
          <w:sz w:val="22"/>
          <w:szCs w:val="22"/>
        </w:rPr>
        <w:t xml:space="preserve">Combined survival models (using lncRNA candidate and its associated clinical/molecular feature) concordance values versus clinical/molecular feature only based </w:t>
      </w:r>
      <w:r w:rsidR="0000103D">
        <w:rPr>
          <w:rFonts w:ascii="Times" w:hAnsi="Times" w:cs="Arial"/>
          <w:sz w:val="22"/>
          <w:szCs w:val="22"/>
        </w:rPr>
        <w:lastRenderedPageBreak/>
        <w:t xml:space="preserve">models. Line drawn through 0,0. </w:t>
      </w:r>
      <w:r w:rsidR="00C828BD" w:rsidRPr="00C828BD">
        <w:rPr>
          <w:rFonts w:ascii="Times" w:hAnsi="Times" w:cs="Arial"/>
          <w:b/>
          <w:sz w:val="22"/>
          <w:szCs w:val="22"/>
        </w:rPr>
        <w:t>(C)</w:t>
      </w:r>
      <w:r w:rsidR="00C828BD">
        <w:rPr>
          <w:rFonts w:ascii="Times" w:hAnsi="Times" w:cs="Arial"/>
          <w:b/>
          <w:sz w:val="22"/>
          <w:szCs w:val="22"/>
        </w:rPr>
        <w:t xml:space="preserve"> </w:t>
      </w:r>
      <w:r w:rsidR="00C828BD">
        <w:rPr>
          <w:rFonts w:ascii="Times" w:hAnsi="Times" w:cs="Arial"/>
          <w:sz w:val="22"/>
          <w:szCs w:val="22"/>
        </w:rPr>
        <w:t>Kaplan-</w:t>
      </w:r>
      <w:r w:rsidR="0000103D">
        <w:rPr>
          <w:rFonts w:ascii="Times" w:hAnsi="Times" w:cs="Arial"/>
          <w:sz w:val="22"/>
          <w:szCs w:val="22"/>
        </w:rPr>
        <w:t>Meier</w:t>
      </w:r>
      <w:r w:rsidR="00C828BD">
        <w:rPr>
          <w:rFonts w:ascii="Times" w:hAnsi="Times" w:cs="Arial"/>
          <w:sz w:val="22"/>
          <w:szCs w:val="22"/>
        </w:rPr>
        <w:t xml:space="preserve"> plot </w:t>
      </w:r>
      <w:r w:rsidR="0000103D">
        <w:rPr>
          <w:rFonts w:ascii="Times" w:hAnsi="Times" w:cs="Arial"/>
          <w:sz w:val="22"/>
          <w:szCs w:val="22"/>
        </w:rPr>
        <w:t xml:space="preserve">showing patient stratification in low grade glioma using both IDH1 mutation status and two lncRNA candidate expression profiles </w:t>
      </w:r>
      <w:r w:rsidR="0000103D" w:rsidRPr="0000103D">
        <w:rPr>
          <w:rFonts w:ascii="Times" w:hAnsi="Times" w:cs="Arial"/>
          <w:i/>
          <w:sz w:val="22"/>
          <w:szCs w:val="22"/>
        </w:rPr>
        <w:t>HOXB-AS2</w:t>
      </w:r>
      <w:r w:rsidR="0000103D">
        <w:rPr>
          <w:rFonts w:ascii="Times" w:hAnsi="Times" w:cs="Arial"/>
          <w:sz w:val="22"/>
          <w:szCs w:val="22"/>
        </w:rPr>
        <w:t xml:space="preserve"> (top) and </w:t>
      </w:r>
      <w:r w:rsidR="0000103D" w:rsidRPr="0000103D">
        <w:rPr>
          <w:rFonts w:ascii="Times" w:hAnsi="Times" w:cs="Arial"/>
          <w:i/>
          <w:sz w:val="22"/>
          <w:szCs w:val="22"/>
        </w:rPr>
        <w:t>HOXA10-AS</w:t>
      </w:r>
      <w:r w:rsidR="0000103D">
        <w:rPr>
          <w:rFonts w:ascii="Times" w:hAnsi="Times" w:cs="Arial"/>
          <w:sz w:val="22"/>
          <w:szCs w:val="22"/>
        </w:rPr>
        <w:t xml:space="preserve"> (bottom).  </w:t>
      </w:r>
    </w:p>
    <w:p w14:paraId="0B728A02" w14:textId="77777777" w:rsidR="006333B0" w:rsidRDefault="006333B0">
      <w:pPr>
        <w:rPr>
          <w:rFonts w:ascii="Times" w:hAnsi="Times" w:cs="Arial"/>
          <w:b/>
          <w:sz w:val="22"/>
          <w:szCs w:val="22"/>
        </w:rPr>
      </w:pPr>
    </w:p>
    <w:p w14:paraId="3ED07494" w14:textId="7E96333E" w:rsidR="003C6CAA" w:rsidRPr="00143D46" w:rsidRDefault="00381CD0" w:rsidP="003C6CAA">
      <w:pPr>
        <w:pStyle w:val="NoSpacing"/>
        <w:spacing w:line="240" w:lineRule="auto"/>
        <w:rPr>
          <w:rFonts w:ascii="Times" w:hAnsi="Times"/>
        </w:rPr>
      </w:pPr>
      <w:r>
        <w:rPr>
          <w:rFonts w:ascii="Times" w:hAnsi="Times"/>
          <w:b/>
        </w:rPr>
        <w:t xml:space="preserve">Fig </w:t>
      </w:r>
      <w:r w:rsidR="005840D9">
        <w:rPr>
          <w:rFonts w:ascii="Times" w:hAnsi="Times"/>
          <w:b/>
        </w:rPr>
        <w:t>6</w:t>
      </w:r>
      <w:r w:rsidR="00EB63EF">
        <w:rPr>
          <w:rFonts w:ascii="Times" w:hAnsi="Times"/>
          <w:b/>
        </w:rPr>
        <w:t>.</w:t>
      </w:r>
      <w:r>
        <w:rPr>
          <w:rFonts w:ascii="Times" w:hAnsi="Times"/>
          <w:b/>
        </w:rPr>
        <w:t xml:space="preserve"> </w:t>
      </w:r>
      <w:r w:rsidR="00CA5DBF">
        <w:rPr>
          <w:rFonts w:ascii="Times" w:hAnsi="Times"/>
          <w:b/>
        </w:rPr>
        <w:t>Identification of</w:t>
      </w:r>
      <w:r w:rsidR="003C6CAA">
        <w:rPr>
          <w:rFonts w:ascii="Times" w:hAnsi="Times"/>
          <w:b/>
        </w:rPr>
        <w:t xml:space="preserve"> protein-coding gene signatures associated with lncRNA expression</w:t>
      </w:r>
      <w:r w:rsidR="00CA5DBF">
        <w:rPr>
          <w:rFonts w:ascii="Times" w:hAnsi="Times"/>
          <w:b/>
        </w:rPr>
        <w:t>. (A)</w:t>
      </w:r>
      <w:r w:rsidR="003C6CAA">
        <w:rPr>
          <w:rFonts w:ascii="Times" w:hAnsi="Times"/>
          <w:b/>
        </w:rPr>
        <w:t xml:space="preserve"> </w:t>
      </w:r>
      <w:r w:rsidR="003C6CAA">
        <w:rPr>
          <w:rFonts w:ascii="Times" w:hAnsi="Times"/>
        </w:rPr>
        <w:t>Summary of differential expression analysis comparing the expression of protein-coding genes between each lncRNA candidate defined patient risk groups (low versus high lncRNA expressing patients). The number of cancer gene census genes within these signatures is shown in addition to the number of pathways enriched by these genes using gProfiler. (</w:t>
      </w:r>
      <w:r w:rsidR="003C6CAA" w:rsidRPr="003C6CAA">
        <w:rPr>
          <w:rFonts w:ascii="Times" w:hAnsi="Times"/>
          <w:b/>
        </w:rPr>
        <w:t>B</w:t>
      </w:r>
      <w:r w:rsidR="003C6CAA">
        <w:rPr>
          <w:rFonts w:ascii="Times" w:hAnsi="Times"/>
        </w:rPr>
        <w:t>) Pathway enrichment map showing pathways associated with lncRNA candidates in low grade glioma. Each node represents a pathway (GO term and Reactome terms). The nodes are colored by the lncRNA candidates they are associated with as defined by ActivePathways. Pathway clusters were manually annotated. (</w:t>
      </w:r>
      <w:r w:rsidR="003C6CAA" w:rsidRPr="003C6CAA">
        <w:rPr>
          <w:rFonts w:ascii="Times" w:hAnsi="Times"/>
          <w:b/>
        </w:rPr>
        <w:t>C</w:t>
      </w:r>
      <w:r w:rsidR="003C6CAA">
        <w:rPr>
          <w:rFonts w:ascii="Times" w:hAnsi="Times"/>
        </w:rPr>
        <w:t xml:space="preserve">) Transcript abundance of lncRNA candidates and protein-coding genes identified in the brain development pathway were used to cluster LGG and GBM patients. Relative risk was calculated for LGG patients using multivariate models accounting for </w:t>
      </w:r>
      <w:r w:rsidR="003C6CAA" w:rsidRPr="003C6CAA">
        <w:rPr>
          <w:rFonts w:ascii="Times" w:hAnsi="Times"/>
          <w:i/>
        </w:rPr>
        <w:t>HOXB-AS2</w:t>
      </w:r>
      <w:r w:rsidR="003C6CAA">
        <w:rPr>
          <w:rFonts w:ascii="Times" w:hAnsi="Times"/>
        </w:rPr>
        <w:t xml:space="preserve"> and </w:t>
      </w:r>
      <w:r w:rsidR="003C6CAA" w:rsidRPr="003C6CAA">
        <w:rPr>
          <w:rFonts w:ascii="Times" w:hAnsi="Times"/>
          <w:i/>
        </w:rPr>
        <w:t>HOXA10-AS</w:t>
      </w:r>
      <w:r w:rsidR="003C6CAA">
        <w:rPr>
          <w:rFonts w:ascii="Times" w:hAnsi="Times"/>
        </w:rPr>
        <w:t xml:space="preserve">. IDH mutation status is </w:t>
      </w:r>
      <w:r w:rsidR="00603E5B">
        <w:rPr>
          <w:rFonts w:ascii="Times" w:hAnsi="Times"/>
        </w:rPr>
        <w:t>labeled</w:t>
      </w:r>
      <w:r w:rsidR="003C6CAA">
        <w:rPr>
          <w:rFonts w:ascii="Times" w:hAnsi="Times"/>
        </w:rPr>
        <w:t xml:space="preserve"> for all </w:t>
      </w:r>
      <w:r w:rsidR="00603E5B">
        <w:rPr>
          <w:rFonts w:ascii="Times" w:hAnsi="Times"/>
        </w:rPr>
        <w:t>patients</w:t>
      </w:r>
      <w:r w:rsidR="003C6CAA">
        <w:rPr>
          <w:rFonts w:ascii="Times" w:hAnsi="Times"/>
        </w:rPr>
        <w:t xml:space="preserve">. </w:t>
      </w:r>
    </w:p>
    <w:p w14:paraId="690BB087" w14:textId="1327CF70" w:rsidR="00F55AC5" w:rsidRPr="00143D46" w:rsidRDefault="00F55AC5" w:rsidP="00CA5DBF">
      <w:pPr>
        <w:rPr>
          <w:rFonts w:ascii="Times" w:hAnsi="Times" w:cs="Arial"/>
          <w:sz w:val="22"/>
          <w:szCs w:val="22"/>
        </w:rPr>
      </w:pPr>
    </w:p>
    <w:sectPr w:rsidR="00F55AC5" w:rsidRPr="00143D46" w:rsidSect="006A6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98"/>
    <w:rsid w:val="0000103D"/>
    <w:rsid w:val="00020A7E"/>
    <w:rsid w:val="000A4891"/>
    <w:rsid w:val="000E7F67"/>
    <w:rsid w:val="000F208A"/>
    <w:rsid w:val="001420E8"/>
    <w:rsid w:val="00143D46"/>
    <w:rsid w:val="00150884"/>
    <w:rsid w:val="00164EA2"/>
    <w:rsid w:val="00181E23"/>
    <w:rsid w:val="00187B19"/>
    <w:rsid w:val="001F4F48"/>
    <w:rsid w:val="0027210D"/>
    <w:rsid w:val="002A7807"/>
    <w:rsid w:val="002B3FCE"/>
    <w:rsid w:val="003636BF"/>
    <w:rsid w:val="00381CD0"/>
    <w:rsid w:val="003C6CAA"/>
    <w:rsid w:val="003D115E"/>
    <w:rsid w:val="004177CE"/>
    <w:rsid w:val="00440F06"/>
    <w:rsid w:val="00465508"/>
    <w:rsid w:val="004845D0"/>
    <w:rsid w:val="00487974"/>
    <w:rsid w:val="004B2E30"/>
    <w:rsid w:val="005840D9"/>
    <w:rsid w:val="00590315"/>
    <w:rsid w:val="005D1ABA"/>
    <w:rsid w:val="005E333C"/>
    <w:rsid w:val="00603E5B"/>
    <w:rsid w:val="006333B0"/>
    <w:rsid w:val="006664EB"/>
    <w:rsid w:val="006857C4"/>
    <w:rsid w:val="006A6381"/>
    <w:rsid w:val="006F4671"/>
    <w:rsid w:val="007801CB"/>
    <w:rsid w:val="007934B6"/>
    <w:rsid w:val="007F6C8F"/>
    <w:rsid w:val="008249E2"/>
    <w:rsid w:val="008418FE"/>
    <w:rsid w:val="008D2DD5"/>
    <w:rsid w:val="009266C3"/>
    <w:rsid w:val="00995767"/>
    <w:rsid w:val="00AE3F32"/>
    <w:rsid w:val="00B24333"/>
    <w:rsid w:val="00B52558"/>
    <w:rsid w:val="00B56293"/>
    <w:rsid w:val="00C828BD"/>
    <w:rsid w:val="00CA5855"/>
    <w:rsid w:val="00CA5DBF"/>
    <w:rsid w:val="00CC7424"/>
    <w:rsid w:val="00D94283"/>
    <w:rsid w:val="00DE59A3"/>
    <w:rsid w:val="00E31075"/>
    <w:rsid w:val="00E77D99"/>
    <w:rsid w:val="00EA1298"/>
    <w:rsid w:val="00EB63EF"/>
    <w:rsid w:val="00EF159E"/>
    <w:rsid w:val="00F06B3B"/>
    <w:rsid w:val="00F5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EECA"/>
  <w14:defaultImageDpi w14:val="32767"/>
  <w15:chartTrackingRefBased/>
  <w15:docId w15:val="{7B41C6C0-7E22-5C4F-92F5-90E6F17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5DBF"/>
    <w:pPr>
      <w:spacing w:after="120" w:line="360" w:lineRule="auto"/>
      <w:jc w:val="both"/>
    </w:pPr>
    <w:rPr>
      <w:rFonts w:ascii="Arial" w:eastAsia="Arial" w:hAnsi="Arial" w:cs="Arial"/>
      <w:sz w:val="22"/>
      <w:szCs w:val="22"/>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Isaev</dc:creator>
  <cp:keywords/>
  <dc:description/>
  <cp:lastModifiedBy>Keren Isaev</cp:lastModifiedBy>
  <cp:revision>2</cp:revision>
  <dcterms:created xsi:type="dcterms:W3CDTF">2019-04-05T19:39:00Z</dcterms:created>
  <dcterms:modified xsi:type="dcterms:W3CDTF">2019-04-05T19:39:00Z</dcterms:modified>
</cp:coreProperties>
</file>