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Supplementary tables descriptions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TCGA cancer types used in study and number of patients in samples in each one with both clinical and RNA-Seq data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FANTOM lncRNAs analyzed in the study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tumour types that were compared against GTEx tissues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4 results of lncRNA comparison between GTEx and TCGA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5 - lncRNAs that were consistently up/down regulated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6 - list of 168 lncRNAs identified through elastic net analysis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7 - list of 29 lncRNAs evaluated through PCAWG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8 - list of lncRNAs potentially influenced by SCNAs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9 - list of lncRNAs potentially influenced by methylation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10 - list of lncRNAs associated with molecular or clinical subtypes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11 - list of differentially expressed PCGs between low and high risk lncRNA groupings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12 - list of pathways enriched by genes from above table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