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Main changes </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162/166 (168/173 pairs) to only keep FDR sig ones → change numbers throughout text and figures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figure 4 (new cnas and methylation barplots)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Supplementary note on establishing baseline benchmark and calibration of our method (elastic net)</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GTEx analysis, 54 pairs because now looking at actual regions within tissue not just all samples from the same organ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IDH accounted for in LGG differential expression analysis </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network</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text</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heatmap </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HOXA10-AS manuscript and more background on HOXA10 in glioblastoma stem cells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Added updated ordered citations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Systematic analysis of lncRNAs reveals candidate prognostic biomarkers in multiple cancer types</w:t>
      </w:r>
    </w:p>
    <w:p w:rsidR="00000000" w:rsidDel="00000000" w:rsidP="00000000" w:rsidRDefault="00000000" w:rsidRPr="00000000" w14:paraId="00000011">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20" w:lineRule="auto"/>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Keren Isaev</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Jüri Reimand</w:t>
      </w:r>
      <w:r w:rsidDel="00000000" w:rsidR="00000000" w:rsidRPr="00000000">
        <w:rPr>
          <w:rFonts w:ascii="Times New Roman" w:cs="Times New Roman" w:eastAsia="Times New Roman" w:hAnsi="Times New Roman"/>
          <w:vertAlign w:val="superscript"/>
          <w:rtl w:val="0"/>
        </w:rPr>
        <w:t xml:space="preserve">1,2,*</w:t>
      </w:r>
    </w:p>
    <w:p w:rsidR="00000000" w:rsidDel="00000000" w:rsidP="00000000" w:rsidRDefault="00000000" w:rsidRPr="00000000" w14:paraId="00000013">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Ontario Institute for Cancer Research, Toronto, Ontario, Canada</w:t>
      </w:r>
    </w:p>
    <w:p w:rsidR="00000000" w:rsidDel="00000000" w:rsidP="00000000" w:rsidRDefault="00000000" w:rsidRPr="00000000" w14:paraId="00000014">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Department of Medical Biophysics, University of Toronto, Toronto, Ontario, Canadaˇ</w:t>
      </w:r>
    </w:p>
    <w:p w:rsidR="00000000" w:rsidDel="00000000" w:rsidP="00000000" w:rsidRDefault="00000000" w:rsidRPr="00000000" w14:paraId="00000015">
      <w:pPr>
        <w:spacing w:after="12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 Correspondence </w:t>
      </w:r>
      <w:r w:rsidDel="00000000" w:rsidR="00000000" w:rsidRPr="00000000">
        <w:rPr>
          <w:rFonts w:ascii="Times New Roman" w:cs="Times New Roman" w:eastAsia="Times New Roman" w:hAnsi="Times New Roman"/>
          <w:color w:val="1155cc"/>
          <w:u w:val="single"/>
          <w:rtl w:val="0"/>
        </w:rPr>
        <w:t xml:space="preserve">Juri.Reimand@utoronto.ca</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non-coding RNAs (lncRNAs) are nearly as abundant as protein-coding genes however, their biological functions and translation potential remain largely unexplored. In cancer, a few well-studied lncRNAs are known as molecular biomarkers and oncogenic modulators, suggesting potential for further translational discoveries. We performed a systematic pan-cancer analysis of 5,785 lncRNAs across 8,594 patient tumours to characterize their prognostic potential, genomic alterations and cellular function. We found 162 lncRNAs whose transcript abundance profiles robustly modeled cancer patient risk and validated </w:t>
      </w:r>
      <w:r w:rsidDel="00000000" w:rsidR="00000000" w:rsidRPr="00000000">
        <w:rPr>
          <w:rFonts w:ascii="Times New Roman" w:cs="Times New Roman" w:eastAsia="Times New Roman" w:hAnsi="Times New Roman"/>
          <w:rtl w:val="0"/>
        </w:rPr>
        <w:t xml:space="preserve">5/29</w:t>
      </w:r>
      <w:r w:rsidDel="00000000" w:rsidR="00000000" w:rsidRPr="00000000">
        <w:rPr>
          <w:rFonts w:ascii="Times New Roman" w:cs="Times New Roman" w:eastAsia="Times New Roman" w:hAnsi="Times New Roman"/>
          <w:rtl w:val="0"/>
        </w:rPr>
        <w:t xml:space="preserve"> lncRNAs in an additional independent dataset. lncRNA transcript abundance associated with somatic copy number alterations, differential DNA methylation and pathway deregulation, suggesting potential activation mechanisms.  We found that digital transcriptional activation of HOXA10-AS and HOXB-AS2 in gliomas associated with poor patient prognosis, brain developmental pathway activation and a tumour malignancy gradient. Our analysis highlights cancer-associated lncRNAs as promising candidates for biomarker development and functional experiments.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human genome encodes numerous long non-coding RNAs (lncRNAs) that lack protein-coding potential </w:t>
      </w:r>
      <w:hyperlink r:id="rId7">
        <w:r w:rsidDel="00000000" w:rsidR="00000000" w:rsidRPr="00000000">
          <w:rPr>
            <w:rFonts w:ascii="Times New Roman" w:cs="Times New Roman" w:eastAsia="Times New Roman" w:hAnsi="Times New Roman"/>
            <w:b w:val="0"/>
            <w:color w:val="000000"/>
            <w:u w:val="none"/>
            <w:rtl w:val="0"/>
          </w:rPr>
          <w:t xml:space="preserve">(Iyer et al. 2015; Brunner et al. 2012; Hon et al. 2017; Gibb et al. 2011)</w:t>
        </w:r>
      </w:hyperlink>
      <w:r w:rsidDel="00000000" w:rsidR="00000000" w:rsidRPr="00000000">
        <w:rPr>
          <w:rFonts w:ascii="Times New Roman" w:cs="Times New Roman" w:eastAsia="Times New Roman" w:hAnsi="Times New Roman"/>
          <w:rtl w:val="0"/>
        </w:rPr>
        <w:t xml:space="preserve">.  lncRNAs are likely to be as frequently occurring as protein-coding genes (PCGs) as more than 20,000 high-confidence transcripts were recently annotated in FANTOM CAT </w:t>
      </w:r>
      <w:hyperlink r:id="rId8">
        <w:r w:rsidDel="00000000" w:rsidR="00000000" w:rsidRPr="00000000">
          <w:rPr>
            <w:rFonts w:ascii="Times New Roman" w:cs="Times New Roman" w:eastAsia="Times New Roman" w:hAnsi="Times New Roman"/>
            <w:b w:val="0"/>
            <w:color w:val="000000"/>
            <w:u w:val="none"/>
            <w:rtl w:val="0"/>
          </w:rPr>
          <w:t xml:space="preserve">(Hon et al. 2017; Kung, Colognori, and Lee 2013)</w:t>
        </w:r>
      </w:hyperlink>
      <w:r w:rsidDel="00000000" w:rsidR="00000000" w:rsidRPr="00000000">
        <w:rPr>
          <w:rFonts w:ascii="Times New Roman" w:cs="Times New Roman" w:eastAsia="Times New Roman" w:hAnsi="Times New Roman"/>
          <w:rtl w:val="0"/>
        </w:rPr>
        <w:t xml:space="preserve">.   lncRNAs are relatively less abundant than mRNAs but are often exceptionally tissue-specific </w:t>
      </w:r>
      <w:hyperlink r:id="rId9">
        <w:r w:rsidDel="00000000" w:rsidR="00000000" w:rsidRPr="00000000">
          <w:rPr>
            <w:rFonts w:ascii="Times New Roman" w:cs="Times New Roman" w:eastAsia="Times New Roman" w:hAnsi="Times New Roman"/>
            <w:b w:val="0"/>
            <w:color w:val="000000"/>
            <w:u w:val="none"/>
            <w:rtl w:val="0"/>
          </w:rPr>
          <w:t xml:space="preserve">(Kung, Colognori, and Lee 2013; Iyer et al. 2015)</w:t>
        </w:r>
      </w:hyperlink>
      <w:r w:rsidDel="00000000" w:rsidR="00000000" w:rsidRPr="00000000">
        <w:rPr>
          <w:rFonts w:ascii="Times New Roman" w:cs="Times New Roman" w:eastAsia="Times New Roman" w:hAnsi="Times New Roman"/>
          <w:rtl w:val="0"/>
        </w:rPr>
        <w:t xml:space="preserve">. Recent studies have increasingly characterized their roles in diverse biological processes including chromatin remodeling </w:t>
      </w:r>
      <w:hyperlink r:id="rId10">
        <w:r w:rsidDel="00000000" w:rsidR="00000000" w:rsidRPr="00000000">
          <w:rPr>
            <w:rFonts w:ascii="Times New Roman" w:cs="Times New Roman" w:eastAsia="Times New Roman" w:hAnsi="Times New Roman"/>
            <w:b w:val="0"/>
            <w:color w:val="000000"/>
            <w:u w:val="none"/>
            <w:rtl w:val="0"/>
          </w:rPr>
          <w:t xml:space="preserve">(Engreitz et al. 2013)</w:t>
        </w:r>
      </w:hyperlink>
      <w:r w:rsidDel="00000000" w:rsidR="00000000" w:rsidRPr="00000000">
        <w:rPr>
          <w:rFonts w:ascii="Times New Roman" w:cs="Times New Roman" w:eastAsia="Times New Roman" w:hAnsi="Times New Roman"/>
          <w:rtl w:val="0"/>
        </w:rPr>
        <w:t xml:space="preserve">, post-transcriptional gene regulation </w:t>
      </w:r>
      <w:hyperlink r:id="rId11">
        <w:r w:rsidDel="00000000" w:rsidR="00000000" w:rsidRPr="00000000">
          <w:rPr>
            <w:rFonts w:ascii="Times New Roman" w:cs="Times New Roman" w:eastAsia="Times New Roman" w:hAnsi="Times New Roman"/>
            <w:b w:val="0"/>
            <w:color w:val="000000"/>
            <w:u w:val="none"/>
            <w:rtl w:val="0"/>
          </w:rPr>
          <w:t xml:space="preserve">(Gonzalez et al. 2015)</w:t>
        </w:r>
      </w:hyperlink>
      <w:r w:rsidDel="00000000" w:rsidR="00000000" w:rsidRPr="00000000">
        <w:rPr>
          <w:rFonts w:ascii="Times New Roman" w:cs="Times New Roman" w:eastAsia="Times New Roman" w:hAnsi="Times New Roman"/>
          <w:rtl w:val="0"/>
        </w:rPr>
        <w:t xml:space="preserve"> and epigenetic silencing through interactions with DNA and proteins </w:t>
      </w:r>
      <w:hyperlink r:id="rId12">
        <w:r w:rsidDel="00000000" w:rsidR="00000000" w:rsidRPr="00000000">
          <w:rPr>
            <w:rFonts w:ascii="Times New Roman" w:cs="Times New Roman" w:eastAsia="Times New Roman" w:hAnsi="Times New Roman"/>
            <w:b w:val="0"/>
            <w:color w:val="000000"/>
            <w:u w:val="none"/>
            <w:rtl w:val="0"/>
          </w:rPr>
          <w:t xml:space="preserve">(Tsai et al. 2010)</w:t>
        </w:r>
      </w:hyperlink>
      <w:r w:rsidDel="00000000" w:rsidR="00000000" w:rsidRPr="00000000">
        <w:rPr>
          <w:rFonts w:ascii="Times New Roman" w:cs="Times New Roman" w:eastAsia="Times New Roman" w:hAnsi="Times New Roman"/>
          <w:rtl w:val="0"/>
        </w:rPr>
        <w:t xml:space="preserve">. lncRNAs are also involved in cancer-related processes of cellular differentiation and genome integrity </w:t>
      </w:r>
      <w:hyperlink r:id="rId13">
        <w:r w:rsidDel="00000000" w:rsidR="00000000" w:rsidRPr="00000000">
          <w:rPr>
            <w:rFonts w:ascii="Times New Roman" w:cs="Times New Roman" w:eastAsia="Times New Roman" w:hAnsi="Times New Roman"/>
            <w:b w:val="0"/>
            <w:color w:val="000000"/>
            <w:u w:val="none"/>
            <w:rtl w:val="0"/>
          </w:rPr>
          <w:t xml:space="preserve">(B. Zhang et al. 2012; L. Yang et al. 2013)</w:t>
        </w:r>
      </w:hyperlink>
      <w:r w:rsidDel="00000000" w:rsidR="00000000" w:rsidRPr="00000000">
        <w:rPr>
          <w:rFonts w:ascii="Times New Roman" w:cs="Times New Roman" w:eastAsia="Times New Roman" w:hAnsi="Times New Roman"/>
          <w:rtl w:val="0"/>
        </w:rPr>
        <w:t xml:space="preserve">. Recent developments have enabled computational annotation of lncRNAs using their protein-binding motifs and interactions with transcription factors, RNA-binding proteins and microRNAs </w:t>
      </w:r>
      <w:hyperlink r:id="rId14">
        <w:r w:rsidDel="00000000" w:rsidR="00000000" w:rsidRPr="00000000">
          <w:rPr>
            <w:rFonts w:ascii="Times New Roman" w:cs="Times New Roman" w:eastAsia="Times New Roman" w:hAnsi="Times New Roman"/>
            <w:b w:val="0"/>
            <w:color w:val="000000"/>
            <w:u w:val="none"/>
            <w:rtl w:val="0"/>
          </w:rPr>
          <w:t xml:space="preserve">(Kirk et al. 2018; Chiu et al. 2018; Ali et al. 2018)</w:t>
        </w:r>
      </w:hyperlink>
      <w:r w:rsidDel="00000000" w:rsidR="00000000" w:rsidRPr="00000000">
        <w:rPr>
          <w:rFonts w:ascii="Times New Roman" w:cs="Times New Roman" w:eastAsia="Times New Roman" w:hAnsi="Times New Roman"/>
          <w:rtl w:val="0"/>
        </w:rPr>
        <w:t xml:space="preserve">. However, lncRNAs remain understudied compared to protein-coding genes (PCGs) and most of our biological knowledge is based on a few well-studied examples.  For example, </w:t>
      </w:r>
      <w:r w:rsidDel="00000000" w:rsidR="00000000" w:rsidRPr="00000000">
        <w:rPr>
          <w:rFonts w:ascii="Times New Roman" w:cs="Times New Roman" w:eastAsia="Times New Roman" w:hAnsi="Times New Roman"/>
          <w:i w:val="1"/>
          <w:rtl w:val="0"/>
        </w:rPr>
        <w:t xml:space="preserve">PCA3</w:t>
      </w:r>
      <w:r w:rsidDel="00000000" w:rsidR="00000000" w:rsidRPr="00000000">
        <w:rPr>
          <w:rFonts w:ascii="Times New Roman" w:cs="Times New Roman" w:eastAsia="Times New Roman" w:hAnsi="Times New Roman"/>
          <w:rtl w:val="0"/>
        </w:rPr>
        <w:t xml:space="preserve"> in protstate cancer and </w:t>
      </w:r>
      <w:r w:rsidDel="00000000" w:rsidR="00000000" w:rsidRPr="00000000">
        <w:rPr>
          <w:rFonts w:ascii="Times New Roman" w:cs="Times New Roman" w:eastAsia="Times New Roman" w:hAnsi="Times New Roman"/>
          <w:i w:val="1"/>
          <w:rtl w:val="0"/>
        </w:rPr>
        <w:t xml:space="preserve">HOTAIR</w:t>
      </w:r>
      <w:r w:rsidDel="00000000" w:rsidR="00000000" w:rsidRPr="00000000">
        <w:rPr>
          <w:rFonts w:ascii="Times New Roman" w:cs="Times New Roman" w:eastAsia="Times New Roman" w:hAnsi="Times New Roman"/>
          <w:rtl w:val="0"/>
        </w:rPr>
        <w:t xml:space="preserve"> in breast cancer are established diagnostic biomarkers as they exhibit increased transcript abundance in tumours </w:t>
      </w:r>
      <w:hyperlink r:id="rId15">
        <w:r w:rsidDel="00000000" w:rsidR="00000000" w:rsidRPr="00000000">
          <w:rPr>
            <w:rFonts w:ascii="Times New Roman" w:cs="Times New Roman" w:eastAsia="Times New Roman" w:hAnsi="Times New Roman"/>
            <w:b w:val="0"/>
            <w:color w:val="000000"/>
            <w:u w:val="none"/>
            <w:rtl w:val="0"/>
          </w:rPr>
          <w:t xml:space="preserve">(Tomlins et al. 2011; Gupta et al. 2010)</w:t>
        </w:r>
      </w:hyperlink>
      <w:r w:rsidDel="00000000" w:rsidR="00000000" w:rsidRPr="00000000">
        <w:rPr>
          <w:rFonts w:ascii="Times New Roman" w:cs="Times New Roman" w:eastAsia="Times New Roman" w:hAnsi="Times New Roman"/>
          <w:rtl w:val="0"/>
        </w:rPr>
        <w:t xml:space="preserve"> compared to healthy tissues while functional studies have shown that they may </w:t>
      </w:r>
      <w:r w:rsidDel="00000000" w:rsidR="00000000" w:rsidRPr="00000000">
        <w:rPr>
          <w:rFonts w:ascii="Times New Roman" w:cs="Times New Roman" w:eastAsia="Times New Roman" w:hAnsi="Times New Roman"/>
          <w:rtl w:val="0"/>
        </w:rPr>
        <w:t xml:space="preserve">regulate</w:t>
      </w:r>
      <w:r w:rsidDel="00000000" w:rsidR="00000000" w:rsidRPr="00000000">
        <w:rPr>
          <w:rFonts w:ascii="Times New Roman" w:cs="Times New Roman" w:eastAsia="Times New Roman" w:hAnsi="Times New Roman"/>
          <w:rtl w:val="0"/>
        </w:rPr>
        <w:t xml:space="preserve"> tumour cell proliferation </w:t>
      </w:r>
      <w:hyperlink r:id="rId16">
        <w:r w:rsidDel="00000000" w:rsidR="00000000" w:rsidRPr="00000000">
          <w:rPr>
            <w:rFonts w:ascii="Times New Roman" w:cs="Times New Roman" w:eastAsia="Times New Roman" w:hAnsi="Times New Roman"/>
            <w:b w:val="0"/>
            <w:color w:val="000000"/>
            <w:u w:val="none"/>
            <w:rtl w:val="0"/>
          </w:rPr>
          <w:t xml:space="preserve">(Y. Wang, Liu, and Yao 2014)</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and epigenetic processes through interactions with PRC2 complex</w:t>
      </w:r>
      <w:hyperlink r:id="rId17">
        <w:r w:rsidDel="00000000" w:rsidR="00000000" w:rsidRPr="00000000">
          <w:rPr>
            <w:rFonts w:ascii="Times New Roman" w:cs="Times New Roman" w:eastAsia="Times New Roman" w:hAnsi="Times New Roman"/>
            <w:b w:val="0"/>
            <w:color w:val="000000"/>
            <w:u w:val="none"/>
            <w:rtl w:val="0"/>
          </w:rPr>
          <w:t xml:space="preserve">(Hajjari and Salavaty 2015)</w:t>
        </w:r>
      </w:hyperlink>
      <w:r w:rsidDel="00000000" w:rsidR="00000000" w:rsidRPr="00000000">
        <w:rPr>
          <w:rFonts w:ascii="Times New Roman" w:cs="Times New Roman" w:eastAsia="Times New Roman" w:hAnsi="Times New Roman"/>
          <w:rtl w:val="0"/>
        </w:rPr>
        <w:t xml:space="preserve"> respectively. The Human Pathology Atlas and others have previously assessed the impact of mRNA abundance on cancer outcomes </w:t>
      </w:r>
      <w:hyperlink r:id="rId18">
        <w:r w:rsidDel="00000000" w:rsidR="00000000" w:rsidRPr="00000000">
          <w:rPr>
            <w:rFonts w:ascii="Times New Roman" w:cs="Times New Roman" w:eastAsia="Times New Roman" w:hAnsi="Times New Roman"/>
            <w:b w:val="0"/>
            <w:color w:val="000000"/>
            <w:u w:val="none"/>
            <w:rtl w:val="0"/>
          </w:rPr>
          <w:t xml:space="preserve">(Uhlen et al. 2017)</w:t>
        </w:r>
      </w:hyperlink>
      <w:r w:rsidDel="00000000" w:rsidR="00000000" w:rsidRPr="00000000">
        <w:rPr>
          <w:rFonts w:ascii="Times New Roman" w:cs="Times New Roman" w:eastAsia="Times New Roman" w:hAnsi="Times New Roman"/>
          <w:rtl w:val="0"/>
        </w:rPr>
        <w:t xml:space="preserve">. However, systematic evaluation of lncRNAs as molecular prognostic biomarkers has been limited to date. </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address these limitations, we conducted a comprehensive machine-learning analysis to model lncRNA transcript abundance levels as prognostic biomarkers of human cancers. We compiled a robust catalogue of prognostic lncRNAs across nearly 9,000 patient samples of 28 cancer types from the Cancer Genome Atlas (TCGA) </w:t>
      </w:r>
      <w:hyperlink r:id="rId19">
        <w:r w:rsidDel="00000000" w:rsidR="00000000" w:rsidRPr="00000000">
          <w:rPr>
            <w:rFonts w:ascii="Times New Roman" w:cs="Times New Roman" w:eastAsia="Times New Roman" w:hAnsi="Times New Roman"/>
            <w:b w:val="0"/>
            <w:color w:val="000000"/>
            <w:u w:val="none"/>
            <w:rtl w:val="0"/>
          </w:rPr>
          <w:t xml:space="preserve">(“Website” n.d.)</w:t>
        </w:r>
      </w:hyperlink>
      <w:r w:rsidDel="00000000" w:rsidR="00000000" w:rsidRPr="00000000">
        <w:rPr>
          <w:rFonts w:ascii="Times New Roman" w:cs="Times New Roman" w:eastAsia="Times New Roman" w:hAnsi="Times New Roman"/>
          <w:rtl w:val="0"/>
        </w:rPr>
        <w:t xml:space="preserve">. We evaluated the lncRNA profiles using cross-validation experiments and in an independent patient cohort from the International Cancer Genome Consortium (ICGC) </w:t>
      </w:r>
      <w:hyperlink r:id="rId20">
        <w:r w:rsidDel="00000000" w:rsidR="00000000" w:rsidRPr="00000000">
          <w:rPr>
            <w:rFonts w:ascii="Times New Roman" w:cs="Times New Roman" w:eastAsia="Times New Roman" w:hAnsi="Times New Roman"/>
            <w:b w:val="0"/>
            <w:color w:val="000000"/>
            <w:u w:val="none"/>
            <w:rtl w:val="0"/>
          </w:rPr>
          <w:t xml:space="preserve">(Campbell et al. 2017)</w:t>
        </w:r>
      </w:hyperlink>
      <w:r w:rsidDel="00000000" w:rsidR="00000000" w:rsidRPr="00000000">
        <w:rPr>
          <w:rFonts w:ascii="Times New Roman" w:cs="Times New Roman" w:eastAsia="Times New Roman" w:hAnsi="Times New Roman"/>
          <w:rtl w:val="0"/>
        </w:rPr>
        <w:t xml:space="preserve">. We found genetic and epigenetic alterations potentially responsible for these lncRNA signatures and annotated these further with gene regulatory networks and biological processes. Our study highlights the potential translational utility of the human non-coding transcriptome and provides a catalogue of high-confidence lncRNAs for future studies of biomarkers and oncogenic mechanisms. </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lncRNAs show tissue-specific transcript abundance and associate with patient survival (FIGURE 1)</w:t>
      </w:r>
    </w:p>
    <w:p w:rsidR="00000000" w:rsidDel="00000000" w:rsidP="00000000" w:rsidRDefault="00000000" w:rsidRPr="00000000" w14:paraId="0000002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characterized transcript abundance of lncRNAs across 8,594 patients from 28 cancers types with matched RNA-sequencing (RNA-seq) data and clinical annotations from the TCGA PanCanAtlas dataset </w:t>
      </w:r>
      <w:hyperlink r:id="rId21">
        <w:r w:rsidDel="00000000" w:rsidR="00000000" w:rsidRPr="00000000">
          <w:rPr>
            <w:rFonts w:ascii="Times New Roman" w:cs="Times New Roman" w:eastAsia="Times New Roman" w:hAnsi="Times New Roman"/>
            <w:b w:val="0"/>
            <w:color w:val="000000"/>
            <w:u w:val="none"/>
            <w:rtl w:val="0"/>
          </w:rPr>
          <w:t xml:space="preserve">(Liu et al. 2018)</w:t>
        </w:r>
      </w:hyperlink>
      <w:r w:rsidDel="00000000" w:rsidR="00000000" w:rsidRPr="00000000">
        <w:rPr>
          <w:rFonts w:ascii="Times New Roman" w:cs="Times New Roman" w:eastAsia="Times New Roman" w:hAnsi="Times New Roman"/>
          <w:rtl w:val="0"/>
        </w:rPr>
        <w:t xml:space="preserve"> (Supplementary Table 1). We selected 5,785 high-confidence lncRNAs that were annotated by FANTOM CAT </w:t>
      </w:r>
      <w:hyperlink r:id="rId22">
        <w:r w:rsidDel="00000000" w:rsidR="00000000" w:rsidRPr="00000000">
          <w:rPr>
            <w:rFonts w:ascii="Times New Roman" w:cs="Times New Roman" w:eastAsia="Times New Roman" w:hAnsi="Times New Roman"/>
            <w:b w:val="0"/>
            <w:color w:val="000000"/>
            <w:u w:val="none"/>
            <w:rtl w:val="0"/>
          </w:rPr>
          <w:t xml:space="preserve">(Hon et al. 2017)</w:t>
        </w:r>
      </w:hyperlink>
      <w:r w:rsidDel="00000000" w:rsidR="00000000" w:rsidRPr="00000000">
        <w:rPr>
          <w:rFonts w:ascii="Times New Roman" w:cs="Times New Roman" w:eastAsia="Times New Roman" w:hAnsi="Times New Roman"/>
          <w:rtl w:val="0"/>
        </w:rPr>
        <w:t xml:space="preserve">as well as Ensembl </w:t>
      </w:r>
      <w:hyperlink r:id="rId23">
        <w:r w:rsidDel="00000000" w:rsidR="00000000" w:rsidRPr="00000000">
          <w:rPr>
            <w:rFonts w:ascii="Times New Roman" w:cs="Times New Roman" w:eastAsia="Times New Roman" w:hAnsi="Times New Roman"/>
            <w:b w:val="0"/>
            <w:color w:val="000000"/>
            <w:u w:val="none"/>
            <w:rtl w:val="0"/>
          </w:rPr>
          <w:t xml:space="preserve">(Zerbino et al. 2018)</w:t>
        </w:r>
      </w:hyperlink>
      <w:r w:rsidDel="00000000" w:rsidR="00000000" w:rsidRPr="00000000">
        <w:rPr>
          <w:rFonts w:ascii="Times New Roman" w:cs="Times New Roman" w:eastAsia="Times New Roman" w:hAnsi="Times New Roman"/>
          <w:rtl w:val="0"/>
        </w:rPr>
        <w:t xml:space="preserve"> and showed above baseline transcript abundance (Supplementary Figure 1a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Supplementary Table 2). </w:t>
      </w:r>
      <w:r w:rsidDel="00000000" w:rsidR="00000000" w:rsidRPr="00000000">
        <w:rPr>
          <w:rFonts w:ascii="Times New Roman" w:cs="Times New Roman" w:eastAsia="Times New Roman" w:hAnsi="Times New Roman"/>
          <w:rtl w:val="0"/>
        </w:rPr>
        <w:t xml:space="preserve">Unsupervised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clustering</w:t>
      </w:r>
      <w:r w:rsidDel="00000000" w:rsidR="00000000" w:rsidRPr="00000000">
        <w:rPr>
          <w:rFonts w:ascii="Times New Roman" w:cs="Times New Roman" w:eastAsia="Times New Roman" w:hAnsi="Times New Roman"/>
          <w:rtl w:val="0"/>
        </w:rPr>
        <w:t xml:space="preserve"> of lncRNA transcriptome revealed a robust clustering of tumour samples by organ systems that was comparable to protein-coding gene based analysis, confirming earlier observations in smaller patient cohorts (</w:t>
      </w:r>
      <w:r w:rsidDel="00000000" w:rsidR="00000000" w:rsidRPr="00000000">
        <w:rPr>
          <w:rFonts w:ascii="Times New Roman" w:cs="Times New Roman" w:eastAsia="Times New Roman" w:hAnsi="Times New Roman"/>
          <w:b w:val="1"/>
          <w:rtl w:val="0"/>
        </w:rPr>
        <w:t xml:space="preserve">Figure 1a,</w:t>
      </w:r>
      <w:r w:rsidDel="00000000" w:rsidR="00000000" w:rsidRPr="00000000">
        <w:rPr>
          <w:rFonts w:ascii="Times New Roman" w:cs="Times New Roman" w:eastAsia="Times New Roman" w:hAnsi="Times New Roman"/>
          <w:rtl w:val="0"/>
        </w:rPr>
        <w:t xml:space="preserve"> Supplementary Figure 1b). These data elucidate the potential for translational discoveries in the non-coding transcriptome. </w:t>
      </w:r>
    </w:p>
    <w:p w:rsidR="00000000" w:rsidDel="00000000" w:rsidP="00000000" w:rsidRDefault="00000000" w:rsidRPr="00000000" w14:paraId="0000002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investigate tissue-specific gene regulation of lncRNAs, we compared rank-normalized lncRNA transcript abundance across 54 pairs of tumour and healthy tissue types, using 6,927 transcriptomes of healthy tissues from the Genotype-Tissue Expression (GTEx) project </w:t>
      </w:r>
      <w:hyperlink r:id="rId24">
        <w:r w:rsidDel="00000000" w:rsidR="00000000" w:rsidRPr="00000000">
          <w:rPr>
            <w:rFonts w:ascii="Times New Roman" w:cs="Times New Roman" w:eastAsia="Times New Roman" w:hAnsi="Times New Roman"/>
            <w:b w:val="0"/>
            <w:color w:val="000000"/>
            <w:u w:val="none"/>
            <w:rtl w:val="0"/>
          </w:rPr>
          <w:t xml:space="preserve">(Carithers et al. 2015; GTEx Consortium 2013)</w:t>
        </w:r>
      </w:hyperlink>
      <w:r w:rsidDel="00000000" w:rsidR="00000000" w:rsidRPr="00000000">
        <w:rPr>
          <w:rFonts w:ascii="Times New Roman" w:cs="Times New Roman" w:eastAsia="Times New Roman" w:hAnsi="Times New Roman"/>
          <w:rtl w:val="0"/>
        </w:rPr>
        <w:t xml:space="preserve"> (Supplementary Table 3). Many lncRNAs (</w:t>
      </w:r>
      <w:r w:rsidDel="00000000" w:rsidR="00000000" w:rsidRPr="00000000">
        <w:rPr>
          <w:rFonts w:ascii="Times New Roman" w:cs="Times New Roman" w:eastAsia="Times New Roman" w:hAnsi="Times New Roman"/>
          <w:rtl w:val="0"/>
        </w:rPr>
        <w:t xml:space="preserve">3,487/5,785 or 60%</w:t>
      </w:r>
      <w:r w:rsidDel="00000000" w:rsidR="00000000" w:rsidRPr="00000000">
        <w:rPr>
          <w:rFonts w:ascii="Times New Roman" w:cs="Times New Roman" w:eastAsia="Times New Roman" w:hAnsi="Times New Roman"/>
          <w:rtl w:val="0"/>
        </w:rPr>
        <w:t xml:space="preserve">) showed differences in lncRNA abundance in at least one comparison of tumours and healthy tissues, defined as median normalized ranks differing by one quartile (Wilcoxon rank-sum test, adjusted P &lt; 0.05)(</w:t>
      </w:r>
      <w:r w:rsidDel="00000000" w:rsidR="00000000" w:rsidRPr="00000000">
        <w:rPr>
          <w:rFonts w:ascii="Times New Roman" w:cs="Times New Roman" w:eastAsia="Times New Roman" w:hAnsi="Times New Roman"/>
          <w:rtl w:val="0"/>
        </w:rPr>
        <w:t xml:space="preserve">Supplementary Table </w:t>
      </w:r>
      <w:r w:rsidDel="00000000" w:rsidR="00000000" w:rsidRPr="00000000">
        <w:rPr>
          <w:rFonts w:ascii="Times New Roman" w:cs="Times New Roman" w:eastAsia="Times New Roman" w:hAnsi="Times New Roman"/>
          <w:rtl w:val="0"/>
        </w:rPr>
        <w:t xml:space="preserve">4). This included 3,487 unique lncRNAs overall, some of which were upregulated in a given cancer types while being downregulated in another cancer type relative to their matched normal tissues. Overall, tumour types were characterized by hundreds of such lncRNAs (</w:t>
      </w:r>
      <w:r w:rsidDel="00000000" w:rsidR="00000000" w:rsidRPr="00000000">
        <w:rPr>
          <w:rFonts w:ascii="Times New Roman" w:cs="Times New Roman" w:eastAsia="Times New Roman" w:hAnsi="Times New Roman"/>
          <w:rtl w:val="0"/>
        </w:rPr>
        <w:t xml:space="preserve">mean: 439, range: 160-1967</w:t>
      </w:r>
      <w:r w:rsidDel="00000000" w:rsidR="00000000" w:rsidRPr="00000000">
        <w:rPr>
          <w:rFonts w:ascii="Times New Roman" w:cs="Times New Roman" w:eastAsia="Times New Roman" w:hAnsi="Times New Roman"/>
          <w:rtl w:val="0"/>
        </w:rPr>
        <w:t xml:space="preserve">), where nearly half of these unique lncRNAs were tissue-specific (1,577/3,487 or 50%) (</w:t>
      </w:r>
      <w:commentRangeStart w:id="0"/>
      <w:r w:rsidDel="00000000" w:rsidR="00000000" w:rsidRPr="00000000">
        <w:rPr>
          <w:rFonts w:ascii="Times New Roman" w:cs="Times New Roman" w:eastAsia="Times New Roman" w:hAnsi="Times New Roman"/>
          <w:b w:val="1"/>
          <w:rtl w:val="0"/>
        </w:rPr>
        <w:t xml:space="preserve">Figure 1b</w:t>
      </w:r>
      <w:commentRangeEnd w:id="0"/>
      <w:r w:rsidDel="00000000" w:rsidR="00000000" w:rsidRPr="00000000">
        <w:commentReference w:id="0"/>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Supplementary Figure 1c). While accounting for the same directionality of expression change, 347 of lncRNAs differed in </w:t>
      </w:r>
      <w:r w:rsidDel="00000000" w:rsidR="00000000" w:rsidRPr="00000000">
        <w:rPr>
          <w:rFonts w:ascii="Times New Roman" w:cs="Times New Roman" w:eastAsia="Times New Roman" w:hAnsi="Times New Roman"/>
          <w:rtl w:val="0"/>
        </w:rPr>
        <w:t xml:space="preserve">6-22</w:t>
      </w:r>
      <w:r w:rsidDel="00000000" w:rsidR="00000000" w:rsidRPr="00000000">
        <w:rPr>
          <w:rFonts w:ascii="Times New Roman" w:cs="Times New Roman" w:eastAsia="Times New Roman" w:hAnsi="Times New Roman"/>
          <w:rtl w:val="0"/>
        </w:rPr>
        <w:t xml:space="preserve"> cancer types, including nine lncRNAs with strong changes in transcript abundance in all tumour-tissue comparisons evaluated here (six</w:t>
      </w:r>
      <w:r w:rsidDel="00000000" w:rsidR="00000000" w:rsidRPr="00000000">
        <w:rPr>
          <w:rFonts w:ascii="Times New Roman" w:cs="Times New Roman" w:eastAsia="Times New Roman" w:hAnsi="Times New Roman"/>
          <w:rtl w:val="0"/>
        </w:rPr>
        <w:t xml:space="preserve"> upregulated and three downregulated</w:t>
      </w:r>
      <w:r w:rsidDel="00000000" w:rsidR="00000000" w:rsidRPr="00000000">
        <w:rPr>
          <w:rFonts w:ascii="Times New Roman" w:cs="Times New Roman" w:eastAsia="Times New Roman" w:hAnsi="Times New Roman"/>
          <w:rtl w:val="0"/>
        </w:rPr>
        <w:t xml:space="preserve"> consistently), indicating their potential for biomarker discovery and functional characterization across human cancers (</w:t>
      </w:r>
      <w:r w:rsidDel="00000000" w:rsidR="00000000" w:rsidRPr="00000000">
        <w:rPr>
          <w:rFonts w:ascii="Times New Roman" w:cs="Times New Roman" w:eastAsia="Times New Roman" w:hAnsi="Times New Roman"/>
          <w:rtl w:val="0"/>
        </w:rPr>
        <w:t xml:space="preserve">Supplementary Table </w:t>
      </w:r>
      <w:r w:rsidDel="00000000" w:rsidR="00000000" w:rsidRPr="00000000">
        <w:rPr>
          <w:rFonts w:ascii="Times New Roman" w:cs="Times New Roman" w:eastAsia="Times New Roman" w:hAnsi="Times New Roman"/>
          <w:rtl w:val="0"/>
        </w:rPr>
        <w:t xml:space="preserve">5). As positive controls, we found the well-known diagnostic lncRNAs </w:t>
      </w:r>
      <w:r w:rsidDel="00000000" w:rsidR="00000000" w:rsidRPr="00000000">
        <w:rPr>
          <w:rFonts w:ascii="Times New Roman" w:cs="Times New Roman" w:eastAsia="Times New Roman" w:hAnsi="Times New Roman"/>
          <w:i w:val="1"/>
          <w:rtl w:val="0"/>
        </w:rPr>
        <w:t xml:space="preserve">PCA3</w:t>
      </w:r>
      <w:r w:rsidDel="00000000" w:rsidR="00000000" w:rsidRPr="00000000">
        <w:rPr>
          <w:rFonts w:ascii="Times New Roman" w:cs="Times New Roman" w:eastAsia="Times New Roman" w:hAnsi="Times New Roman"/>
          <w:rtl w:val="0"/>
        </w:rPr>
        <w:t xml:space="preserve"> </w:t>
      </w:r>
      <w:hyperlink r:id="rId25">
        <w:r w:rsidDel="00000000" w:rsidR="00000000" w:rsidRPr="00000000">
          <w:rPr>
            <w:rFonts w:ascii="Times New Roman" w:cs="Times New Roman" w:eastAsia="Times New Roman" w:hAnsi="Times New Roman"/>
            <w:b w:val="0"/>
            <w:color w:val="000000"/>
            <w:u w:val="none"/>
            <w:rtl w:val="0"/>
          </w:rPr>
          <w:t xml:space="preserve">(Leyten et al. 2014)</w:t>
        </w:r>
      </w:hyperlink>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PCAT1</w:t>
      </w:r>
      <w:r w:rsidDel="00000000" w:rsidR="00000000" w:rsidRPr="00000000">
        <w:rPr>
          <w:rFonts w:ascii="Times New Roman" w:cs="Times New Roman" w:eastAsia="Times New Roman" w:hAnsi="Times New Roman"/>
          <w:rtl w:val="0"/>
        </w:rPr>
        <w:t xml:space="preserve"> </w:t>
      </w:r>
      <w:hyperlink r:id="rId26">
        <w:r w:rsidDel="00000000" w:rsidR="00000000" w:rsidRPr="00000000">
          <w:rPr>
            <w:rFonts w:ascii="Times New Roman" w:cs="Times New Roman" w:eastAsia="Times New Roman" w:hAnsi="Times New Roman"/>
            <w:b w:val="0"/>
            <w:color w:val="000000"/>
            <w:u w:val="none"/>
            <w:rtl w:val="0"/>
          </w:rPr>
          <w:t xml:space="preserve">(Guo et al. 2016)</w:t>
        </w:r>
      </w:hyperlink>
      <w:r w:rsidDel="00000000" w:rsidR="00000000" w:rsidRPr="00000000">
        <w:rPr>
          <w:rFonts w:ascii="Times New Roman" w:cs="Times New Roman" w:eastAsia="Times New Roman" w:hAnsi="Times New Roman"/>
          <w:rtl w:val="0"/>
        </w:rPr>
        <w:t xml:space="preserve"> with strongly increased transcript abundance in prostate tumours relative to healthy prostate tissue samples (0.95 versus 0.32 median ranks, Wilcoxon rank-sum test P &lt; 1.93e</w:t>
      </w:r>
      <w:r w:rsidDel="00000000" w:rsidR="00000000" w:rsidRPr="00000000">
        <w:rPr>
          <w:rFonts w:ascii="Times New Roman" w:cs="Times New Roman" w:eastAsia="Times New Roman" w:hAnsi="Times New Roman"/>
          <w:vertAlign w:val="superscript"/>
          <w:rtl w:val="0"/>
        </w:rPr>
        <w:t xml:space="preserve">-62</w:t>
      </w:r>
      <w:r w:rsidDel="00000000" w:rsidR="00000000" w:rsidRPr="00000000">
        <w:rPr>
          <w:rFonts w:ascii="Times New Roman" w:cs="Times New Roman" w:eastAsia="Times New Roman" w:hAnsi="Times New Roman"/>
          <w:rtl w:val="0"/>
        </w:rPr>
        <w:t xml:space="preserve">). Thus, a subset of lncRNAs have tissue- and disease-specific transcriptional profiles that can be exploited for molecular biomarker development. </w:t>
      </w:r>
    </w:p>
    <w:p w:rsidR="00000000" w:rsidDel="00000000" w:rsidP="00000000" w:rsidRDefault="00000000" w:rsidRPr="00000000" w14:paraId="0000002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pilot study of lncRNAs as prognostic markers in human cancers, we associated transcript abundance with overall patient survival using multivariate Cox proportional-hazards (PH) models. After accounting for standard clinical variables such as age, sex, tumour stage and grade, we found that a majority of lncRNAs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3,662 of 5,785, 63%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were significantly associated with overall patient survival in at least one cancer type (Wald test, adjusted P &lt; 0.1) (</w:t>
      </w:r>
      <w:r w:rsidDel="00000000" w:rsidR="00000000" w:rsidRPr="00000000">
        <w:rPr>
          <w:rFonts w:ascii="Times New Roman" w:cs="Times New Roman" w:eastAsia="Times New Roman" w:hAnsi="Times New Roman"/>
          <w:b w:val="1"/>
          <w:rtl w:val="0"/>
        </w:rPr>
        <w:t xml:space="preserve">Figure 1c</w:t>
      </w:r>
      <w:r w:rsidDel="00000000" w:rsidR="00000000" w:rsidRPr="00000000">
        <w:rPr>
          <w:rFonts w:ascii="Times New Roman" w:cs="Times New Roman" w:eastAsia="Times New Roman" w:hAnsi="Times New Roman"/>
          <w:rtl w:val="0"/>
        </w:rPr>
        <w:t xml:space="preserve">). Patient risk groups were defined for each cancer type using two strategies: median dichotomization for the majority of cases (63%) with above-zero lncRNA transcript abundance and zero-based dichotomization for 37% of cases where the lncRNA was transcriptionally silent in most tumours and highly expressed in others. Interestingly, high lncRNA transcript abundance was primarily associated with poor prognosis, suggesting that aberrant activation of silenced lncRNAs is often indicative of aggressive tumours (73% unfavourable and 27% favourable lncRNA associations across all cancer types).</w:t>
      </w:r>
    </w:p>
    <w:p w:rsidR="00000000" w:rsidDel="00000000" w:rsidP="00000000" w:rsidRDefault="00000000" w:rsidRPr="00000000" w14:paraId="0000002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agreement with their tissue-specific transcription patterns, the majority of lncRNAs were associated with survival in only one cancer type (2,480/</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662</w:t>
      </w:r>
      <w:r w:rsidDel="00000000" w:rsidR="00000000" w:rsidRPr="00000000">
        <w:rPr>
          <w:rFonts w:ascii="Times New Roman" w:cs="Times New Roman" w:eastAsia="Times New Roman" w:hAnsi="Times New Roman"/>
          <w:rtl w:val="0"/>
        </w:rPr>
        <w:t xml:space="preserve"> or 68%). The most survival-associated lncRNAs were found in clear cell renal carcinoma (1,222) and low-grade glioma (459) while 603 were found in both cancer types (</w:t>
      </w:r>
      <w:r w:rsidDel="00000000" w:rsidR="00000000" w:rsidRPr="00000000">
        <w:rPr>
          <w:rFonts w:ascii="Times New Roman" w:cs="Times New Roman" w:eastAsia="Times New Roman" w:hAnsi="Times New Roman"/>
          <w:b w:val="1"/>
          <w:rtl w:val="0"/>
        </w:rPr>
        <w:t xml:space="preserve">Supplementary Figure 1d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w:t>
      </w:r>
      <w:commentRangeStart w:id="1"/>
      <w:r w:rsidDel="00000000" w:rsidR="00000000" w:rsidRPr="00000000">
        <w:rPr>
          <w:rFonts w:ascii="Times New Roman" w:cs="Times New Roman" w:eastAsia="Times New Roman" w:hAnsi="Times New Roman"/>
          <w:rtl w:val="0"/>
        </w:rPr>
        <w:t xml:space="preserve">interpret</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this large number of survival associated lncRNA transcripts, we performed a correlation analysis of 2,489,697 pairs of survival-associated lncRNAs (looking at cancer specific prognostic lncRNA pairs) and found 71% with positive and 9% with negative correlations (Speraman , adjusted  P &lt; 0.05) (</w:t>
      </w:r>
      <w:r w:rsidDel="00000000" w:rsidR="00000000" w:rsidRPr="00000000">
        <w:rPr>
          <w:rFonts w:ascii="Times New Roman" w:cs="Times New Roman" w:eastAsia="Times New Roman" w:hAnsi="Times New Roman"/>
          <w:b w:val="1"/>
          <w:rtl w:val="0"/>
        </w:rPr>
        <w:t xml:space="preserve">Figure 1d</w:t>
      </w:r>
      <w:r w:rsidDel="00000000" w:rsidR="00000000" w:rsidRPr="00000000">
        <w:rPr>
          <w:rFonts w:ascii="Times New Roman" w:cs="Times New Roman" w:eastAsia="Times New Roman" w:hAnsi="Times New Roman"/>
          <w:rtl w:val="0"/>
        </w:rPr>
        <w:t xml:space="preserve">). Thus, the majority of survival-associated lncRNAs are likely transcriptionally co-regulated and a systematic strategy is needed to distinguish representative and robust prognostic biomarkers. </w:t>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Elastic net survival models identified 162 lncRNAs with robust prognostic performance (FIGURE 2)</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multivariate prognostic signatures of lncRNAs, we adapted a machine-learning strategy comprising Cox proportional-hazards regression models with elastic net regularization </w:t>
      </w:r>
      <w:hyperlink r:id="rId27">
        <w:r w:rsidDel="00000000" w:rsidR="00000000" w:rsidRPr="00000000">
          <w:rPr>
            <w:rFonts w:ascii="Times New Roman" w:cs="Times New Roman" w:eastAsia="Times New Roman" w:hAnsi="Times New Roman"/>
            <w:b w:val="0"/>
            <w:color w:val="000000"/>
            <w:u w:val="none"/>
            <w:rtl w:val="0"/>
          </w:rPr>
          <w:t xml:space="preserve">(Huang et al. 2015; Xiong et al. 2014; Yu et al. 2016; Jain et al. 2014)</w:t>
        </w:r>
      </w:hyperlink>
      <w:hyperlink r:id="rId28">
        <w:r w:rsidDel="00000000" w:rsidR="00000000" w:rsidRPr="00000000">
          <w:rPr>
            <w:rFonts w:ascii="Times New Roman" w:cs="Times New Roman" w:eastAsia="Times New Roman" w:hAnsi="Times New Roman"/>
            <w:b w:val="0"/>
            <w:color w:val="000000"/>
            <w:u w:val="none"/>
            <w:rtl w:val="0"/>
          </w:rPr>
          <w:t xml:space="preserve">(Huang et al. 2015; Xiong et al. 2014; Yu et al. 2016; Jain et al. 2014; Yuan et al. 2014)</w:t>
        </w:r>
      </w:hyperlink>
      <w:r w:rsidDel="00000000" w:rsidR="00000000" w:rsidRPr="00000000">
        <w:rPr>
          <w:rFonts w:ascii="Times New Roman" w:cs="Times New Roman" w:eastAsia="Times New Roman" w:hAnsi="Times New Roman"/>
          <w:rtl w:val="0"/>
        </w:rPr>
        <w:t xml:space="preserve"> and 100-fold-cross-validation with 70/30% random split of training and testing data for each cancer type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Figure 2a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Initial multivariate models included as predictors all lncRNAs that were univariately survival-associated in the training set (</w:t>
      </w:r>
      <w:commentRangeStart w:id="2"/>
      <w:r w:rsidDel="00000000" w:rsidR="00000000" w:rsidRPr="00000000">
        <w:rPr>
          <w:rFonts w:ascii="Times New Roman" w:cs="Times New Roman" w:eastAsia="Times New Roman" w:hAnsi="Times New Roman"/>
          <w:rtl w:val="0"/>
        </w:rPr>
        <w:t xml:space="preserve">Wald test,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 0.05</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Feature selection during model fitting and regularization determined a non-redundant subset of lncRNAs as predictors in the training data. Subsequent cross-validation evaluated the models using concordance index (c-index), an accuracy measure extended to survival analysis </w:t>
      </w:r>
      <w:hyperlink r:id="rId29">
        <w:r w:rsidDel="00000000" w:rsidR="00000000" w:rsidRPr="00000000">
          <w:rPr>
            <w:rFonts w:ascii="Times New Roman" w:cs="Times New Roman" w:eastAsia="Times New Roman" w:hAnsi="Times New Roman"/>
            <w:b w:val="0"/>
            <w:color w:val="000000"/>
            <w:u w:val="none"/>
            <w:rtl w:val="0"/>
          </w:rPr>
          <w:t xml:space="preserve">(Uno et al. 2011)</w:t>
        </w:r>
      </w:hyperlink>
      <w:r w:rsidDel="00000000" w:rsidR="00000000" w:rsidRPr="00000000">
        <w:rPr>
          <w:rFonts w:ascii="Times New Roman" w:cs="Times New Roman" w:eastAsia="Times New Roman" w:hAnsi="Times New Roman"/>
          <w:rtl w:val="0"/>
        </w:rPr>
        <w:t xml:space="preserve">. To prioritize high-confidence lncRNAs, we selected the ones that appeared as chosen predictors in at least half of cross-validation models. For benchmarking, we fit alternative survival models with clinical predictors (e.g., tumour stage, grade, patient age) and with both lncRNA and clinical predictors </w:t>
      </w:r>
      <w:commentRangeStart w:id="3"/>
      <w:r w:rsidDel="00000000" w:rsidR="00000000" w:rsidRPr="00000000">
        <w:rPr>
          <w:rFonts w:ascii="Times New Roman" w:cs="Times New Roman" w:eastAsia="Times New Roman" w:hAnsi="Times New Roman"/>
          <w:rtl w:val="0"/>
        </w:rPr>
        <w:t xml:space="preserve">(methods)</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through a similar process. Multivariate lncRNA-based survival models often significantly outperformed models with clinical predictors alone (</w:t>
      </w:r>
      <w:r w:rsidDel="00000000" w:rsidR="00000000" w:rsidRPr="00000000">
        <w:rPr>
          <w:rFonts w:ascii="Times New Roman" w:cs="Times New Roman" w:eastAsia="Times New Roman" w:hAnsi="Times New Roman"/>
          <w:b w:val="1"/>
          <w:rtl w:val="0"/>
        </w:rPr>
        <w:t xml:space="preserve">Figure 2b</w:t>
      </w:r>
      <w:r w:rsidDel="00000000" w:rsidR="00000000" w:rsidRPr="00000000">
        <w:rPr>
          <w:rFonts w:ascii="Times New Roman" w:cs="Times New Roman" w:eastAsia="Times New Roman" w:hAnsi="Times New Roman"/>
          <w:rtl w:val="0"/>
        </w:rPr>
        <w:t xml:space="preserve">), supporting their potential value as candidate prognostic biomarkers. To benchmark our analysis, we generated 100 random datasets for each cancer type and shuffled survival time/survival status (outcome). Running the same process as described above on each random dataset, we compared the distribution of c-indices from the real datasets and those obtained from shuffled data (Supplementary Figure 2). </w:t>
      </w:r>
    </w:p>
    <w:p w:rsidR="00000000" w:rsidDel="00000000" w:rsidP="00000000" w:rsidRDefault="00000000" w:rsidRPr="00000000" w14:paraId="0000002D">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frequently selected features from cross-validation experiments revealed </w:t>
      </w:r>
      <w:r w:rsidDel="00000000" w:rsidR="00000000" w:rsidRPr="00000000">
        <w:rPr>
          <w:rFonts w:ascii="Times New Roman" w:cs="Times New Roman" w:eastAsia="Times New Roman" w:hAnsi="Times New Roman"/>
          <w:rtl w:val="0"/>
        </w:rPr>
        <w:t xml:space="preserve">168</w:t>
      </w:r>
      <w:r w:rsidDel="00000000" w:rsidR="00000000" w:rsidRPr="00000000">
        <w:rPr>
          <w:rFonts w:ascii="Times New Roman" w:cs="Times New Roman" w:eastAsia="Times New Roman" w:hAnsi="Times New Roman"/>
          <w:rtl w:val="0"/>
        </w:rPr>
        <w:t xml:space="preserve"> lncRNAs, including 162</w:t>
      </w:r>
      <w:r w:rsidDel="00000000" w:rsidR="00000000" w:rsidRPr="00000000">
        <w:rPr>
          <w:rFonts w:ascii="Times New Roman" w:cs="Times New Roman" w:eastAsia="Times New Roman" w:hAnsi="Times New Roman"/>
          <w:rtl w:val="0"/>
        </w:rPr>
        <w:t xml:space="preserve"> in a single cancer type and six in two cancer types (Supplementary table 6). The majority (117/168 or 70%) were unfavorable prognostic markers where poor outcome was associated with increased transcript abundance (median HR = 2.54) while 51 lncRNAs showed favorable transcript abundance </w:t>
      </w:r>
      <w:r w:rsidDel="00000000" w:rsidR="00000000" w:rsidRPr="00000000">
        <w:rPr>
          <w:rFonts w:ascii="Times New Roman" w:cs="Times New Roman" w:eastAsia="Times New Roman" w:hAnsi="Times New Roman"/>
          <w:rtl w:val="0"/>
        </w:rPr>
        <w:t xml:space="preserve">(median HR = 0.42). As positive controls, we found </w:t>
      </w:r>
      <w:r w:rsidDel="00000000" w:rsidR="00000000" w:rsidRPr="00000000">
        <w:rPr>
          <w:rFonts w:ascii="Times New Roman" w:cs="Times New Roman" w:eastAsia="Times New Roman" w:hAnsi="Times New Roman"/>
          <w:i w:val="1"/>
          <w:rtl w:val="0"/>
        </w:rPr>
        <w:t xml:space="preserve">TINCR </w:t>
      </w:r>
      <w:hyperlink r:id="rId30">
        <w:r w:rsidDel="00000000" w:rsidR="00000000" w:rsidRPr="00000000">
          <w:rPr>
            <w:rFonts w:ascii="Times New Roman" w:cs="Times New Roman" w:eastAsia="Times New Roman" w:hAnsi="Times New Roman"/>
            <w:b w:val="0"/>
            <w:i w:val="1"/>
            <w:color w:val="000000"/>
            <w:u w:val="none"/>
            <w:rtl w:val="0"/>
          </w:rPr>
          <w:t xml:space="preserve">(Tian et al. 2017)</w:t>
        </w:r>
      </w:hyperlink>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CAHM </w:t>
      </w:r>
      <w:hyperlink r:id="rId31">
        <w:r w:rsidDel="00000000" w:rsidR="00000000" w:rsidRPr="00000000">
          <w:rPr>
            <w:rFonts w:ascii="Times New Roman" w:cs="Times New Roman" w:eastAsia="Times New Roman" w:hAnsi="Times New Roman"/>
            <w:b w:val="0"/>
            <w:i w:val="1"/>
            <w:color w:val="000000"/>
            <w:u w:val="none"/>
            <w:rtl w:val="0"/>
          </w:rPr>
          <w:t xml:space="preserve">(Pedersen et al. 2014)</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 prognostic markers in kidney clear cell renal carcinoma (KIRC). Comparison of different iterations of cross-validation indicated the high prognostic value of individual lncRNAs. The majority of lncRNA-based univariate models </w:t>
      </w:r>
      <w:r w:rsidDel="00000000" w:rsidR="00000000" w:rsidRPr="00000000">
        <w:rPr>
          <w:rFonts w:ascii="Times New Roman" w:cs="Times New Roman" w:eastAsia="Times New Roman" w:hAnsi="Times New Roman"/>
          <w:rtl w:val="0"/>
        </w:rPr>
        <w:t xml:space="preserve">(156/162 or 94%)</w:t>
      </w:r>
      <w:r w:rsidDel="00000000" w:rsidR="00000000" w:rsidRPr="00000000">
        <w:rPr>
          <w:rFonts w:ascii="Times New Roman" w:cs="Times New Roman" w:eastAsia="Times New Roman" w:hAnsi="Times New Roman"/>
          <w:rtl w:val="0"/>
        </w:rPr>
        <w:t xml:space="preserve"> showed significantly higher prognostic accuracy across cross-validations compared to models with clinical variables alone (median increase of </w:t>
      </w:r>
      <w:r w:rsidDel="00000000" w:rsidR="00000000" w:rsidRPr="00000000">
        <w:rPr>
          <w:rFonts w:ascii="Times New Roman" w:cs="Times New Roman" w:eastAsia="Times New Roman" w:hAnsi="Times New Roman"/>
          <w:rtl w:val="0"/>
        </w:rPr>
        <w:t xml:space="preserve">0.12</w:t>
      </w:r>
      <w:r w:rsidDel="00000000" w:rsidR="00000000" w:rsidRPr="00000000">
        <w:rPr>
          <w:rFonts w:ascii="Times New Roman" w:cs="Times New Roman" w:eastAsia="Times New Roman" w:hAnsi="Times New Roman"/>
          <w:rtl w:val="0"/>
        </w:rPr>
        <w:t xml:space="preserve"> in c-index; Wilcoxon rank-sum test, </w:t>
      </w:r>
      <w:r w:rsidDel="00000000" w:rsidR="00000000" w:rsidRPr="00000000">
        <w:rPr>
          <w:rFonts w:ascii="Times New Roman" w:cs="Times New Roman" w:eastAsia="Times New Roman" w:hAnsi="Times New Roman"/>
          <w:i w:val="1"/>
          <w:rtl w:val="0"/>
        </w:rPr>
        <w:t xml:space="preserve">FDR </w:t>
      </w:r>
      <w:r w:rsidDel="00000000" w:rsidR="00000000" w:rsidRPr="00000000">
        <w:rPr>
          <w:rFonts w:ascii="Times New Roman" w:cs="Times New Roman" w:eastAsia="Times New Roman" w:hAnsi="Times New Roman"/>
          <w:rtl w:val="0"/>
        </w:rPr>
        <w:t xml:space="preserve">&lt;0.05) (</w:t>
      </w:r>
      <w:r w:rsidDel="00000000" w:rsidR="00000000" w:rsidRPr="00000000">
        <w:rPr>
          <w:rFonts w:ascii="Times New Roman" w:cs="Times New Roman" w:eastAsia="Times New Roman" w:hAnsi="Times New Roman"/>
          <w:b w:val="1"/>
          <w:rtl w:val="0"/>
        </w:rPr>
        <w:t xml:space="preserve">Figure</w:t>
      </w:r>
      <w:r w:rsidDel="00000000" w:rsidR="00000000" w:rsidRPr="00000000">
        <w:rPr>
          <w:rFonts w:ascii="Times New Roman" w:cs="Times New Roman" w:eastAsia="Times New Roman" w:hAnsi="Times New Roman"/>
          <w:b w:val="1"/>
          <w:rtl w:val="0"/>
        </w:rPr>
        <w:t xml:space="preserve"> 2c</w:t>
      </w:r>
      <w:r w:rsidDel="00000000" w:rsidR="00000000" w:rsidRPr="00000000">
        <w:rPr>
          <w:rFonts w:ascii="Times New Roman" w:cs="Times New Roman" w:eastAsia="Times New Roman" w:hAnsi="Times New Roman"/>
          <w:rtl w:val="0"/>
        </w:rPr>
        <w:t xml:space="preserve">). Further, combining individual lncRNAs and clinical features as predictors lead to an even greater  improvement in model performance: combined models outperformed clinical-only prognostic models for 148/162 of lncRNAs (90%), leading to median c-index increase of 0.03 (range c-index improvement: 0.005-0.25). All 162 lncRNAs significantly exceeded the prognostic accuracy of lncRNAs selected randomly from our dataset of 5,785 lncRNAs (median of 0.73 vs median of 0.52, </w:t>
      </w:r>
      <w:r w:rsidDel="00000000" w:rsidR="00000000" w:rsidRPr="00000000">
        <w:rPr>
          <w:rFonts w:ascii="Times New Roman" w:cs="Times New Roman" w:eastAsia="Times New Roman" w:hAnsi="Times New Roman"/>
          <w:i w:val="1"/>
          <w:rtl w:val="0"/>
        </w:rPr>
        <w:t xml:space="preserve">FDR</w:t>
      </w:r>
      <w:r w:rsidDel="00000000" w:rsidR="00000000" w:rsidRPr="00000000">
        <w:rPr>
          <w:rFonts w:ascii="Times New Roman" w:cs="Times New Roman" w:eastAsia="Times New Roman" w:hAnsi="Times New Roman"/>
          <w:rtl w:val="0"/>
        </w:rPr>
        <w:t xml:space="preserve">&lt;0.05, </w:t>
      </w:r>
      <w:r w:rsidDel="00000000" w:rsidR="00000000" w:rsidRPr="00000000">
        <w:rPr>
          <w:rFonts w:ascii="Times New Roman" w:cs="Times New Roman" w:eastAsia="Times New Roman" w:hAnsi="Times New Roman"/>
          <w:b w:val="1"/>
          <w:rtl w:val="0"/>
        </w:rPr>
        <w:t xml:space="preserve">Figure 2c)</w:t>
      </w:r>
      <w:r w:rsidDel="00000000" w:rsidR="00000000" w:rsidRPr="00000000">
        <w:rPr>
          <w:rFonts w:ascii="Times New Roman" w:cs="Times New Roman" w:eastAsia="Times New Roman" w:hAnsi="Times New Roman"/>
          <w:rtl w:val="0"/>
        </w:rPr>
        <w:t xml:space="preserve">. For example, the lncRNA </w:t>
      </w:r>
      <w:r w:rsidDel="00000000" w:rsidR="00000000" w:rsidRPr="00000000">
        <w:rPr>
          <w:rFonts w:ascii="Times New Roman" w:cs="Times New Roman" w:eastAsia="Times New Roman" w:hAnsi="Times New Roman"/>
          <w:i w:val="1"/>
          <w:rtl w:val="0"/>
        </w:rPr>
        <w:t xml:space="preserve">RP4-630C24.3</w:t>
      </w:r>
      <w:r w:rsidDel="00000000" w:rsidR="00000000" w:rsidRPr="00000000">
        <w:rPr>
          <w:rFonts w:ascii="Times New Roman" w:cs="Times New Roman" w:eastAsia="Times New Roman" w:hAnsi="Times New Roman"/>
          <w:rtl w:val="0"/>
        </w:rPr>
        <w:t xml:space="preserve"> showed high prognostic accuracy in liver cancer (median c-index=0.85) compared to liver cancer models with clinical variables only (median c-index=0.5) or lncRNA and clinical combined models (median c-index = 0.55). A minority of lncRNAs</w:t>
      </w:r>
      <w:r w:rsidDel="00000000" w:rsidR="00000000" w:rsidRPr="00000000">
        <w:rPr>
          <w:rFonts w:ascii="Times New Roman" w:cs="Times New Roman" w:eastAsia="Times New Roman" w:hAnsi="Times New Roman"/>
          <w:rtl w:val="0"/>
        </w:rPr>
        <w:t xml:space="preserve"> (10/162 or 6%) </w:t>
      </w:r>
      <w:r w:rsidDel="00000000" w:rsidR="00000000" w:rsidRPr="00000000">
        <w:rPr>
          <w:rFonts w:ascii="Times New Roman" w:cs="Times New Roman" w:eastAsia="Times New Roman" w:hAnsi="Times New Roman"/>
          <w:rtl w:val="0"/>
        </w:rPr>
        <w:t xml:space="preserve">did not show significant improvement in univariate models compared to models with clinical variables yet showed high accuracy overall. For example, the lncRNA </w:t>
      </w:r>
      <w:r w:rsidDel="00000000" w:rsidR="00000000" w:rsidRPr="00000000">
        <w:rPr>
          <w:rFonts w:ascii="Times New Roman" w:cs="Times New Roman" w:eastAsia="Times New Roman" w:hAnsi="Times New Roman"/>
          <w:i w:val="1"/>
          <w:rtl w:val="0"/>
        </w:rPr>
        <w:t xml:space="preserve">RP4-604G5.1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thyroid cancer showed a median c-index of 0.91 in a univariate model and c-index of 0.94 when combined with patient age, sex and race. In contrast, survival models with </w:t>
      </w:r>
      <w:r w:rsidDel="00000000" w:rsidR="00000000" w:rsidRPr="00000000">
        <w:rPr>
          <w:rFonts w:ascii="Times New Roman" w:cs="Times New Roman" w:eastAsia="Times New Roman" w:hAnsi="Times New Roman"/>
          <w:rtl w:val="0"/>
        </w:rPr>
        <w:t xml:space="preserve">randomly selected lncRNAs</w:t>
      </w:r>
      <w:r w:rsidDel="00000000" w:rsidR="00000000" w:rsidRPr="00000000">
        <w:rPr>
          <w:rFonts w:ascii="Times New Roman" w:cs="Times New Roman" w:eastAsia="Times New Roman" w:hAnsi="Times New Roman"/>
          <w:rtl w:val="0"/>
        </w:rPr>
        <w:t xml:space="preserve"> showed significantly lower accuracy in thyroid cancer (median c=0.53, Wilcoxon rank-sum test, adjusted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 2.2e-16). Thus, these lncRNAs show comparable or better prognostic performance to clinical variables in cross-validation experiments.</w:t>
      </w:r>
    </w:p>
    <w:p w:rsidR="00000000" w:rsidDel="00000000" w:rsidP="00000000" w:rsidRDefault="00000000" w:rsidRPr="00000000" w14:paraId="0000002E">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exclude confounding effects, we compared</w:t>
      </w:r>
      <w:r w:rsidDel="00000000" w:rsidR="00000000" w:rsidRPr="00000000">
        <w:rPr>
          <w:rFonts w:ascii="Times New Roman" w:cs="Times New Roman" w:eastAsia="Times New Roman" w:hAnsi="Times New Roman"/>
          <w:rtl w:val="0"/>
        </w:rPr>
        <w:t xml:space="preserve"> 84/162 (52%) ln</w:t>
      </w:r>
      <w:r w:rsidDel="00000000" w:rsidR="00000000" w:rsidRPr="00000000">
        <w:rPr>
          <w:rFonts w:ascii="Times New Roman" w:cs="Times New Roman" w:eastAsia="Times New Roman" w:hAnsi="Times New Roman"/>
          <w:rtl w:val="0"/>
        </w:rPr>
        <w:t xml:space="preserve">cRNA profiles with PCGs that were located in adjacent DNA sequence within +/- 10 kilo base pairs of gene bodies, including 40 divergent lncRNAs that share promoters with PCGs and 15 lncRNAs antisense to PCGs. Only few PCGs were also significantly prognostic in the same cancer type </w:t>
      </w:r>
      <w:r w:rsidDel="00000000" w:rsidR="00000000" w:rsidRPr="00000000">
        <w:rPr>
          <w:rFonts w:ascii="Times New Roman" w:cs="Times New Roman" w:eastAsia="Times New Roman" w:hAnsi="Times New Roman"/>
          <w:rtl w:val="0"/>
        </w:rPr>
        <w:t xml:space="preserve">(14/126 or 11% at Wald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 0.05)</w:t>
      </w:r>
      <w:r w:rsidDel="00000000" w:rsidR="00000000" w:rsidRPr="00000000">
        <w:rPr>
          <w:rFonts w:ascii="Times New Roman" w:cs="Times New Roman" w:eastAsia="Times New Roman" w:hAnsi="Times New Roman"/>
          <w:rtl w:val="0"/>
        </w:rPr>
        <w:t xml:space="preserve">  and in 11 of those cases, the lncRNA-based survival model outperformed the equivalent PCG-based model (median lncRNA c-index: 0.58 versus median PCG c-index: 0.53)(</w:t>
      </w:r>
      <w:r w:rsidDel="00000000" w:rsidR="00000000" w:rsidRPr="00000000">
        <w:rPr>
          <w:rFonts w:ascii="Times New Roman" w:cs="Times New Roman" w:eastAsia="Times New Roman" w:hAnsi="Times New Roman"/>
          <w:b w:val="1"/>
          <w:rtl w:val="0"/>
        </w:rPr>
        <w:t xml:space="preserve">Figure 2d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in additional datasets identifies high-confidence prognostic lncRNAs </w:t>
      </w:r>
      <w:r w:rsidDel="00000000" w:rsidR="00000000" w:rsidRPr="00000000">
        <w:rPr>
          <w:rFonts w:ascii="Times New Roman" w:cs="Times New Roman" w:eastAsia="Times New Roman" w:hAnsi="Times New Roman"/>
          <w:b w:val="1"/>
          <w:rtl w:val="0"/>
        </w:rPr>
        <w:t xml:space="preserve">(Figure 3)</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the generalizability of prognostic lncRNAs to unseen data, we used an external validation cohort from the ICGC/PCAWG project.We were able to evaluate</w:t>
      </w:r>
      <w:r w:rsidDel="00000000" w:rsidR="00000000" w:rsidRPr="00000000">
        <w:rPr>
          <w:rFonts w:ascii="Times New Roman" w:cs="Times New Roman" w:eastAsia="Times New Roman" w:hAnsi="Times New Roman"/>
          <w:rtl w:val="0"/>
        </w:rPr>
        <w:t xml:space="preserve"> 29/162 (18%) </w:t>
      </w:r>
      <w:r w:rsidDel="00000000" w:rsidR="00000000" w:rsidRPr="00000000">
        <w:rPr>
          <w:rFonts w:ascii="Times New Roman" w:cs="Times New Roman" w:eastAsia="Times New Roman" w:hAnsi="Times New Roman"/>
          <w:rtl w:val="0"/>
        </w:rPr>
        <w:t xml:space="preserve">lncRNA candidates for which independent samples of relevant cancer types were available and where transcript abundance exceeded baseline detection levels (overall or non-zero group median of </w:t>
      </w:r>
      <w:r w:rsidDel="00000000" w:rsidR="00000000" w:rsidRPr="00000000">
        <w:rPr>
          <w:rFonts w:ascii="Times New Roman" w:cs="Times New Roman" w:eastAsia="Times New Roman" w:hAnsi="Times New Roman"/>
          <w:rtl w:val="0"/>
        </w:rPr>
        <w:t xml:space="preserve">0.05 FPKM-UQ</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Supplementary Table 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first compared lncRNA-based hazard-ratios obtained in the discovery cohort (TCGA) and the validation cohort (PCAWG) and found that hazard ratios of lncRNA-based models were significantly positively correlated (Pearson rho = 0.42,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0.023), suggesting that lncRNAs showed consistent prognostic signals in the two datasets (</w:t>
      </w:r>
      <w:r w:rsidDel="00000000" w:rsidR="00000000" w:rsidRPr="00000000">
        <w:rPr>
          <w:rFonts w:ascii="Times New Roman" w:cs="Times New Roman" w:eastAsia="Times New Roman" w:hAnsi="Times New Roman"/>
          <w:b w:val="1"/>
          <w:rtl w:val="0"/>
        </w:rPr>
        <w:t xml:space="preserve">Figure 3a</w:t>
      </w:r>
      <w:r w:rsidDel="00000000" w:rsidR="00000000" w:rsidRPr="00000000">
        <w:rPr>
          <w:rFonts w:ascii="Times New Roman" w:cs="Times New Roman" w:eastAsia="Times New Roman" w:hAnsi="Times New Roman"/>
          <w:rtl w:val="0"/>
        </w:rPr>
        <w:t xml:space="preserve">). Importantly, we found 5/29 (17%) of these lncRNA candidates to be significantly associated with survival in an independent cohort (Wald test, P-value &lt; 0.05) where the direction of the hazard was consistent in both cohorts. These included: </w:t>
      </w:r>
      <w:r w:rsidDel="00000000" w:rsidR="00000000" w:rsidRPr="00000000">
        <w:rPr>
          <w:rFonts w:ascii="Times New Roman" w:cs="Times New Roman" w:eastAsia="Times New Roman" w:hAnsi="Times New Roman"/>
          <w:i w:val="1"/>
          <w:rtl w:val="0"/>
        </w:rPr>
        <w:t xml:space="preserve">AC114803.3 </w:t>
      </w:r>
      <w:r w:rsidDel="00000000" w:rsidR="00000000" w:rsidRPr="00000000">
        <w:rPr>
          <w:rFonts w:ascii="Times New Roman" w:cs="Times New Roman" w:eastAsia="Times New Roman" w:hAnsi="Times New Roman"/>
          <w:rtl w:val="0"/>
        </w:rPr>
        <w:t xml:space="preserve">(HR = 3.64 ; 95% CI, 1.60-8.27,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0.004)</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i w:val="1"/>
          <w:rtl w:val="0"/>
        </w:rPr>
        <w:t xml:space="preserve"> CTC-297N7.5 </w:t>
      </w:r>
      <w:r w:rsidDel="00000000" w:rsidR="00000000" w:rsidRPr="00000000">
        <w:rPr>
          <w:rFonts w:ascii="Times New Roman" w:cs="Times New Roman" w:eastAsia="Times New Roman" w:hAnsi="Times New Roman"/>
          <w:rtl w:val="0"/>
        </w:rPr>
        <w:t xml:space="preserve">(HR = 0.41 ; 95% CI, 0.18-0.94,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0.03)</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 liver hepatocellular carcinoma, </w:t>
      </w:r>
      <w:r w:rsidDel="00000000" w:rsidR="00000000" w:rsidRPr="00000000">
        <w:rPr>
          <w:rFonts w:ascii="Times New Roman" w:cs="Times New Roman" w:eastAsia="Times New Roman" w:hAnsi="Times New Roman"/>
          <w:i w:val="1"/>
          <w:rtl w:val="0"/>
        </w:rPr>
        <w:t xml:space="preserve">RP11-731F5.2</w:t>
      </w:r>
      <w:r w:rsidDel="00000000" w:rsidR="00000000" w:rsidRPr="00000000">
        <w:rPr>
          <w:rFonts w:ascii="Times New Roman" w:cs="Times New Roman" w:eastAsia="Times New Roman" w:hAnsi="Times New Roman"/>
          <w:rtl w:val="0"/>
        </w:rPr>
        <w:t xml:space="preserve"> (HR = 0.21 ; 95% CI, 0.06 - 0.80,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0.014) in head and neck squamous cell carcinoma, </w:t>
      </w:r>
      <w:r w:rsidDel="00000000" w:rsidR="00000000" w:rsidRPr="00000000">
        <w:rPr>
          <w:rFonts w:ascii="Times New Roman" w:cs="Times New Roman" w:eastAsia="Times New Roman" w:hAnsi="Times New Roman"/>
          <w:i w:val="1"/>
          <w:rtl w:val="0"/>
        </w:rPr>
        <w:t xml:space="preserve">LINC00524</w:t>
      </w:r>
      <w:r w:rsidDel="00000000" w:rsidR="00000000" w:rsidRPr="00000000">
        <w:rPr>
          <w:rFonts w:ascii="Times New Roman" w:cs="Times New Roman" w:eastAsia="Times New Roman" w:hAnsi="Times New Roman"/>
          <w:rtl w:val="0"/>
        </w:rPr>
        <w:t xml:space="preserve"> (HR = 2.39 ; 95% CI,  1.20 - 4.76,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0.0163) in renal clear cell carcinoma and </w:t>
      </w:r>
      <w:r w:rsidDel="00000000" w:rsidR="00000000" w:rsidRPr="00000000">
        <w:rPr>
          <w:rFonts w:ascii="Times New Roman" w:cs="Times New Roman" w:eastAsia="Times New Roman" w:hAnsi="Times New Roman"/>
          <w:i w:val="1"/>
          <w:rtl w:val="0"/>
        </w:rPr>
        <w:t xml:space="preserve">CTD-2316B1.2</w:t>
      </w:r>
      <w:r w:rsidDel="00000000" w:rsidR="00000000" w:rsidRPr="00000000">
        <w:rPr>
          <w:rFonts w:ascii="Times New Roman" w:cs="Times New Roman" w:eastAsia="Times New Roman" w:hAnsi="Times New Roman"/>
          <w:rtl w:val="0"/>
        </w:rPr>
        <w:t xml:space="preserve"> (HR = 4.19 ; 95% CI, 1.23 - 14.31,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0.038) in lung adenocarcinoma (</w:t>
      </w:r>
      <w:r w:rsidDel="00000000" w:rsidR="00000000" w:rsidRPr="00000000">
        <w:rPr>
          <w:rFonts w:ascii="Times New Roman" w:cs="Times New Roman" w:eastAsia="Times New Roman" w:hAnsi="Times New Roman"/>
          <w:b w:val="1"/>
          <w:rtl w:val="0"/>
        </w:rPr>
        <w:t xml:space="preserve">Figure 3b-f</w:t>
      </w:r>
      <w:r w:rsidDel="00000000" w:rsidR="00000000" w:rsidRPr="00000000">
        <w:rPr>
          <w:rFonts w:ascii="Times New Roman" w:cs="Times New Roman" w:eastAsia="Times New Roman" w:hAnsi="Times New Roman"/>
          <w:rtl w:val="0"/>
        </w:rPr>
        <w:t xml:space="preserve">) . Three of these lncRNAs showed zero-median transcript abundance in both discovery and validation cohorts, suggesting aberrant lncRNA activation in fewer high-risk patients and complete absence of expression in low-risk patients. Although, the two liver cancer candidates were adjacent to PCGs, all lncRNA-based models exceeded the performance of of related PCG based models (</w:t>
      </w:r>
      <w:r w:rsidDel="00000000" w:rsidR="00000000" w:rsidRPr="00000000">
        <w:rPr>
          <w:rFonts w:ascii="Times New Roman" w:cs="Times New Roman" w:eastAsia="Times New Roman" w:hAnsi="Times New Roman"/>
          <w:b w:val="1"/>
          <w:rtl w:val="0"/>
        </w:rPr>
        <w:t xml:space="preserve">Figure 2e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Further, for this subset of lncRNAs, lncRNA-based survival models in the validation cohort showed improved c-index values compared to models with clinical variables such as patient age and sex (median lncRNA concordance: 0.62 versus median clinical variables concordance = 0.54). However, limited clinical annotations of the validation cohort warrant caution in interpreting these results. Meanwhile, two additional lncRNAs showed sub-significant trends (0.05 &lt; P &lt; 0.15) including </w:t>
      </w:r>
      <w:r w:rsidDel="00000000" w:rsidR="00000000" w:rsidRPr="00000000">
        <w:rPr>
          <w:rFonts w:ascii="Times New Roman" w:cs="Times New Roman" w:eastAsia="Times New Roman" w:hAnsi="Times New Roman"/>
          <w:i w:val="1"/>
          <w:rtl w:val="0"/>
        </w:rPr>
        <w:t xml:space="preserve">LINC00324</w:t>
      </w:r>
      <w:r w:rsidDel="00000000" w:rsidR="00000000" w:rsidRPr="00000000">
        <w:rPr>
          <w:rFonts w:ascii="Times New Roman" w:cs="Times New Roman" w:eastAsia="Times New Roman" w:hAnsi="Times New Roman"/>
          <w:rtl w:val="0"/>
        </w:rPr>
        <w:t xml:space="preserve"> in liver cancer and </w:t>
      </w:r>
      <w:r w:rsidDel="00000000" w:rsidR="00000000" w:rsidRPr="00000000">
        <w:rPr>
          <w:rFonts w:ascii="Times New Roman" w:cs="Times New Roman" w:eastAsia="Times New Roman" w:hAnsi="Times New Roman"/>
          <w:i w:val="1"/>
          <w:rtl w:val="0"/>
        </w:rPr>
        <w:t xml:space="preserve">RP11-875011.1</w:t>
      </w:r>
      <w:r w:rsidDel="00000000" w:rsidR="00000000" w:rsidRPr="00000000">
        <w:rPr>
          <w:rFonts w:ascii="Times New Roman" w:cs="Times New Roman" w:eastAsia="Times New Roman" w:hAnsi="Times New Roman"/>
          <w:rtl w:val="0"/>
        </w:rPr>
        <w:t xml:space="preserve"> in head and neck cancer. Overall, external validation of these novel lncRNA candidates prioritizes these targets for clinical translation and lends confidence to our analysis. </w:t>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Prognostic lncRNAs are enriched in copy number alterations and DNA methylation changes (FIGURE 4)</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investigate potential genetic or epigenetic events driving lncRNA transcript abundance in patient risk groups, we studied genomic copy number alterations and DNA methylation patterns of lncRNA candidates. We first compared lncRNA transcript abundance of 71</w:t>
      </w:r>
      <w:r w:rsidDel="00000000" w:rsidR="00000000" w:rsidRPr="00000000">
        <w:rPr>
          <w:rFonts w:ascii="Times New Roman" w:cs="Times New Roman" w:eastAsia="Times New Roman" w:hAnsi="Times New Roman"/>
          <w:rtl w:val="0"/>
        </w:rPr>
        <w:t xml:space="preserve">/162</w:t>
      </w:r>
      <w:r w:rsidDel="00000000" w:rsidR="00000000" w:rsidRPr="00000000">
        <w:rPr>
          <w:rFonts w:ascii="Times New Roman" w:cs="Times New Roman" w:eastAsia="Times New Roman" w:hAnsi="Times New Roman"/>
          <w:rtl w:val="0"/>
        </w:rPr>
        <w:t xml:space="preserve"> candidates with available somatic copy number data (SCNA) between patients with deletions, neutral copy number and amplifications (segment means: &lt;-0.3, -0.3 - 0.3, &gt;=0.3 respectively) using a U-test. Further, we focused on lncRNAs that also had a correlation greater than 0.2 between segment mean and transcript abundance (FPKM-UQ) using Spearman correlation. We found that in 14 of these lncRNA candidates (20%), SCNAs were significantly associated with transcript abundance (U-test, FDR &lt; 0.05 and spearman,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 0.05). High transcript abundance of seven unfavourable lncRNAs was associated with copy number gains and low transcript abundance of seven favourable lncRNAs was associated with deletions (</w:t>
      </w:r>
      <w:r w:rsidDel="00000000" w:rsidR="00000000" w:rsidRPr="00000000">
        <w:rPr>
          <w:rFonts w:ascii="Times New Roman" w:cs="Times New Roman" w:eastAsia="Times New Roman" w:hAnsi="Times New Roman"/>
          <w:b w:val="1"/>
          <w:rtl w:val="0"/>
        </w:rPr>
        <w:t xml:space="preserve">Figure 4a, Supplementary table 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correlation coefficients between SCNAs and transcript abundance ranged from 0.2 to 0.59 (median = 0.35). </w:t>
      </w:r>
      <w:r w:rsidDel="00000000" w:rsidR="00000000" w:rsidRPr="00000000">
        <w:rPr>
          <w:rFonts w:ascii="Times New Roman" w:cs="Times New Roman" w:eastAsia="Times New Roman" w:hAnsi="Times New Roman"/>
          <w:rtl w:val="0"/>
        </w:rPr>
        <w:t xml:space="preserve">The number of patients whose lncRNA transcript abundance may be influenced by copy number changes was variable for each lncRNA candidate. For example, increased abundance of the lncRNA </w:t>
      </w:r>
      <w:r w:rsidDel="00000000" w:rsidR="00000000" w:rsidRPr="00000000">
        <w:rPr>
          <w:rFonts w:ascii="Times New Roman" w:cs="Times New Roman" w:eastAsia="Times New Roman" w:hAnsi="Times New Roman"/>
          <w:i w:val="1"/>
          <w:rtl w:val="0"/>
        </w:rPr>
        <w:t xml:space="preserve">RP13-1032I1.7 </w:t>
      </w:r>
      <w:r w:rsidDel="00000000" w:rsidR="00000000" w:rsidRPr="00000000">
        <w:rPr>
          <w:rFonts w:ascii="Times New Roman" w:cs="Times New Roman" w:eastAsia="Times New Roman" w:hAnsi="Times New Roman"/>
          <w:rtl w:val="0"/>
        </w:rPr>
        <w:t xml:space="preserve">was associated with favourable prognosis in cervical cancer and out of the 95 patients with SCNA information, 18 risk patients were impacted by a deletion of the lncRNA region while 11 non-risk patients were impacted by an amplification suggesting that nearly a third of these patients’ lncRNA abundance was influenced by copy number changes</w:t>
      </w:r>
      <w:r w:rsidDel="00000000" w:rsidR="00000000" w:rsidRPr="00000000">
        <w:rPr>
          <w:rFonts w:ascii="Times New Roman" w:cs="Times New Roman" w:eastAsia="Times New Roman" w:hAnsi="Times New Roman"/>
          <w:b w:val="1"/>
          <w:rtl w:val="0"/>
        </w:rPr>
        <w:t xml:space="preserve"> (Figure 4b)</w:t>
      </w:r>
      <w:r w:rsidDel="00000000" w:rsidR="00000000" w:rsidRPr="00000000">
        <w:rPr>
          <w:rFonts w:ascii="Times New Roman" w:cs="Times New Roman" w:eastAsia="Times New Roman" w:hAnsi="Times New Roman"/>
          <w:rtl w:val="0"/>
        </w:rPr>
        <w:t xml:space="preserve">. Overall, these results suggest that transcript abundance of prognostic lncRNAs is often influenced by SCNAs in tumours, suggesting potential genetic mechanisms affecting lncRNAs transcript abundance and patient risk. </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also evaluated the methylation of probes overlapping lncRNA transcripts. Overall, 73/162 (45%) lncRNA candidates overlapped at least one CpG probe. We found 20</w:t>
      </w:r>
      <w:r w:rsidDel="00000000" w:rsidR="00000000" w:rsidRPr="00000000">
        <w:rPr>
          <w:rFonts w:ascii="Times New Roman" w:cs="Times New Roman" w:eastAsia="Times New Roman" w:hAnsi="Times New Roman"/>
          <w:rtl w:val="0"/>
        </w:rPr>
        <w:t xml:space="preserve">/73 (27%)</w:t>
      </w:r>
      <w:r w:rsidDel="00000000" w:rsidR="00000000" w:rsidRPr="00000000">
        <w:rPr>
          <w:rFonts w:ascii="Times New Roman" w:cs="Times New Roman" w:eastAsia="Times New Roman" w:hAnsi="Times New Roman"/>
          <w:rtl w:val="0"/>
        </w:rPr>
        <w:t xml:space="preserve"> lncRNA candidates with significantly different distributions of transcript abundance (FPKM-UQ) between patients with high methylation (beta &gt;= 0.75), low methylation (beta &lt;= 0.25) and nonspecific methylation (0.25 &lt; beta &lt; 0.75) of CpG sites located in lncRNA promoters or gene bodies (U-test, adjusted P &lt; 0.05)(</w:t>
      </w:r>
      <w:r w:rsidDel="00000000" w:rsidR="00000000" w:rsidRPr="00000000">
        <w:rPr>
          <w:rFonts w:ascii="Times New Roman" w:cs="Times New Roman" w:eastAsia="Times New Roman" w:hAnsi="Times New Roman"/>
          <w:b w:val="1"/>
          <w:rtl w:val="0"/>
        </w:rPr>
        <w:t xml:space="preserve">Figure 4c, Supplementary table 9</w:t>
      </w:r>
      <w:r w:rsidDel="00000000" w:rsidR="00000000" w:rsidRPr="00000000">
        <w:rPr>
          <w:rFonts w:ascii="Times New Roman" w:cs="Times New Roman" w:eastAsia="Times New Roman" w:hAnsi="Times New Roman"/>
          <w:rtl w:val="0"/>
        </w:rPr>
        <w:t xml:space="preserve">). Further, we evaluated the correlation between each significant probe and lncRNA abundance (FPKM-UQ) to maintain only those candidates with absolute correlations greater than 0.2. In cases of multiple probes overlapping a lncRNA, we selected the one with the highest absolute correlation. Specifically, we found 10</w:t>
      </w:r>
      <w:r w:rsidDel="00000000" w:rsidR="00000000" w:rsidRPr="00000000">
        <w:rPr>
          <w:rFonts w:ascii="Times New Roman" w:cs="Times New Roman" w:eastAsia="Times New Roman" w:hAnsi="Times New Roman"/>
          <w:rtl w:val="0"/>
        </w:rPr>
        <w:t xml:space="preserve">/20 (50%)</w:t>
      </w:r>
      <w:r w:rsidDel="00000000" w:rsidR="00000000" w:rsidRPr="00000000">
        <w:rPr>
          <w:rFonts w:ascii="Times New Roman" w:cs="Times New Roman" w:eastAsia="Times New Roman" w:hAnsi="Times New Roman"/>
          <w:rtl w:val="0"/>
        </w:rPr>
        <w:t xml:space="preserve"> of CpG probes were negatively correlated with lncRNA abundance. For example, in liver cancer, the transcript abundance of the favourable lncRNA </w:t>
      </w:r>
      <w:r w:rsidDel="00000000" w:rsidR="00000000" w:rsidRPr="00000000">
        <w:rPr>
          <w:rFonts w:ascii="Times New Roman" w:cs="Times New Roman" w:eastAsia="Times New Roman" w:hAnsi="Times New Roman"/>
          <w:i w:val="1"/>
          <w:rtl w:val="0"/>
        </w:rPr>
        <w:t xml:space="preserve">CTC-297N7.5 </w:t>
      </w:r>
      <w:r w:rsidDel="00000000" w:rsidR="00000000" w:rsidRPr="00000000">
        <w:rPr>
          <w:rFonts w:ascii="Times New Roman" w:cs="Times New Roman" w:eastAsia="Times New Roman" w:hAnsi="Times New Roman"/>
          <w:rtl w:val="0"/>
        </w:rPr>
        <w:t xml:space="preserve">was associated with a methylated CpG site in the risk group (defined as beta values &gt;= 0.75), located 1,332 bases upstream from the transcription start site (</w:t>
      </w:r>
      <w:r w:rsidDel="00000000" w:rsidR="00000000" w:rsidRPr="00000000">
        <w:rPr>
          <w:rFonts w:ascii="Times New Roman" w:cs="Times New Roman" w:eastAsia="Times New Roman" w:hAnsi="Times New Roman"/>
          <w:b w:val="1"/>
          <w:rtl w:val="0"/>
        </w:rPr>
        <w:t xml:space="preserve">Figure 4d</w:t>
      </w:r>
      <w:r w:rsidDel="00000000" w:rsidR="00000000" w:rsidRPr="00000000">
        <w:rPr>
          <w:rFonts w:ascii="Times New Roman" w:cs="Times New Roman" w:eastAsia="Times New Roman" w:hAnsi="Times New Roman"/>
          <w:rtl w:val="0"/>
        </w:rPr>
        <w:t xml:space="preserve">). Thus, patients with higher risk had lower transcript abundance and higher methylation at this CpG site while those with lower risk may have been unaffected by this form of transcriptional suppression. </w:t>
      </w:r>
      <w:r w:rsidDel="00000000" w:rsidR="00000000" w:rsidRPr="00000000">
        <w:rPr>
          <w:rFonts w:ascii="Times New Roman" w:cs="Times New Roman" w:eastAsia="Times New Roman" w:hAnsi="Times New Roman"/>
          <w:color w:val="333333"/>
          <w:highlight w:val="white"/>
          <w:rtl w:val="0"/>
        </w:rPr>
        <w:t xml:space="preserve">The </w:t>
      </w:r>
      <w:r w:rsidDel="00000000" w:rsidR="00000000" w:rsidRPr="00000000">
        <w:rPr>
          <w:rFonts w:ascii="Times New Roman" w:cs="Times New Roman" w:eastAsia="Times New Roman" w:hAnsi="Times New Roman"/>
          <w:rtl w:val="0"/>
        </w:rPr>
        <w:t xml:space="preserve">median distance from probes to the transcription start site was 2,872 bases for negatively correlated probes and 11,730 bases for positively correlated probes. Overall, we found a sizeable fraction of potentially prognostic lncRNAs that are regulated transcriptionally by either copy number aberrations or DNA methylation (34/162, 21%). Further, additional lncRNAs may be driven by somatic SNVs and indels however, limitations in the availability of whole genome sequences of tumours in TCGA restricts a comprehensive analysis of such aberrations.</w:t>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lncRNA transcript abundance is often associated with previously defined molecular and clinical subtypes (FIGURE5)</w:t>
      </w:r>
    </w:p>
    <w:p w:rsidR="00000000" w:rsidDel="00000000" w:rsidP="00000000" w:rsidRDefault="00000000" w:rsidRPr="00000000" w14:paraId="00000038">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further characterized the prognostic lncRNA candidates in the context of defined clinical and molecular tumor subtypes. Systematic analysis comprised 38 lncRNAs (23% of 162 lncRNAs) across 11/22 cancer types for which additional subtype data were available, using data curated by the R package TCGABiolinks</w:t>
      </w:r>
      <w:hyperlink r:id="rId32">
        <w:r w:rsidDel="00000000" w:rsidR="00000000" w:rsidRPr="00000000">
          <w:rPr>
            <w:rFonts w:ascii="Times New Roman" w:cs="Times New Roman" w:eastAsia="Times New Roman" w:hAnsi="Times New Roman"/>
            <w:b w:val="0"/>
            <w:color w:val="000000"/>
            <w:u w:val="none"/>
            <w:rtl w:val="0"/>
          </w:rPr>
          <w:t xml:space="preserve">(Colaprico et al. 2015a)</w:t>
        </w:r>
      </w:hyperlink>
      <w:r w:rsidDel="00000000" w:rsidR="00000000" w:rsidRPr="00000000">
        <w:rPr>
          <w:rFonts w:ascii="Times New Roman" w:cs="Times New Roman" w:eastAsia="Times New Roman" w:hAnsi="Times New Roman"/>
          <w:rtl w:val="0"/>
        </w:rPr>
        <w:t xml:space="preserve">. We found 109 instances (methods) where lncRNA transcript was significantly associated with a clinical or molecular tumor subtype across 10 cancer types (Chisq-test, adjusted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 0.05) </w:t>
      </w:r>
      <w:r w:rsidDel="00000000" w:rsidR="00000000" w:rsidRPr="00000000">
        <w:rPr>
          <w:rFonts w:ascii="Times New Roman" w:cs="Times New Roman" w:eastAsia="Times New Roman" w:hAnsi="Times New Roman"/>
          <w:b w:val="1"/>
          <w:rtl w:val="0"/>
        </w:rPr>
        <w:t xml:space="preserve">(Supplementary Table 10)</w:t>
      </w:r>
      <w:r w:rsidDel="00000000" w:rsidR="00000000" w:rsidRPr="00000000">
        <w:rPr>
          <w:rFonts w:ascii="Times New Roman" w:cs="Times New Roman" w:eastAsia="Times New Roman" w:hAnsi="Times New Roman"/>
          <w:rtl w:val="0"/>
        </w:rPr>
        <w:t xml:space="preserve">. We compared univariate Cox-PH models fit using individual lncRNA candidates versus clinical or molecular features (</w:t>
      </w:r>
      <w:r w:rsidDel="00000000" w:rsidR="00000000" w:rsidRPr="00000000">
        <w:rPr>
          <w:rFonts w:ascii="Times New Roman" w:cs="Times New Roman" w:eastAsia="Times New Roman" w:hAnsi="Times New Roman"/>
          <w:b w:val="1"/>
          <w:rtl w:val="0"/>
        </w:rPr>
        <w:t xml:space="preserve">Figure 5a)</w:t>
      </w:r>
      <w:r w:rsidDel="00000000" w:rsidR="00000000" w:rsidRPr="00000000">
        <w:rPr>
          <w:rFonts w:ascii="Times New Roman" w:cs="Times New Roman" w:eastAsia="Times New Roman" w:hAnsi="Times New Roman"/>
          <w:rtl w:val="0"/>
        </w:rPr>
        <w:t xml:space="preserve">. As expected, many of these features that associated with our prognostic lncRNAs were also prognostic features within their respective tumor types. For example, transcript abundance of prognostic lncRNAs in low grade glioma (LGG) was often associated with IDH mutation status, prominent SCNAs such as gains of chromosome 19 and 20, and methylation status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MGMT</w:t>
      </w:r>
      <w:r w:rsidDel="00000000" w:rsidR="00000000" w:rsidRPr="00000000">
        <w:rPr>
          <w:rFonts w:ascii="Times New Roman" w:cs="Times New Roman" w:eastAsia="Times New Roman" w:hAnsi="Times New Roman"/>
          <w:rtl w:val="0"/>
        </w:rPr>
        <w:t xml:space="preserve"> promoter, all documented prognostic features on their own.</w:t>
      </w:r>
    </w:p>
    <w:p w:rsidR="00000000" w:rsidDel="00000000" w:rsidP="00000000" w:rsidRDefault="00000000" w:rsidRPr="00000000" w14:paraId="00000039">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asked whether combining individual prognostic lncRNAs and tumor subtypes would lead to improved survival model accuracy. Indeed, adding dichotomized lncRNA transcript abundance status to subtype-based survival models improved accuracy (c-index) and model fit 94% of the time (</w:t>
      </w:r>
      <w:r w:rsidDel="00000000" w:rsidR="00000000" w:rsidRPr="00000000">
        <w:rPr>
          <w:rFonts w:ascii="Times New Roman" w:cs="Times New Roman" w:eastAsia="Times New Roman" w:hAnsi="Times New Roman"/>
          <w:rtl w:val="0"/>
        </w:rPr>
        <w:t xml:space="preserve">102/109 </w:t>
      </w:r>
      <w:r w:rsidDel="00000000" w:rsidR="00000000" w:rsidRPr="00000000">
        <w:rPr>
          <w:rFonts w:ascii="Times New Roman" w:cs="Times New Roman" w:eastAsia="Times New Roman" w:hAnsi="Times New Roman"/>
          <w:rtl w:val="0"/>
        </w:rPr>
        <w:t xml:space="preserve">associations (</w:t>
      </w:r>
      <w:r w:rsidDel="00000000" w:rsidR="00000000" w:rsidRPr="00000000">
        <w:rPr>
          <w:rFonts w:ascii="Times New Roman" w:cs="Times New Roman" w:eastAsia="Times New Roman" w:hAnsi="Times New Roman"/>
          <w:b w:val="1"/>
          <w:rtl w:val="0"/>
        </w:rPr>
        <w:t xml:space="preserve">Figure 5b</w:t>
      </w:r>
      <w:r w:rsidDel="00000000" w:rsidR="00000000" w:rsidRPr="00000000">
        <w:rPr>
          <w:rFonts w:ascii="Times New Roman" w:cs="Times New Roman" w:eastAsia="Times New Roman" w:hAnsi="Times New Roman"/>
          <w:rtl w:val="0"/>
        </w:rPr>
        <w:t xml:space="preserve">). Median improvement of accuracy was 0.05 (range 0.0005 – 0.24). For example, survival models combining the lncRNA </w:t>
      </w:r>
      <w:r w:rsidDel="00000000" w:rsidR="00000000" w:rsidRPr="00000000">
        <w:rPr>
          <w:rFonts w:ascii="Times New Roman" w:cs="Times New Roman" w:eastAsia="Times New Roman" w:hAnsi="Times New Roman"/>
          <w:i w:val="1"/>
          <w:rtl w:val="0"/>
        </w:rPr>
        <w:t xml:space="preserve">RP11-279F6.3</w:t>
      </w:r>
      <w:r w:rsidDel="00000000" w:rsidR="00000000" w:rsidRPr="00000000">
        <w:rPr>
          <w:rFonts w:ascii="Times New Roman" w:cs="Times New Roman" w:eastAsia="Times New Roman" w:hAnsi="Times New Roman"/>
          <w:rtl w:val="0"/>
        </w:rPr>
        <w:t xml:space="preserve"> transcript abundance with clinical-stage lead to a significantly improved survival model in renal papillary cell carcinoma (Anova, adjusted </w:t>
      </w:r>
      <w:r w:rsidDel="00000000" w:rsidR="00000000" w:rsidRPr="00000000">
        <w:rPr>
          <w:rFonts w:ascii="Times New Roman" w:cs="Times New Roman" w:eastAsia="Times New Roman" w:hAnsi="Times New Roman"/>
          <w:i w:val="1"/>
          <w:rtl w:val="0"/>
        </w:rPr>
        <w:t xml:space="preserve">P </w:t>
      </w:r>
      <w:r w:rsidDel="00000000" w:rsidR="00000000" w:rsidRPr="00000000">
        <w:rPr>
          <w:rFonts w:ascii="Times New Roman" w:cs="Times New Roman" w:eastAsia="Times New Roman" w:hAnsi="Times New Roman"/>
          <w:rtl w:val="0"/>
        </w:rPr>
        <w:t xml:space="preserve">= 2.42e-05) with a concordance of 0.92 compared to 0.85 in the clinical-stage only based model. LGG candidate </w:t>
      </w:r>
      <w:r w:rsidDel="00000000" w:rsidR="00000000" w:rsidRPr="00000000">
        <w:rPr>
          <w:rFonts w:ascii="Times New Roman" w:cs="Times New Roman" w:eastAsia="Times New Roman" w:hAnsi="Times New Roman"/>
          <w:i w:val="1"/>
          <w:rtl w:val="0"/>
        </w:rPr>
        <w:t xml:space="preserve">RP5-1086K13.1’</w:t>
      </w:r>
      <w:r w:rsidDel="00000000" w:rsidR="00000000" w:rsidRPr="00000000">
        <w:rPr>
          <w:rFonts w:ascii="Times New Roman" w:cs="Times New Roman" w:eastAsia="Times New Roman" w:hAnsi="Times New Roman"/>
          <w:rtl w:val="0"/>
        </w:rPr>
        <w:t xml:space="preserve">s transcript abundance when combined with signal from the co-gain of chromosome 19 and 20 (a prognostic feature on its own) also increased the concordance of the clinical only model by 0.12 (Anova, adjusted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2.12e-07) </w:t>
      </w:r>
      <w:r w:rsidDel="00000000" w:rsidR="00000000" w:rsidRPr="00000000">
        <w:rPr>
          <w:rFonts w:ascii="Times New Roman" w:cs="Times New Roman" w:eastAsia="Times New Roman" w:hAnsi="Times New Roman"/>
          <w:b w:val="1"/>
          <w:rtl w:val="0"/>
        </w:rPr>
        <w:t xml:space="preserve">(Figure 5c)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further focused on nine prognostic lncRNAs in low-grade glioma that were all associated with </w:t>
      </w:r>
      <w:r w:rsidDel="00000000" w:rsidR="00000000" w:rsidRPr="00000000">
        <w:rPr>
          <w:rFonts w:ascii="Times New Roman" w:cs="Times New Roman" w:eastAsia="Times New Roman" w:hAnsi="Times New Roman"/>
          <w:i w:val="1"/>
          <w:rtl w:val="0"/>
        </w:rPr>
        <w:t xml:space="preserve">IDH </w:t>
      </w:r>
      <w:r w:rsidDel="00000000" w:rsidR="00000000" w:rsidRPr="00000000">
        <w:rPr>
          <w:rFonts w:ascii="Times New Roman" w:cs="Times New Roman" w:eastAsia="Times New Roman" w:hAnsi="Times New Roman"/>
          <w:rtl w:val="0"/>
        </w:rPr>
        <w:t xml:space="preserve">gene mutation status, a well-established molecular prognostic feature in LGG </w:t>
      </w:r>
      <w:hyperlink r:id="rId33">
        <w:r w:rsidDel="00000000" w:rsidR="00000000" w:rsidRPr="00000000">
          <w:rPr>
            <w:rFonts w:ascii="Times New Roman" w:cs="Times New Roman" w:eastAsia="Times New Roman" w:hAnsi="Times New Roman"/>
            <w:b w:val="0"/>
            <w:color w:val="000000"/>
            <w:u w:val="none"/>
            <w:rtl w:val="0"/>
          </w:rPr>
          <w:t xml:space="preserve">(Lu et al. 2012; SongTao et al. 2012)</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Figure 5a</w:t>
      </w:r>
      <w:r w:rsidDel="00000000" w:rsidR="00000000" w:rsidRPr="00000000">
        <w:rPr>
          <w:rFonts w:ascii="Times New Roman" w:cs="Times New Roman" w:eastAsia="Times New Roman" w:hAnsi="Times New Roman"/>
          <w:rtl w:val="0"/>
        </w:rPr>
        <w:t xml:space="preserve">). Interestingly, several of these lncRNAs including the unfavourable (HR &gt;1) </w:t>
      </w:r>
      <w:r w:rsidDel="00000000" w:rsidR="00000000" w:rsidRPr="00000000">
        <w:rPr>
          <w:rFonts w:ascii="Times New Roman" w:cs="Times New Roman" w:eastAsia="Times New Roman" w:hAnsi="Times New Roman"/>
          <w:i w:val="1"/>
          <w:rtl w:val="0"/>
        </w:rPr>
        <w:t xml:space="preserve">HOXB-AS2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HOXA10-AS</w:t>
      </w:r>
      <w:r w:rsidDel="00000000" w:rsidR="00000000" w:rsidRPr="00000000">
        <w:rPr>
          <w:rFonts w:ascii="Times New Roman" w:cs="Times New Roman" w:eastAsia="Times New Roman" w:hAnsi="Times New Roman"/>
          <w:rtl w:val="0"/>
        </w:rPr>
        <w:t xml:space="preserve"> improved the fit of survival models when combined with </w:t>
      </w:r>
      <w:r w:rsidDel="00000000" w:rsidR="00000000" w:rsidRPr="00000000">
        <w:rPr>
          <w:rFonts w:ascii="Times New Roman" w:cs="Times New Roman" w:eastAsia="Times New Roman" w:hAnsi="Times New Roman"/>
          <w:i w:val="1"/>
          <w:rtl w:val="0"/>
        </w:rPr>
        <w:t xml:space="preserve">IDH </w:t>
      </w:r>
      <w:r w:rsidDel="00000000" w:rsidR="00000000" w:rsidRPr="00000000">
        <w:rPr>
          <w:rFonts w:ascii="Times New Roman" w:cs="Times New Roman" w:eastAsia="Times New Roman" w:hAnsi="Times New Roman"/>
          <w:rtl w:val="0"/>
        </w:rPr>
        <w:t xml:space="preserve">mutation status (Anova, adjusted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 0.05). Patients with no </w:t>
      </w:r>
      <w:r w:rsidDel="00000000" w:rsidR="00000000" w:rsidRPr="00000000">
        <w:rPr>
          <w:rFonts w:ascii="Times New Roman" w:cs="Times New Roman" w:eastAsia="Times New Roman" w:hAnsi="Times New Roman"/>
          <w:i w:val="1"/>
          <w:rtl w:val="0"/>
        </w:rPr>
        <w:t xml:space="preserve">IDH</w:t>
      </w:r>
      <w:r w:rsidDel="00000000" w:rsidR="00000000" w:rsidRPr="00000000">
        <w:rPr>
          <w:rFonts w:ascii="Times New Roman" w:cs="Times New Roman" w:eastAsia="Times New Roman" w:hAnsi="Times New Roman"/>
          <w:rtl w:val="0"/>
        </w:rPr>
        <w:t xml:space="preserve"> mutations and high lncRNA abundance were clearly stratified as the highest risk group compared to all other groups of patients (</w:t>
      </w:r>
      <w:r w:rsidDel="00000000" w:rsidR="00000000" w:rsidRPr="00000000">
        <w:rPr>
          <w:rFonts w:ascii="Times New Roman" w:cs="Times New Roman" w:eastAsia="Times New Roman" w:hAnsi="Times New Roman"/>
          <w:b w:val="1"/>
          <w:rtl w:val="0"/>
        </w:rPr>
        <w:t xml:space="preserve">Figure 5c</w:t>
      </w:r>
      <w:r w:rsidDel="00000000" w:rsidR="00000000" w:rsidRPr="00000000">
        <w:rPr>
          <w:rFonts w:ascii="Times New Roman" w:cs="Times New Roman" w:eastAsia="Times New Roman" w:hAnsi="Times New Roman"/>
          <w:rtl w:val="0"/>
        </w:rPr>
        <w:t xml:space="preserve">). These lncRNA candidates remained significantly prognostic when accounting for tumour purity and transcriptomic subtypes (classical, neural, mesenchymal and proneural). </w:t>
      </w:r>
      <w:r w:rsidDel="00000000" w:rsidR="00000000" w:rsidRPr="00000000">
        <w:rPr>
          <w:rFonts w:ascii="Times New Roman" w:cs="Times New Roman" w:eastAsia="Times New Roman" w:hAnsi="Times New Roman"/>
          <w:i w:val="1"/>
          <w:rtl w:val="0"/>
        </w:rPr>
        <w:t xml:space="preserve">HOXB-AS2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HOXA10-AS</w:t>
      </w:r>
      <w:r w:rsidDel="00000000" w:rsidR="00000000" w:rsidRPr="00000000">
        <w:rPr>
          <w:rFonts w:ascii="Times New Roman" w:cs="Times New Roman" w:eastAsia="Times New Roman" w:hAnsi="Times New Roman"/>
          <w:rtl w:val="0"/>
        </w:rPr>
        <w:t xml:space="preserve"> were characterized by bimodal transcript abundance with abrupt increase in a small subset of samples and absent transcription in the majority of samples. In glioblastoma (GBM), we observed a much smaller fraction of patients with no detected levels of these two lncRNAs where nearly all tumors were IDH wild type in our cohort (</w:t>
      </w:r>
      <w:r w:rsidDel="00000000" w:rsidR="00000000" w:rsidRPr="00000000">
        <w:rPr>
          <w:rFonts w:ascii="Times New Roman" w:cs="Times New Roman" w:eastAsia="Times New Roman" w:hAnsi="Times New Roman"/>
          <w:b w:val="1"/>
          <w:rtl w:val="0"/>
        </w:rPr>
        <w:t xml:space="preserve">Supplementary Figure 5</w:t>
      </w:r>
      <w:r w:rsidDel="00000000" w:rsidR="00000000" w:rsidRPr="00000000">
        <w:rPr>
          <w:rFonts w:ascii="Times New Roman" w:cs="Times New Roman" w:eastAsia="Times New Roman" w:hAnsi="Times New Roman"/>
          <w:rtl w:val="0"/>
        </w:rPr>
        <w:t xml:space="preserve">). The two lncRNAs may thus be molecular markers of </w:t>
      </w:r>
      <w:r w:rsidDel="00000000" w:rsidR="00000000" w:rsidRPr="00000000">
        <w:rPr>
          <w:rFonts w:ascii="Times New Roman" w:cs="Times New Roman" w:eastAsia="Times New Roman" w:hAnsi="Times New Roman"/>
          <w:rtl w:val="0"/>
        </w:rPr>
        <w:t xml:space="preserve">advanced</w:t>
      </w:r>
      <w:r w:rsidDel="00000000" w:rsidR="00000000" w:rsidRPr="00000000">
        <w:rPr>
          <w:rFonts w:ascii="Times New Roman" w:cs="Times New Roman" w:eastAsia="Times New Roman" w:hAnsi="Times New Roman"/>
          <w:rtl w:val="0"/>
        </w:rPr>
        <w:t xml:space="preserve"> gliomas and indicative of dismal outcome. In summary, integrating the abundance measures of lncRNAs can significantly improve the prognostic ability of previously established tumor subtypes. </w:t>
      </w:r>
    </w:p>
    <w:p w:rsidR="00000000" w:rsidDel="00000000" w:rsidP="00000000" w:rsidRDefault="00000000" w:rsidRPr="00000000" w14:paraId="0000003B">
      <w:pPr>
        <w:spacing w:after="120"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lncRNA-based patient risk groups are associated with differential transcript abundance of known cancer genes and pathways (FIGURE 6) </w:t>
      </w:r>
      <w:r w:rsidDel="00000000" w:rsidR="00000000" w:rsidRPr="00000000">
        <w:rPr>
          <w:rtl w:val="0"/>
        </w:rPr>
      </w:r>
    </w:p>
    <w:p w:rsidR="00000000" w:rsidDel="00000000" w:rsidP="00000000" w:rsidRDefault="00000000" w:rsidRPr="00000000" w14:paraId="0000003D">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investigate the molecular pathways and processes associated with prognostic lncRNAs, we determined PCGs with differential abundance in patient risk groups and interpreted them using pathway enrichment analysis </w:t>
      </w:r>
      <w:hyperlink r:id="rId34">
        <w:r w:rsidDel="00000000" w:rsidR="00000000" w:rsidRPr="00000000">
          <w:rPr>
            <w:rFonts w:ascii="Times New Roman" w:cs="Times New Roman" w:eastAsia="Times New Roman" w:hAnsi="Times New Roman"/>
            <w:b w:val="0"/>
            <w:color w:val="000000"/>
            <w:u w:val="none"/>
            <w:rtl w:val="0"/>
          </w:rPr>
          <w:t xml:space="preserve">(Reimand et al. 2007, 2019)</w:t>
        </w:r>
      </w:hyperlink>
      <w:r w:rsidDel="00000000" w:rsidR="00000000" w:rsidRPr="00000000">
        <w:rPr>
          <w:rFonts w:ascii="Times New Roman" w:cs="Times New Roman" w:eastAsia="Times New Roman" w:hAnsi="Times New Roman"/>
          <w:rtl w:val="0"/>
        </w:rPr>
        <w:t xml:space="preserve">. Large transcriptional differences were apparent in lncRNA-associated high-risk patient tumours compared those with better prognosis. The majority of lncRNA-associated risk groups </w:t>
      </w:r>
      <w:r w:rsidDel="00000000" w:rsidR="00000000" w:rsidRPr="00000000">
        <w:rPr>
          <w:rFonts w:ascii="Times New Roman" w:cs="Times New Roman" w:eastAsia="Times New Roman" w:hAnsi="Times New Roman"/>
          <w:rtl w:val="0"/>
        </w:rPr>
        <w:t xml:space="preserve">(101/168 or 60%)</w:t>
      </w:r>
      <w:r w:rsidDel="00000000" w:rsidR="00000000" w:rsidRPr="00000000">
        <w:rPr>
          <w:rFonts w:ascii="Times New Roman" w:cs="Times New Roman" w:eastAsia="Times New Roman" w:hAnsi="Times New Roman"/>
          <w:rtl w:val="0"/>
        </w:rPr>
        <w:t xml:space="preserve"> were characterized by differential expression of at least 30</w:t>
      </w:r>
      <w:r w:rsidDel="00000000" w:rsidR="00000000" w:rsidRPr="00000000">
        <w:rPr>
          <w:rFonts w:ascii="Times New Roman" w:cs="Times New Roman" w:eastAsia="Times New Roman" w:hAnsi="Times New Roman"/>
          <w:rtl w:val="0"/>
        </w:rPr>
        <w:t xml:space="preserve"> PCGs (median group by 267 PCGs)</w:t>
      </w:r>
      <w:r w:rsidDel="00000000" w:rsidR="00000000" w:rsidRPr="00000000">
        <w:rPr>
          <w:rFonts w:ascii="Times New Roman" w:cs="Times New Roman" w:eastAsia="Times New Roman" w:hAnsi="Times New Roman"/>
          <w:rtl w:val="0"/>
        </w:rPr>
        <w:t xml:space="preserve"> (fold change &gt; 2, adjusted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&lt;0.05) (</w:t>
      </w:r>
      <w:r w:rsidDel="00000000" w:rsidR="00000000" w:rsidRPr="00000000">
        <w:rPr>
          <w:rFonts w:ascii="Times New Roman" w:cs="Times New Roman" w:eastAsia="Times New Roman" w:hAnsi="Times New Roman"/>
          <w:b w:val="1"/>
          <w:rtl w:val="0"/>
        </w:rPr>
        <w:t xml:space="preserve">Supplementary Table 11</w:t>
      </w:r>
      <w:r w:rsidDel="00000000" w:rsidR="00000000" w:rsidRPr="00000000">
        <w:rPr>
          <w:rFonts w:ascii="Times New Roman" w:cs="Times New Roman" w:eastAsia="Times New Roman" w:hAnsi="Times New Roman"/>
          <w:rtl w:val="0"/>
        </w:rPr>
        <w:t xml:space="preserve">). Further, we identified 269 </w:t>
      </w:r>
      <w:r w:rsidDel="00000000" w:rsidR="00000000" w:rsidRPr="00000000">
        <w:rPr>
          <w:rFonts w:ascii="Times New Roman" w:cs="Times New Roman" w:eastAsia="Times New Roman" w:hAnsi="Times New Roman"/>
          <w:rtl w:val="0"/>
        </w:rPr>
        <w:t xml:space="preserve">(256/7,897 total differentially expressed PCGs or 3%) PCGs annotated previously as cancer genes.</w:t>
      </w:r>
      <w:r w:rsidDel="00000000" w:rsidR="00000000" w:rsidRPr="00000000">
        <w:rPr>
          <w:rtl w:val="0"/>
        </w:rPr>
      </w:r>
    </w:p>
    <w:p w:rsidR="00000000" w:rsidDel="00000000" w:rsidP="00000000" w:rsidRDefault="00000000" w:rsidRPr="00000000" w14:paraId="0000003E">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Pathway enrichment analysis highlighted a large extent of functional diversity of these PCG signatures with</w:t>
      </w:r>
      <w:r w:rsidDel="00000000" w:rsidR="00000000" w:rsidRPr="00000000">
        <w:rPr>
          <w:rFonts w:ascii="Times New Roman" w:cs="Times New Roman" w:eastAsia="Times New Roman" w:hAnsi="Times New Roman"/>
          <w:rtl w:val="0"/>
        </w:rPr>
        <w:t xml:space="preserve"> 2,587 unique pathways identified in total</w:t>
      </w:r>
      <w:r w:rsidDel="00000000" w:rsidR="00000000" w:rsidRPr="00000000">
        <w:rPr>
          <w:rFonts w:ascii="Times New Roman" w:cs="Times New Roman" w:eastAsia="Times New Roman" w:hAnsi="Times New Roman"/>
          <w:rtl w:val="0"/>
        </w:rPr>
        <w:t xml:space="preserve"> composed of Reactome and Gene Ontology pathways (</w:t>
      </w:r>
      <w:r w:rsidDel="00000000" w:rsidR="00000000" w:rsidRPr="00000000">
        <w:rPr>
          <w:rFonts w:ascii="Times New Roman" w:cs="Times New Roman" w:eastAsia="Times New Roman" w:hAnsi="Times New Roman"/>
          <w:i w:val="1"/>
          <w:rtl w:val="0"/>
        </w:rPr>
        <w:t xml:space="preserve">FDR </w:t>
      </w:r>
      <w:r w:rsidDel="00000000" w:rsidR="00000000" w:rsidRPr="00000000">
        <w:rPr>
          <w:rFonts w:ascii="Times New Roman" w:cs="Times New Roman" w:eastAsia="Times New Roman" w:hAnsi="Times New Roman"/>
          <w:rtl w:val="0"/>
        </w:rPr>
        <w:t xml:space="preserve">&lt;0.01 from g:Profiler) (</w:t>
      </w:r>
      <w:r w:rsidDel="00000000" w:rsidR="00000000" w:rsidRPr="00000000">
        <w:rPr>
          <w:rFonts w:ascii="Times New Roman" w:cs="Times New Roman" w:eastAsia="Times New Roman" w:hAnsi="Times New Roman"/>
          <w:b w:val="1"/>
          <w:rtl w:val="0"/>
        </w:rPr>
        <w:t xml:space="preserve">Figure 6a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Supplementary Table 12</w:t>
      </w:r>
      <w:r w:rsidDel="00000000" w:rsidR="00000000" w:rsidRPr="00000000">
        <w:rPr>
          <w:rFonts w:ascii="Times New Roman" w:cs="Times New Roman" w:eastAsia="Times New Roman" w:hAnsi="Times New Roman"/>
          <w:rtl w:val="0"/>
        </w:rPr>
        <w:t xml:space="preserve">). The majority of pathways were enriched in few lncRNA-associated risk groups</w:t>
      </w:r>
      <w:r w:rsidDel="00000000" w:rsidR="00000000" w:rsidRPr="00000000">
        <w:rPr>
          <w:rFonts w:ascii="Times New Roman" w:cs="Times New Roman" w:eastAsia="Times New Roman" w:hAnsi="Times New Roman"/>
          <w:rtl w:val="0"/>
        </w:rPr>
        <w:t xml:space="preserve"> (1,835/</w:t>
      </w:r>
      <w:r w:rsidDel="00000000" w:rsidR="00000000" w:rsidRPr="00000000">
        <w:rPr>
          <w:rFonts w:ascii="Times New Roman" w:cs="Times New Roman" w:eastAsia="Times New Roman" w:hAnsi="Times New Roman"/>
          <w:rtl w:val="0"/>
        </w:rPr>
        <w:t xml:space="preserve">2,587</w:t>
      </w:r>
      <w:r w:rsidDel="00000000" w:rsidR="00000000" w:rsidRPr="00000000">
        <w:rPr>
          <w:rFonts w:ascii="Times New Roman" w:cs="Times New Roman" w:eastAsia="Times New Roman" w:hAnsi="Times New Roman"/>
          <w:rtl w:val="0"/>
        </w:rPr>
        <w:t xml:space="preserve"> or 71% associated with five lncRNAs at most)</w:t>
      </w:r>
      <w:r w:rsidDel="00000000" w:rsidR="00000000" w:rsidRPr="00000000">
        <w:rPr>
          <w:rFonts w:ascii="Times New Roman" w:cs="Times New Roman" w:eastAsia="Times New Roman" w:hAnsi="Times New Roman"/>
          <w:rtl w:val="0"/>
        </w:rPr>
        <w:t xml:space="preserve"> while a minority of processes </w:t>
      </w: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rtl w:val="0"/>
        </w:rPr>
        <w:t xml:space="preserve">2,587</w:t>
      </w:r>
      <w:r w:rsidDel="00000000" w:rsidR="00000000" w:rsidRPr="00000000">
        <w:rPr>
          <w:rFonts w:ascii="Times New Roman" w:cs="Times New Roman" w:eastAsia="Times New Roman" w:hAnsi="Times New Roman"/>
          <w:rtl w:val="0"/>
        </w:rPr>
        <w:t xml:space="preserve"> or 0.01%) including ion channel activity and extracellular matrix were associated with more than 20 lncRNAs.</w:t>
      </w:r>
      <w:r w:rsidDel="00000000" w:rsidR="00000000" w:rsidRPr="00000000">
        <w:rPr>
          <w:rFonts w:ascii="Times New Roman" w:cs="Times New Roman" w:eastAsia="Times New Roman" w:hAnsi="Times New Roman"/>
          <w:rtl w:val="0"/>
        </w:rPr>
        <w:t xml:space="preserve"> The pathway analysis suggests that the prognostic lncRNAs are potential markers of many diverse aspects of tumor biology that may define tumour progression and patient outcomes.</w:t>
      </w:r>
    </w:p>
    <w:p w:rsidR="00000000" w:rsidDel="00000000" w:rsidP="00000000" w:rsidRDefault="00000000" w:rsidRPr="00000000" w14:paraId="0000003F">
      <w:pPr>
        <w:spacing w:after="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120" w:line="360" w:lineRule="auto"/>
        <w:jc w:val="both"/>
        <w:rPr>
          <w:rFonts w:ascii="Times New Roman" w:cs="Times New Roman" w:eastAsia="Times New Roman" w:hAnsi="Times New Roman"/>
        </w:rPr>
      </w:pPr>
      <w:commentRangeStart w:id="4"/>
      <w:r w:rsidDel="00000000" w:rsidR="00000000" w:rsidRPr="00000000">
        <w:rPr>
          <w:rFonts w:ascii="Times New Roman" w:cs="Times New Roman" w:eastAsia="Times New Roman" w:hAnsi="Times New Roman"/>
          <w:b w:val="1"/>
          <w:rtl w:val="0"/>
        </w:rPr>
        <w:t xml:space="preserve">Prognostic</w:t>
      </w:r>
      <w:commentRangeEnd w:id="4"/>
      <w:r w:rsidDel="00000000" w:rsidR="00000000" w:rsidRPr="00000000">
        <w:commentReference w:id="4"/>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b w:val="1"/>
          <w:rtl w:val="0"/>
        </w:rPr>
        <w:t xml:space="preserve">ncRNAs </w:t>
      </w:r>
      <w:r w:rsidDel="00000000" w:rsidR="00000000" w:rsidRPr="00000000">
        <w:rPr>
          <w:rFonts w:ascii="Times New Roman" w:cs="Times New Roman" w:eastAsia="Times New Roman" w:hAnsi="Times New Roman"/>
          <w:b w:val="1"/>
          <w:i w:val="1"/>
          <w:rtl w:val="0"/>
        </w:rPr>
        <w:t xml:space="preserve">HOXA10-AS </w:t>
      </w:r>
      <w:r w:rsidDel="00000000" w:rsidR="00000000" w:rsidRPr="00000000">
        <w:rPr>
          <w:rFonts w:ascii="Times New Roman" w:cs="Times New Roman" w:eastAsia="Times New Roman" w:hAnsi="Times New Roman"/>
          <w:b w:val="1"/>
          <w:rtl w:val="0"/>
        </w:rPr>
        <w:t xml:space="preserve">and </w:t>
      </w:r>
      <w:r w:rsidDel="00000000" w:rsidR="00000000" w:rsidRPr="00000000">
        <w:rPr>
          <w:rFonts w:ascii="Times New Roman" w:cs="Times New Roman" w:eastAsia="Times New Roman" w:hAnsi="Times New Roman"/>
          <w:b w:val="1"/>
          <w:i w:val="1"/>
          <w:rtl w:val="0"/>
        </w:rPr>
        <w:t xml:space="preserve">HOXB-AS2</w:t>
      </w:r>
      <w:r w:rsidDel="00000000" w:rsidR="00000000" w:rsidRPr="00000000">
        <w:rPr>
          <w:rFonts w:ascii="Times New Roman" w:cs="Times New Roman" w:eastAsia="Times New Roman" w:hAnsi="Times New Roman"/>
          <w:b w:val="1"/>
          <w:rtl w:val="0"/>
        </w:rPr>
        <w:t xml:space="preserve"> associate with brain developmental pathways and a malignancy gradient across LGG and GBM</w:t>
      </w:r>
      <w:r w:rsidDel="00000000" w:rsidR="00000000" w:rsidRPr="00000000">
        <w:rPr>
          <w:rtl w:val="0"/>
        </w:rPr>
      </w:r>
    </w:p>
    <w:p w:rsidR="00000000" w:rsidDel="00000000" w:rsidP="00000000" w:rsidRDefault="00000000" w:rsidRPr="00000000" w14:paraId="00000041">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hypothesized that transcriptional correlations of prognostic lncRNAs and protein-coding genes would converge on a common set of molecular pathways and processes indicative of tumor biology. We focused on LGG and performed integrative pathway analysis across differential mRNA abundance signatures of nine lncRNAs using our new pathway analysis method ActivePathways </w:t>
      </w:r>
      <w:hyperlink r:id="rId35">
        <w:r w:rsidDel="00000000" w:rsidR="00000000" w:rsidRPr="00000000">
          <w:rPr>
            <w:rFonts w:ascii="Times New Roman" w:cs="Times New Roman" w:eastAsia="Times New Roman" w:hAnsi="Times New Roman"/>
            <w:b w:val="0"/>
            <w:color w:val="000000"/>
            <w:u w:val="none"/>
            <w:rtl w:val="0"/>
          </w:rPr>
          <w:t xml:space="preserve">(Paczkowska et al. 2018)</w:t>
        </w:r>
      </w:hyperlink>
      <w:r w:rsidDel="00000000" w:rsidR="00000000" w:rsidRPr="00000000">
        <w:rPr>
          <w:rFonts w:ascii="Times New Roman" w:cs="Times New Roman" w:eastAsia="Times New Roman" w:hAnsi="Times New Roman"/>
          <w:rtl w:val="0"/>
        </w:rPr>
        <w:t xml:space="preserve">. Fusion of differentially expressed mRNA signatures across the nine LGG lncRNA candidates revealed 718 PCGs with significant differences in mRNA abundance in one or several lncRNA-associated risk groups. These genes were enriched in 124 GO biological processes and Reactome pathways (</w:t>
      </w:r>
      <w:r w:rsidDel="00000000" w:rsidR="00000000" w:rsidRPr="00000000">
        <w:rPr>
          <w:rFonts w:ascii="Times New Roman" w:cs="Times New Roman" w:eastAsia="Times New Roman" w:hAnsi="Times New Roman"/>
          <w:b w:val="1"/>
          <w:rtl w:val="0"/>
        </w:rPr>
        <w:t xml:space="preserve">Figure 6b</w:t>
      </w:r>
      <w:r w:rsidDel="00000000" w:rsidR="00000000" w:rsidRPr="00000000">
        <w:rPr>
          <w:rFonts w:ascii="Times New Roman" w:cs="Times New Roman" w:eastAsia="Times New Roman" w:hAnsi="Times New Roman"/>
          <w:rtl w:val="0"/>
        </w:rPr>
        <w:t xml:space="preserve">). The majority of pathways (75/124 or 60%) were associated with transcript abundance of multiple prognostic lncRNAs. However, different pathway genes were involved in each lncRNA-associated risk group, indicating convergence of prognostic signatures at the pathway level. The most prominent processes and pathways included ion transport, synaptic signaling and brain development indicating that prognostic lncRNAs are associated with global transcriptional de-regulation of cancer hallmarks and brain developmental pathways in LGG risk groups (</w:t>
      </w:r>
      <w:r w:rsidDel="00000000" w:rsidR="00000000" w:rsidRPr="00000000">
        <w:rPr>
          <w:rFonts w:ascii="Times New Roman" w:cs="Times New Roman" w:eastAsia="Times New Roman" w:hAnsi="Times New Roman"/>
          <w:b w:val="1"/>
          <w:rtl w:val="0"/>
        </w:rPr>
        <w:t xml:space="preserve">Figure 6b)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focused on a group of three brain developmental processes that were enriched in two of nine lncRNA-associated risk groups, </w:t>
      </w:r>
      <w:r w:rsidDel="00000000" w:rsidR="00000000" w:rsidRPr="00000000">
        <w:rPr>
          <w:rFonts w:ascii="Times New Roman" w:cs="Times New Roman" w:eastAsia="Times New Roman" w:hAnsi="Times New Roman"/>
          <w:i w:val="1"/>
          <w:rtl w:val="0"/>
        </w:rPr>
        <w:t xml:space="preserve">HOXB-AS2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HOXA10-AS</w:t>
      </w:r>
      <w:r w:rsidDel="00000000" w:rsidR="00000000" w:rsidRPr="00000000">
        <w:rPr>
          <w:rFonts w:ascii="Times New Roman" w:cs="Times New Roman" w:eastAsia="Times New Roman" w:hAnsi="Times New Roman"/>
          <w:rtl w:val="0"/>
        </w:rPr>
        <w:t xml:space="preserve">. The enriched pathways included 50 PCGs that showed differential mRNA abundance in patient risk groups. These included nine HOX transcription factors involved in organism development (</w:t>
      </w:r>
      <w:r w:rsidDel="00000000" w:rsidR="00000000" w:rsidRPr="00000000">
        <w:rPr>
          <w:rFonts w:ascii="Times New Roman" w:cs="Times New Roman" w:eastAsia="Times New Roman" w:hAnsi="Times New Roman"/>
          <w:i w:val="1"/>
          <w:rtl w:val="0"/>
        </w:rPr>
        <w:t xml:space="preserve">HOXA, HOXB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HOXC</w:t>
      </w:r>
      <w:r w:rsidDel="00000000" w:rsidR="00000000" w:rsidRPr="00000000">
        <w:rPr>
          <w:rFonts w:ascii="Times New Roman" w:cs="Times New Roman" w:eastAsia="Times New Roman" w:hAnsi="Times New Roman"/>
          <w:rtl w:val="0"/>
        </w:rPr>
        <w:t xml:space="preserve"> clusters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and one Cancer Gene Census gene, </w:t>
      </w:r>
      <w:r w:rsidDel="00000000" w:rsidR="00000000" w:rsidRPr="00000000">
        <w:rPr>
          <w:rFonts w:ascii="Times New Roman" w:cs="Times New Roman" w:eastAsia="Times New Roman" w:hAnsi="Times New Roman"/>
          <w:i w:val="1"/>
          <w:rtl w:val="0"/>
        </w:rPr>
        <w:t xml:space="preserve">NKX2-1</w:t>
      </w:r>
      <w:r w:rsidDel="00000000" w:rsidR="00000000" w:rsidRPr="00000000">
        <w:rPr>
          <w:rFonts w:ascii="Times New Roman" w:cs="Times New Roman" w:eastAsia="Times New Roman" w:hAnsi="Times New Roman"/>
          <w:rtl w:val="0"/>
        </w:rPr>
        <w:t xml:space="preserve">. Several of the differentially expressed mRNAs were also prognostic in low grade glioma in a similar manner to our lncRNA candidates including </w:t>
      </w:r>
      <w:r w:rsidDel="00000000" w:rsidR="00000000" w:rsidRPr="00000000">
        <w:rPr>
          <w:rFonts w:ascii="Times New Roman" w:cs="Times New Roman" w:eastAsia="Times New Roman" w:hAnsi="Times New Roman"/>
          <w:i w:val="1"/>
          <w:rtl w:val="0"/>
        </w:rPr>
        <w:t xml:space="preserve">DMRTA2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CENPF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SFRP2</w:t>
      </w:r>
      <w:r w:rsidDel="00000000" w:rsidR="00000000" w:rsidRPr="00000000">
        <w:rPr>
          <w:rFonts w:ascii="Times New Roman" w:cs="Times New Roman" w:eastAsia="Times New Roman" w:hAnsi="Times New Roman"/>
          <w:rtl w:val="0"/>
        </w:rPr>
        <w:t xml:space="preserve"> and several of the HOX cluster genes including </w:t>
      </w:r>
      <w:r w:rsidDel="00000000" w:rsidR="00000000" w:rsidRPr="00000000">
        <w:rPr>
          <w:rFonts w:ascii="Times New Roman" w:cs="Times New Roman" w:eastAsia="Times New Roman" w:hAnsi="Times New Roman"/>
          <w:i w:val="1"/>
          <w:rtl w:val="0"/>
        </w:rPr>
        <w:t xml:space="preserve">HOXA4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HOXC4</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HOXA3</w:t>
      </w:r>
      <w:r w:rsidDel="00000000" w:rsidR="00000000" w:rsidRPr="00000000">
        <w:rPr>
          <w:rFonts w:ascii="Times New Roman" w:cs="Times New Roman" w:eastAsia="Times New Roman" w:hAnsi="Times New Roman"/>
          <w:rtl w:val="0"/>
        </w:rPr>
        <w:t xml:space="preserve">. These particular genes have not been described as prognostic in glioma before and there is potential in integrating lncRNA transcript abundance in addition to associated pathway gene to improve patient stratification based on underlying biological subtypes that may act as functional units. </w:t>
      </w:r>
    </w:p>
    <w:p w:rsidR="00000000" w:rsidDel="00000000" w:rsidP="00000000" w:rsidRDefault="00000000" w:rsidRPr="00000000" w14:paraId="00000043">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characterize the lncRNA candidates in the context of glioblastoma (GBM), a highly malignant type of brain tumours, we performed hierarchical clustering of the transcription profiles of lncRNAs and developmental genes across all low-grade glioma and glioblastoma samples </w:t>
      </w:r>
      <w:r w:rsidDel="00000000" w:rsidR="00000000" w:rsidRPr="00000000">
        <w:rPr>
          <w:rFonts w:ascii="Times New Roman" w:cs="Times New Roman" w:eastAsia="Times New Roman" w:hAnsi="Times New Roman"/>
          <w:b w:val="1"/>
          <w:rtl w:val="0"/>
        </w:rPr>
        <w:t xml:space="preserve">(Figure 6c)</w:t>
      </w:r>
      <w:r w:rsidDel="00000000" w:rsidR="00000000" w:rsidRPr="00000000">
        <w:rPr>
          <w:rFonts w:ascii="Times New Roman" w:cs="Times New Roman" w:eastAsia="Times New Roman" w:hAnsi="Times New Roman"/>
          <w:rtl w:val="0"/>
        </w:rPr>
        <w:t xml:space="preserve">. The clustering showed that lncRNA transcription correlated with a malignancy gradient: high-risk LGG patients with increased lncRNA transcript abundance clustered with the aggressive GBMs whereas the latter tumors showed even higher transcript abundance of these lncRNAs. Similar correlations and anti-correlations were apparent for brain developmental genes and cancer genes we identified in the pathway analysis. Although our LGG lncRNA candidates were not individually prognostic in GBM, these showed even higher transcript abundance levels in GBMs compared to LGGs (</w:t>
      </w:r>
      <w:r w:rsidDel="00000000" w:rsidR="00000000" w:rsidRPr="00000000">
        <w:rPr>
          <w:rFonts w:ascii="Times New Roman" w:cs="Times New Roman" w:eastAsia="Times New Roman" w:hAnsi="Times New Roman"/>
          <w:b w:val="1"/>
          <w:rtl w:val="0"/>
        </w:rPr>
        <w:t xml:space="preserve">Supplementary Figure 6b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prognostic HOX-associated lncRNAs </w:t>
      </w:r>
      <w:r w:rsidDel="00000000" w:rsidR="00000000" w:rsidRPr="00000000">
        <w:rPr>
          <w:rFonts w:ascii="Times New Roman" w:cs="Times New Roman" w:eastAsia="Times New Roman" w:hAnsi="Times New Roman"/>
          <w:i w:val="1"/>
          <w:rtl w:val="0"/>
        </w:rPr>
        <w:t xml:space="preserve">HOXB-AS2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HOXA10-AS</w:t>
      </w:r>
      <w:r w:rsidDel="00000000" w:rsidR="00000000" w:rsidRPr="00000000">
        <w:rPr>
          <w:rFonts w:ascii="Times New Roman" w:cs="Times New Roman" w:eastAsia="Times New Roman" w:hAnsi="Times New Roman"/>
          <w:rtl w:val="0"/>
        </w:rPr>
        <w:t xml:space="preserve"> were transcriptionally co-activated with HOX TF genes and known cancer genes </w:t>
      </w:r>
      <w:r w:rsidDel="00000000" w:rsidR="00000000" w:rsidRPr="00000000">
        <w:rPr>
          <w:rFonts w:ascii="Times New Roman" w:cs="Times New Roman" w:eastAsia="Times New Roman" w:hAnsi="Times New Roman"/>
          <w:i w:val="1"/>
          <w:rtl w:val="0"/>
        </w:rPr>
        <w:t xml:space="preserve">NKX2-1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OTP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WNT2</w:t>
      </w:r>
      <w:r w:rsidDel="00000000" w:rsidR="00000000" w:rsidRPr="00000000">
        <w:rPr>
          <w:rFonts w:ascii="Times New Roman" w:cs="Times New Roman" w:eastAsia="Times New Roman" w:hAnsi="Times New Roman"/>
          <w:rtl w:val="0"/>
        </w:rPr>
        <w:t xml:space="preserve"> high-risk LGGs and GBMs.</w:t>
      </w:r>
      <w:r w:rsidDel="00000000" w:rsidR="00000000" w:rsidRPr="00000000">
        <w:rPr>
          <w:rFonts w:ascii="Times New Roman" w:cs="Times New Roman" w:eastAsia="Times New Roman" w:hAnsi="Times New Roman"/>
          <w:i w:val="1"/>
          <w:rtl w:val="0"/>
        </w:rPr>
        <w:t xml:space="preserve"> OTP </w:t>
      </w:r>
      <w:r w:rsidDel="00000000" w:rsidR="00000000" w:rsidRPr="00000000">
        <w:rPr>
          <w:rFonts w:ascii="Times New Roman" w:cs="Times New Roman" w:eastAsia="Times New Roman" w:hAnsi="Times New Roman"/>
          <w:rtl w:val="0"/>
        </w:rPr>
        <w:t xml:space="preserve">has been associated with brain development and cellular differentiation  and previously shown to be prognostic in pulmonary carcinoids </w:t>
      </w:r>
      <w:hyperlink r:id="rId36">
        <w:r w:rsidDel="00000000" w:rsidR="00000000" w:rsidRPr="00000000">
          <w:rPr>
            <w:rFonts w:ascii="Times New Roman" w:cs="Times New Roman" w:eastAsia="Times New Roman" w:hAnsi="Times New Roman"/>
            <w:b w:val="0"/>
            <w:color w:val="000000"/>
            <w:u w:val="none"/>
            <w:rtl w:val="0"/>
          </w:rPr>
          <w:t xml:space="preserve">(Swarts et al. 2013; Acampora et al. 1999)</w:t>
        </w:r>
      </w:hyperlink>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WNT2</w:t>
      </w:r>
      <w:r w:rsidDel="00000000" w:rsidR="00000000" w:rsidRPr="00000000">
        <w:rPr>
          <w:rFonts w:ascii="Times New Roman" w:cs="Times New Roman" w:eastAsia="Times New Roman" w:hAnsi="Times New Roman"/>
          <w:rtl w:val="0"/>
        </w:rPr>
        <w:t xml:space="preserve"> mRNA was previously shown to be upregulated in gliomas </w:t>
      </w:r>
      <w:hyperlink r:id="rId37">
        <w:r w:rsidDel="00000000" w:rsidR="00000000" w:rsidRPr="00000000">
          <w:rPr>
            <w:rFonts w:ascii="Times New Roman" w:cs="Times New Roman" w:eastAsia="Times New Roman" w:hAnsi="Times New Roman"/>
            <w:b w:val="0"/>
            <w:color w:val="000000"/>
            <w:u w:val="none"/>
            <w:rtl w:val="0"/>
          </w:rPr>
          <w:t xml:space="preserve">(H. Zhang et al. 2018)</w:t>
        </w:r>
      </w:hyperlink>
      <w:r w:rsidDel="00000000" w:rsidR="00000000" w:rsidRPr="00000000">
        <w:rPr>
          <w:rFonts w:ascii="Times New Roman" w:cs="Times New Roman" w:eastAsia="Times New Roman" w:hAnsi="Times New Roman"/>
          <w:rtl w:val="0"/>
        </w:rPr>
        <w:t xml:space="preserve">. While </w:t>
      </w:r>
      <w:r w:rsidDel="00000000" w:rsidR="00000000" w:rsidRPr="00000000">
        <w:rPr>
          <w:rFonts w:ascii="Times New Roman" w:cs="Times New Roman" w:eastAsia="Times New Roman" w:hAnsi="Times New Roman"/>
          <w:i w:val="1"/>
          <w:rtl w:val="0"/>
        </w:rPr>
        <w:t xml:space="preserve">HOXB-AS2</w:t>
      </w:r>
      <w:r w:rsidDel="00000000" w:rsidR="00000000" w:rsidRPr="00000000">
        <w:rPr>
          <w:rFonts w:ascii="Times New Roman" w:cs="Times New Roman" w:eastAsia="Times New Roman" w:hAnsi="Times New Roman"/>
          <w:rtl w:val="0"/>
        </w:rPr>
        <w:t xml:space="preserve"> is yet to be functionally described, cellular knockdown of </w:t>
      </w:r>
      <w:r w:rsidDel="00000000" w:rsidR="00000000" w:rsidRPr="00000000">
        <w:rPr>
          <w:rFonts w:ascii="Times New Roman" w:cs="Times New Roman" w:eastAsia="Times New Roman" w:hAnsi="Times New Roman"/>
          <w:i w:val="1"/>
          <w:rtl w:val="0"/>
        </w:rPr>
        <w:t xml:space="preserve">HOXA10-AS </w:t>
      </w:r>
      <w:r w:rsidDel="00000000" w:rsidR="00000000" w:rsidRPr="00000000">
        <w:rPr>
          <w:rFonts w:ascii="Times New Roman" w:cs="Times New Roman" w:eastAsia="Times New Roman" w:hAnsi="Times New Roman"/>
          <w:rtl w:val="0"/>
        </w:rPr>
        <w:t xml:space="preserve">previously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showed to reduce glioma cell line proliferation </w:t>
      </w:r>
      <w:hyperlink r:id="rId38">
        <w:r w:rsidDel="00000000" w:rsidR="00000000" w:rsidRPr="00000000">
          <w:rPr>
            <w:rFonts w:ascii="Times New Roman" w:cs="Times New Roman" w:eastAsia="Times New Roman" w:hAnsi="Times New Roman"/>
            <w:b w:val="0"/>
            <w:color w:val="000000"/>
            <w:u w:val="none"/>
            <w:rtl w:val="0"/>
          </w:rPr>
          <w:t xml:space="preserve">(Dong et al. 2018)</w:t>
        </w:r>
      </w:hyperlink>
      <w:r w:rsidDel="00000000" w:rsidR="00000000" w:rsidRPr="00000000">
        <w:rPr>
          <w:rFonts w:ascii="Times New Roman" w:cs="Times New Roman" w:eastAsia="Times New Roman" w:hAnsi="Times New Roman"/>
          <w:rtl w:val="0"/>
        </w:rPr>
        <w:t xml:space="preserve">. However, the biological mechanisms of both of these lncRNAs remains to be described in detail. Meanwhile</w:t>
      </w:r>
      <w:r w:rsidDel="00000000" w:rsidR="00000000" w:rsidRPr="00000000">
        <w:rPr>
          <w:rFonts w:ascii="Times New Roman" w:cs="Times New Roman" w:eastAsia="Times New Roman" w:hAnsi="Times New Roman"/>
          <w:rtl w:val="0"/>
        </w:rPr>
        <w:t xml:space="preserve">, a similar lncRNA </w:t>
      </w:r>
      <w:r w:rsidDel="00000000" w:rsidR="00000000" w:rsidRPr="00000000">
        <w:rPr>
          <w:rFonts w:ascii="Times New Roman" w:cs="Times New Roman" w:eastAsia="Times New Roman" w:hAnsi="Times New Roman"/>
          <w:i w:val="1"/>
          <w:rtl w:val="0"/>
        </w:rPr>
        <w:t xml:space="preserve">HOTAIRM1 </w:t>
      </w:r>
      <w:r w:rsidDel="00000000" w:rsidR="00000000" w:rsidRPr="00000000">
        <w:rPr>
          <w:rFonts w:ascii="Times New Roman" w:cs="Times New Roman" w:eastAsia="Times New Roman" w:hAnsi="Times New Roman"/>
          <w:rtl w:val="0"/>
        </w:rPr>
        <w:t xml:space="preserve">located upstream of </w:t>
      </w:r>
      <w:r w:rsidDel="00000000" w:rsidR="00000000" w:rsidRPr="00000000">
        <w:rPr>
          <w:rFonts w:ascii="Times New Roman" w:cs="Times New Roman" w:eastAsia="Times New Roman" w:hAnsi="Times New Roman"/>
          <w:i w:val="1"/>
          <w:rtl w:val="0"/>
        </w:rPr>
        <w:t xml:space="preserve">HOXA10-AS</w:t>
      </w:r>
      <w:r w:rsidDel="00000000" w:rsidR="00000000" w:rsidRPr="00000000">
        <w:rPr>
          <w:rFonts w:ascii="Times New Roman" w:cs="Times New Roman" w:eastAsia="Times New Roman" w:hAnsi="Times New Roman"/>
          <w:rtl w:val="0"/>
        </w:rPr>
        <w:t xml:space="preserve"> is known to contribute to the three-dimensional chromatin organization and transcriptional activation of adjacent HOXA family TFs </w:t>
      </w:r>
      <w:hyperlink r:id="rId39">
        <w:r w:rsidDel="00000000" w:rsidR="00000000" w:rsidRPr="00000000">
          <w:rPr>
            <w:rFonts w:ascii="Times New Roman" w:cs="Times New Roman" w:eastAsia="Times New Roman" w:hAnsi="Times New Roman"/>
            <w:b w:val="0"/>
            <w:color w:val="000000"/>
            <w:u w:val="none"/>
            <w:rtl w:val="0"/>
          </w:rPr>
          <w:t xml:space="preserve">(X. Q. D. Wang and Dostie 2017)</w:t>
        </w:r>
      </w:hyperlink>
      <w:r w:rsidDel="00000000" w:rsidR="00000000" w:rsidRPr="00000000">
        <w:rPr>
          <w:rFonts w:ascii="Times New Roman" w:cs="Times New Roman" w:eastAsia="Times New Roman" w:hAnsi="Times New Roman"/>
          <w:rtl w:val="0"/>
        </w:rPr>
        <w:t xml:space="preserve">, suggesting that </w:t>
      </w:r>
      <w:r w:rsidDel="00000000" w:rsidR="00000000" w:rsidRPr="00000000">
        <w:rPr>
          <w:rFonts w:ascii="Times New Roman" w:cs="Times New Roman" w:eastAsia="Times New Roman" w:hAnsi="Times New Roman"/>
          <w:i w:val="1"/>
          <w:rtl w:val="0"/>
        </w:rPr>
        <w:t xml:space="preserve">HOXA10-AS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HOXB-AS2 </w:t>
      </w:r>
      <w:r w:rsidDel="00000000" w:rsidR="00000000" w:rsidRPr="00000000">
        <w:rPr>
          <w:rFonts w:ascii="Times New Roman" w:cs="Times New Roman" w:eastAsia="Times New Roman" w:hAnsi="Times New Roman"/>
          <w:rtl w:val="0"/>
        </w:rPr>
        <w:t xml:space="preserve">may also activate developmental genes and thus, directly or indirectly contribute to more aggressive tumour phenotypes. Overall these findings suggest potential functional roles of prognostic lncRNA candidates with regard to known cancer genes and pathways that contribute to aggressive and high-risk tumours.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47">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knowledge of cancer driver genes and molecular classifiers is primarily derived from the protein-coding genome while the vast majority of the genome represents non-coding sequence and remains largely understudied. Our findings of lncRNAs as prognostic factors in multiple cancer types are consistent with the increasing appreciation of lncRNAs in diverse cellular processes and human diseases </w:t>
      </w:r>
      <w:hyperlink r:id="rId40">
        <w:r w:rsidDel="00000000" w:rsidR="00000000" w:rsidRPr="00000000">
          <w:rPr>
            <w:rFonts w:ascii="Times New Roman" w:cs="Times New Roman" w:eastAsia="Times New Roman" w:hAnsi="Times New Roman"/>
            <w:b w:val="0"/>
            <w:color w:val="000000"/>
            <w:u w:val="none"/>
            <w:rtl w:val="0"/>
          </w:rPr>
          <w:t xml:space="preserve">(Mondal et al. 2018)</w:t>
        </w:r>
      </w:hyperlink>
      <w:r w:rsidDel="00000000" w:rsidR="00000000" w:rsidRPr="00000000">
        <w:rPr>
          <w:rFonts w:ascii="Times New Roman" w:cs="Times New Roman" w:eastAsia="Times New Roman" w:hAnsi="Times New Roman"/>
          <w:rtl w:val="0"/>
        </w:rPr>
        <w:t xml:space="preserve">. We highlight a facet of the non-coding genome that has great potential for basic and translational discoveries. Our machine learning analysis identified a subset of lncRNAs as robust predictors of patient survival in cross-validation and experiments and external data, suggesting that these transcripts should be further evaluated as molecular prognostic biomarkers in diverse molecular datasets and ultimately clinical trials. Specific transcript abundance patterns of lncRNAs in tumors and healthy tissues also indicates potential for discovering diagnostic lncRNAs. However, our analysis remains inconclusive to whether these candidate lncRNAs are functional in cancer cells or represent passive indicators of underlying transcriptional activity. On the one hand, lncRNAs may be modulated transcriptionally or epigenetically as side effects of regulatory programs that control hallmark cancer pathways such as proliferation. For example, sharp digital activation of some hazardous lncRNAs suggests disrupted transcriptional repression. On the other hand, a subset prognostic lncRNAs may be functional in cells and drive oncogenesis or inhibit tumor suppression </w:t>
      </w:r>
      <w:hyperlink r:id="rId41">
        <w:r w:rsidDel="00000000" w:rsidR="00000000" w:rsidRPr="00000000">
          <w:rPr>
            <w:rFonts w:ascii="Times New Roman" w:cs="Times New Roman" w:eastAsia="Times New Roman" w:hAnsi="Times New Roman"/>
            <w:b w:val="0"/>
            <w:color w:val="000000"/>
            <w:u w:val="none"/>
            <w:rtl w:val="0"/>
          </w:rPr>
          <w:t xml:space="preserve">(Tian et al. 2017; Y. Yang et al. 2017)</w:t>
        </w:r>
      </w:hyperlink>
      <w:r w:rsidDel="00000000" w:rsidR="00000000" w:rsidRPr="00000000">
        <w:rPr>
          <w:rFonts w:ascii="Times New Roman" w:cs="Times New Roman" w:eastAsia="Times New Roman" w:hAnsi="Times New Roman"/>
          <w:rtl w:val="0"/>
        </w:rPr>
        <w:t xml:space="preserve"> .In support of this, we found several lncRNAs that were affected by copy number alterations or DNA methylation patterns and showed prognostic potentials beyond those of adjacent protein-coding genes and common molecular subtypes. However, our prognostic lncRNA candidates are ultimately limited by the transcriptional and clinical information that was available for inference and validation. Tumor cohorts that we studied were under-represented in rare and early-stage malignancies and were limited in recorded clinical variables and patient follow-up. It is plausible that lncRNA transcription is associated with additional environmental, genetic and phenotypic variables that confounded our inference. We used RNA-seq datasets that had been optimized for mRNA quantification and thus additional lncRNAs likely remain uncharacterized or below the detection limit. Future multi-omics datasets with deep clinical profiles of patients will enable further discoveries and validation. Our study is a step towards systematic characterization of the non-coding transcriptome as molecular biomarkers and functional regulators of oncogenesis.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spacing w:after="120" w:line="36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6">
      <w:pPr>
        <w:spacing w:after="120"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Collection:</w:t>
      </w:r>
    </w:p>
    <w:p w:rsidR="00000000" w:rsidDel="00000000" w:rsidP="00000000" w:rsidRDefault="00000000" w:rsidRPr="00000000" w14:paraId="00000057">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downloaded RNA-Seq data for 28 tumor types from the Genome Data (https://portal.gdc.cancer.gov). Overall survival data was downloaded from the latest publication of the PanCanAtlas </w:t>
      </w:r>
      <w:hyperlink r:id="rId42">
        <w:r w:rsidDel="00000000" w:rsidR="00000000" w:rsidRPr="00000000">
          <w:rPr>
            <w:rFonts w:ascii="Times New Roman" w:cs="Times New Roman" w:eastAsia="Times New Roman" w:hAnsi="Times New Roman"/>
            <w:b w:val="0"/>
            <w:color w:val="000000"/>
            <w:u w:val="none"/>
            <w:rtl w:val="0"/>
          </w:rPr>
          <w:t xml:space="preserve">(Liu et al. 2018)</w:t>
        </w:r>
      </w:hyperlink>
      <w:r w:rsidDel="00000000" w:rsidR="00000000" w:rsidRPr="00000000">
        <w:rPr>
          <w:rFonts w:ascii="Times New Roman" w:cs="Times New Roman" w:eastAsia="Times New Roman" w:hAnsi="Times New Roman"/>
          <w:rtl w:val="0"/>
        </w:rPr>
        <w:t xml:space="preserve">. SCNA and methylation data were downloaded for the 22 cancer types in which we identified lncRNA candidates using Firehose (https://gdac.broadinstitute.org). Additional clinical data such as alcohol, smoking status and molecular subtypes was downloaded using the R package TCGABiolinks </w:t>
      </w:r>
      <w:hyperlink r:id="rId43">
        <w:r w:rsidDel="00000000" w:rsidR="00000000" w:rsidRPr="00000000">
          <w:rPr>
            <w:rFonts w:ascii="Times New Roman" w:cs="Times New Roman" w:eastAsia="Times New Roman" w:hAnsi="Times New Roman"/>
            <w:b w:val="0"/>
            <w:color w:val="000000"/>
            <w:u w:val="none"/>
            <w:rtl w:val="0"/>
          </w:rPr>
          <w:t xml:space="preserve">(Colaprico et al. 2015b)</w:t>
        </w:r>
      </w:hyperlink>
      <w:r w:rsidDel="00000000" w:rsidR="00000000" w:rsidRPr="00000000">
        <w:rPr>
          <w:rFonts w:ascii="Times New Roman" w:cs="Times New Roman" w:eastAsia="Times New Roman" w:hAnsi="Times New Roman"/>
          <w:rtl w:val="0"/>
        </w:rPr>
        <w:t xml:space="preserve">. We downloaded processed GTEx V7 (https://gtexportal.org/home/) RNA-Seq data in TPMs for 11,688 samples from 53 tissue types across 714 patient donors.</w:t>
      </w:r>
    </w:p>
    <w:p w:rsidR="00000000" w:rsidDel="00000000" w:rsidP="00000000" w:rsidRDefault="00000000" w:rsidRPr="00000000" w14:paraId="00000058">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Specifically, Affymetrix Genome-Wide Human SNP Array 6.0 was the platform from which SCNA data was obtained and Illumina Human DNA Methylation 450K array was the platform from which DNA methylation data was obtained. Illumina HiSeq 2000 RNA</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Sequencing was the platform from which gene expression of lncRNAs and mRNAs was obtained in TCGA. We intersected clinical data and gene expression data for each cancer type to retain cohorts that had both levels of information.</w:t>
      </w:r>
    </w:p>
    <w:p w:rsidR="00000000" w:rsidDel="00000000" w:rsidP="00000000" w:rsidRDefault="00000000" w:rsidRPr="00000000" w14:paraId="00000059">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Eight of the 28 cancer types analyzed using data from TCGA were also analyzed for RNA-Sequencing in PCAWG with substantial cohort sizes</w:t>
      </w:r>
      <w:hyperlink r:id="rId44">
        <w:r w:rsidDel="00000000" w:rsidR="00000000" w:rsidRPr="00000000">
          <w:rPr>
            <w:rFonts w:ascii="Times New Roman" w:cs="Times New Roman" w:eastAsia="Times New Roman" w:hAnsi="Times New Roman"/>
            <w:b w:val="0"/>
            <w:color w:val="000000"/>
            <w:u w:val="none"/>
            <w:rtl w:val="0"/>
          </w:rPr>
          <w:t xml:space="preserve">(Campbell et al. 2017)</w:t>
        </w:r>
      </w:hyperlink>
      <w:r w:rsidDel="00000000" w:rsidR="00000000" w:rsidRPr="00000000">
        <w:rPr>
          <w:rFonts w:ascii="Times New Roman" w:cs="Times New Roman" w:eastAsia="Times New Roman" w:hAnsi="Times New Roman"/>
          <w:rtl w:val="0"/>
        </w:rPr>
        <w:t xml:space="preserve">. These eight cohorts were used for external validation of prognostic candidates. At the beginning of the study, we excluded all patient samples from TCGA that also appeared in PCAWG to maintain the external validation set as large as possible.</w:t>
      </w:r>
    </w:p>
    <w:p w:rsidR="00000000" w:rsidDel="00000000" w:rsidP="00000000" w:rsidRDefault="00000000" w:rsidRPr="00000000" w14:paraId="0000005A">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lncRNA annotations, we downloaded the latest, comprehensive annotation set of 5’ lncRNA CAGE peaks from FANTOM - CAT </w:t>
      </w:r>
      <w:hyperlink r:id="rId45">
        <w:r w:rsidDel="00000000" w:rsidR="00000000" w:rsidRPr="00000000">
          <w:rPr>
            <w:rFonts w:ascii="Times New Roman" w:cs="Times New Roman" w:eastAsia="Times New Roman" w:hAnsi="Times New Roman"/>
            <w:b w:val="0"/>
            <w:color w:val="000000"/>
            <w:u w:val="none"/>
            <w:rtl w:val="0"/>
          </w:rPr>
          <w:t xml:space="preserve">(Hon et al. 2017)</w:t>
        </w:r>
      </w:hyperlink>
      <w:r w:rsidDel="00000000" w:rsidR="00000000" w:rsidRPr="00000000">
        <w:rPr>
          <w:rFonts w:ascii="Times New Roman" w:cs="Times New Roman" w:eastAsia="Times New Roman" w:hAnsi="Times New Roman"/>
          <w:rtl w:val="0"/>
        </w:rPr>
        <w:t xml:space="preserve">. We studied 5,785 lncRNAs overall that were annotated by FANTOM and for which genes expression was annotated in TCGA and PCAWG RNA-Seq data.</w:t>
      </w:r>
    </w:p>
    <w:p w:rsidR="00000000" w:rsidDel="00000000" w:rsidP="00000000" w:rsidRDefault="00000000" w:rsidRPr="00000000" w14:paraId="0000005B">
      <w:pPr>
        <w:spacing w:after="120"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RNA-Seq data processing:</w:t>
      </w:r>
    </w:p>
    <w:p w:rsidR="00000000" w:rsidDel="00000000" w:rsidP="00000000" w:rsidRDefault="00000000" w:rsidRPr="00000000" w14:paraId="0000005C">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TCGA data, we retrieved processed RNA-Seq files in FPKM-UQ and raw counts. Tumour RNA-Seq data from the ICGC-PCAWG cohort</w:t>
      </w:r>
      <w:hyperlink r:id="rId46">
        <w:r w:rsidDel="00000000" w:rsidR="00000000" w:rsidRPr="00000000">
          <w:rPr>
            <w:rFonts w:ascii="Times New Roman" w:cs="Times New Roman" w:eastAsia="Times New Roman" w:hAnsi="Times New Roman"/>
            <w:b w:val="0"/>
            <w:color w:val="000000"/>
            <w:u w:val="none"/>
            <w:rtl w:val="0"/>
          </w:rPr>
          <w:t xml:space="preserve">(Campbell et al. 2017)</w:t>
        </w:r>
      </w:hyperlink>
      <w:r w:rsidDel="00000000" w:rsidR="00000000" w:rsidRPr="00000000">
        <w:rPr>
          <w:rFonts w:ascii="Times New Roman" w:cs="Times New Roman" w:eastAsia="Times New Roman" w:hAnsi="Times New Roman"/>
          <w:rtl w:val="0"/>
        </w:rPr>
        <w:t xml:space="preserve"> was uniformly processed as previously described</w:t>
      </w:r>
      <w:hyperlink r:id="rId47">
        <w:r w:rsidDel="00000000" w:rsidR="00000000" w:rsidRPr="00000000">
          <w:rPr>
            <w:rFonts w:ascii="Times New Roman" w:cs="Times New Roman" w:eastAsia="Times New Roman" w:hAnsi="Times New Roman"/>
            <w:b w:val="0"/>
            <w:color w:val="000000"/>
            <w:u w:val="none"/>
            <w:rtl w:val="0"/>
          </w:rPr>
          <w:t xml:space="preserve">(PCAWG Transcriptome Core Group et al. 2017)</w:t>
        </w:r>
      </w:hyperlink>
      <w:r w:rsidDel="00000000" w:rsidR="00000000" w:rsidRPr="00000000">
        <w:rPr>
          <w:rFonts w:ascii="Times New Roman" w:cs="Times New Roman" w:eastAsia="Times New Roman" w:hAnsi="Times New Roman"/>
          <w:rtl w:val="0"/>
        </w:rPr>
        <w:t xml:space="preserve">.  We retrieved a patient gene matrix in FPKM-UQ values for our analysis.</w:t>
      </w:r>
    </w:p>
    <w:p w:rsidR="00000000" w:rsidDel="00000000" w:rsidP="00000000" w:rsidRDefault="00000000" w:rsidRPr="00000000" w14:paraId="0000005D">
      <w:pPr>
        <w:spacing w:after="120"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Processing of lncRNA RNA-Seq data</w:t>
      </w:r>
    </w:p>
    <w:p w:rsidR="00000000" w:rsidDel="00000000" w:rsidP="00000000" w:rsidRDefault="00000000" w:rsidRPr="00000000" w14:paraId="0000005E">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lncRNAs are often very lowly expressed and we first removed those lncRNAs that had were not detected in any patient across all cohorts in TCGA RNA-Seq data (n=94). Further, we evaluated median abundance for each lncRNA in every cancer type. We considered all lncRNAs with median FPKM-UQ greater than 0 or those lncRNAs that had at least 15 patients with FPKM-UQ values greater than 100 FPKM-UQ if the median was 0.</w:t>
      </w:r>
    </w:p>
    <w:p w:rsidR="00000000" w:rsidDel="00000000" w:rsidP="00000000" w:rsidRDefault="00000000" w:rsidRPr="00000000" w14:paraId="0000005F">
      <w:pPr>
        <w:spacing w:after="120"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Evaluating differences in lncRNA expression between tumors and normal tissues:</w:t>
      </w:r>
    </w:p>
    <w:p w:rsidR="00000000" w:rsidDel="00000000" w:rsidP="00000000" w:rsidRDefault="00000000" w:rsidRPr="00000000" w14:paraId="00000060">
      <w:pPr>
        <w:spacing w:after="12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We compared tumour RNA-Seq data from TCGA with RNA-Seq data from GTEx to compare relative lncRNA abundance. </w:t>
      </w:r>
      <w:r w:rsidDel="00000000" w:rsidR="00000000" w:rsidRPr="00000000">
        <w:rPr>
          <w:rFonts w:ascii="Times New Roman" w:cs="Times New Roman" w:eastAsia="Times New Roman" w:hAnsi="Times New Roman"/>
          <w:highlight w:val="white"/>
          <w:rtl w:val="0"/>
        </w:rPr>
        <w:t xml:space="preserve">Since the processing of these two datasets was done differently and these are not patient matched tissues, we conducted an analysis of the ranked gene expression values for the candidate lncRNAs. Within each cancer/tissue cohort, all genes (including protein-coding genes and lncRNAs) were ranked from least expressed to most expressed for each patient sample. These ranks were then used to compare the distribution of the relative expression of each lncRNA candidate between the tumor cohort from TCGA and the normal samples from GTEx. We used the two-sided U test to obtain a </w:t>
      </w:r>
      <w:r w:rsidDel="00000000" w:rsidR="00000000" w:rsidRPr="00000000">
        <w:rPr>
          <w:rFonts w:ascii="Times New Roman" w:cs="Times New Roman" w:eastAsia="Times New Roman" w:hAnsi="Times New Roman"/>
          <w:i w:val="1"/>
          <w:highlight w:val="white"/>
          <w:rtl w:val="0"/>
        </w:rPr>
        <w:t xml:space="preserve">P</w:t>
      </w:r>
      <w:r w:rsidDel="00000000" w:rsidR="00000000" w:rsidRPr="00000000">
        <w:rPr>
          <w:rFonts w:ascii="Times New Roman" w:cs="Times New Roman" w:eastAsia="Times New Roman" w:hAnsi="Times New Roman"/>
          <w:highlight w:val="white"/>
          <w:rtl w:val="0"/>
        </w:rPr>
        <w:t xml:space="preserve">-value for each lncRNA candidate and further evaluated those with adjusted </w:t>
      </w:r>
      <w:r w:rsidDel="00000000" w:rsidR="00000000" w:rsidRPr="00000000">
        <w:rPr>
          <w:rFonts w:ascii="Times New Roman" w:cs="Times New Roman" w:eastAsia="Times New Roman" w:hAnsi="Times New Roman"/>
          <w:i w:val="1"/>
          <w:highlight w:val="white"/>
          <w:rtl w:val="0"/>
        </w:rPr>
        <w:t xml:space="preserve">P</w:t>
      </w:r>
      <w:r w:rsidDel="00000000" w:rsidR="00000000" w:rsidRPr="00000000">
        <w:rPr>
          <w:rFonts w:ascii="Times New Roman" w:cs="Times New Roman" w:eastAsia="Times New Roman" w:hAnsi="Times New Roman"/>
          <w:highlight w:val="white"/>
          <w:rtl w:val="0"/>
        </w:rPr>
        <w:t xml:space="preserve"> &lt; 0.05 and a median rank difference greater than 0.25.</w:t>
      </w:r>
    </w:p>
    <w:p w:rsidR="00000000" w:rsidDel="00000000" w:rsidP="00000000" w:rsidRDefault="00000000" w:rsidRPr="00000000" w14:paraId="00000061">
      <w:pPr>
        <w:spacing w:after="120" w:line="360" w:lineRule="auto"/>
        <w:jc w:val="both"/>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u w:val="single"/>
          <w:rtl w:val="0"/>
        </w:rPr>
        <w:t xml:space="preserve">t-SNE analysis:</w:t>
      </w:r>
    </w:p>
    <w:p w:rsidR="00000000" w:rsidDel="00000000" w:rsidP="00000000" w:rsidRDefault="00000000" w:rsidRPr="00000000" w14:paraId="00000062">
      <w:pPr>
        <w:spacing w:after="12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produced the t-SNE plot in </w:t>
      </w:r>
      <w:r w:rsidDel="00000000" w:rsidR="00000000" w:rsidRPr="00000000">
        <w:rPr>
          <w:rFonts w:ascii="Times New Roman" w:cs="Times New Roman" w:eastAsia="Times New Roman" w:hAnsi="Times New Roman"/>
          <w:b w:val="1"/>
          <w:highlight w:val="white"/>
          <w:rtl w:val="0"/>
        </w:rPr>
        <w:t xml:space="preserve">Figure 1a</w:t>
      </w:r>
      <w:r w:rsidDel="00000000" w:rsidR="00000000" w:rsidRPr="00000000">
        <w:rPr>
          <w:rFonts w:ascii="Times New Roman" w:cs="Times New Roman" w:eastAsia="Times New Roman" w:hAnsi="Times New Roman"/>
          <w:highlight w:val="white"/>
          <w:rtl w:val="0"/>
        </w:rPr>
        <w:t xml:space="preserve"> using the RTsne </w:t>
      </w:r>
      <w:hyperlink r:id="rId48">
        <w:r w:rsidDel="00000000" w:rsidR="00000000" w:rsidRPr="00000000">
          <w:rPr>
            <w:rFonts w:ascii="Times New Roman" w:cs="Times New Roman" w:eastAsia="Times New Roman" w:hAnsi="Times New Roman"/>
            <w:b w:val="0"/>
            <w:color w:val="000000"/>
            <w:highlight w:val="white"/>
            <w:u w:val="none"/>
            <w:rtl w:val="0"/>
          </w:rPr>
          <w:t xml:space="preserve">(Krijthe 2015)</w:t>
        </w:r>
      </w:hyperlink>
      <w:r w:rsidDel="00000000" w:rsidR="00000000" w:rsidRPr="00000000">
        <w:rPr>
          <w:rFonts w:ascii="Times New Roman" w:cs="Times New Roman" w:eastAsia="Times New Roman" w:hAnsi="Times New Roman"/>
          <w:highlight w:val="white"/>
          <w:rtl w:val="0"/>
        </w:rPr>
        <w:t xml:space="preserve"> package with default parameters. FPKM-UQ values were log1p transformed for all detectable lncRNAs to generate this plot and labelled by tumour type.</w:t>
      </w:r>
    </w:p>
    <w:p w:rsidR="00000000" w:rsidDel="00000000" w:rsidP="00000000" w:rsidRDefault="00000000" w:rsidRPr="00000000" w14:paraId="00000063">
      <w:pPr>
        <w:spacing w:after="120"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Training survival models and evaluating generalizability</w:t>
      </w:r>
    </w:p>
    <w:p w:rsidR="00000000" w:rsidDel="00000000" w:rsidP="00000000" w:rsidRDefault="00000000" w:rsidRPr="00000000" w14:paraId="00000064">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cancer type, we evaluated the survival association between the list of 6,000 lncRNAs and overall survival outcome. We also evaluated the association between available clinical variables and overall survival for comparison. We split samples into two groups: 70% as the training set and 30% as the test set (for each cancer type).  Patients within each training cohort were median dichotomized by each lncRNA’s expression. If the median was 0, patients with expression greater than 0 were labelled as high and those with 0 expression were labelled as low. When evaluating lncRNA predictors, we first set a pre-filtering criterion within the training set such that only lncRNAs with a univariate Cox model, likelihood ratio test with P &lt; 0.05 would be kept. Next, we used a Cox proportional hazards model with Elastic Net (for feature selection) to train the survival models with lncRNA expression profiles as predictors. All univariate models were built using the R package “survival” while the Elastic Net was performed using the R package “glmnet” where the penalty parameter </w:t>
      </w:r>
      <w:r w:rsidDel="00000000" w:rsidR="00000000" w:rsidRPr="00000000">
        <w:rPr>
          <w:rFonts w:ascii="Times New Roman" w:cs="Times New Roman" w:eastAsia="Times New Roman" w:hAnsi="Times New Roman"/>
          <w:color w:val="222222"/>
          <w:highlight w:val="white"/>
          <w:rtl w:val="0"/>
        </w:rPr>
        <w:t xml:space="preserve">λ was determined by fivefold cross-validation within each training set. The multivariate Cox Elastic Net models were then applied to the remaining 30% of the test set to obtain a concordance index (c-index) using the R package “survcomp”. </w:t>
      </w:r>
      <w:r w:rsidDel="00000000" w:rsidR="00000000" w:rsidRPr="00000000">
        <w:rPr>
          <w:rFonts w:ascii="Times New Roman" w:cs="Times New Roman" w:eastAsia="Times New Roman" w:hAnsi="Times New Roman"/>
          <w:rtl w:val="0"/>
        </w:rPr>
        <w:t xml:space="preserve">Meanwhile, clinical variables that were available for each cancer types (age was always available while tumor stage, grade and ethnicity were rarer) were used to build a multivariate model using the training set and applied on test set in a similar manner. Lastly, the available clinical variables were integrated with the lncRNA expression profiles selected by Elastic Net into one multivariate model also applied on the test set. Thus, there were three c-indices obtained overall for each round of training. The whole outlined process was repeated 100 times, randomly splitting the data each time. For each cancer type we then compared the three distributions of c-indices using the two sided U test with clinical variables as the reference. To assess model performance on random data, we shuffled survival outcome while maintaining all predictor variables (lncRNAs and clinical variables) as is. We generated 100 random datasets and conducted 100 cross-validations on each one. We conducted the analysis as described above and compared c-indices between models fit using shuffled outcome data and real outcome data using a two sided U-test. </w:t>
      </w:r>
    </w:p>
    <w:p w:rsidR="00000000" w:rsidDel="00000000" w:rsidP="00000000" w:rsidRDefault="00000000" w:rsidRPr="00000000" w14:paraId="00000065">
      <w:pPr>
        <w:spacing w:after="120"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Extracting most clinically relevant lncRNA candidates:</w:t>
      </w:r>
    </w:p>
    <w:p w:rsidR="00000000" w:rsidDel="00000000" w:rsidP="00000000" w:rsidRDefault="00000000" w:rsidRPr="00000000" w14:paraId="00000066">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cross validations, we fit Elastic Net Cox models using training data obtained from random splits of the patient cohort. At each such iteration, lncRNA candidates were selected to be kept in the model and the lncRNAs that were selected at each iteration may vary based on the composition of the training set. To select the more clinically relevant lncRNAs for our further analysis, we summarized the number of times each lncRNA was kept in an elastic net survival model. We chose to include lncRNAs within each cancer type that were included in at least 50% of the iterations to obtain the most consistent candidates. This list of lncRNAs was further evaluate on a one by one basis. For example, we fit multivariate Cox PH models using each lncRNA candidate and available clinical variables in respective cancer cohorts to ensure that the prognostic effect of lncRNAs remained present when these additional variables were accounted for. Further, we evaluated schoenfeld residuals to confirm that the proportionality assumption of the Cox-PH model was met, they are displayed for each lncRNA candidate in Supplementary Table 6.  </w:t>
      </w:r>
    </w:p>
    <w:p w:rsidR="00000000" w:rsidDel="00000000" w:rsidP="00000000" w:rsidRDefault="00000000" w:rsidRPr="00000000" w14:paraId="00000067">
      <w:pPr>
        <w:spacing w:after="120"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Internal and external validation of most clinically relevant lncRNAs:</w:t>
      </w:r>
    </w:p>
    <w:p w:rsidR="00000000" w:rsidDel="00000000" w:rsidP="00000000" w:rsidRDefault="00000000" w:rsidRPr="00000000" w14:paraId="00000068">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obtain a sense of the performance of individual lncRNA candidates within the TCGA dataset, we conducted a second round of internal cross-validation. Looking at one lncRNA candidate at a time, we split the respective cancer cohort into 70% training and 30% for testing as before. Univariate Cox PH models were fit and evaluated on the test set to obtain a distribution of c-indices for each lncRNA candidate. Similarly, we conducted internal cross-validation of clinical variables, fitting multivariate Cox PH models and evaluating their performance on test sets using the c-index to compare this distribution to the one obtained by each lncRNA candidate in the respective cancer cohort. These distributions were compared using the two-sided U test where multiple testing was corrected for using Benjamini-Hochberg. </w:t>
      </w:r>
    </w:p>
    <w:p w:rsidR="00000000" w:rsidDel="00000000" w:rsidP="00000000" w:rsidRDefault="00000000" w:rsidRPr="00000000" w14:paraId="00000069">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externally evaluate the ability of our lncRNA candidates to stratify patients by risk, we used patient data from independent cohorts available in the ICGC-PCAWG (https://docs.icgc.org/pcawg/). Out of the 22 cancer types in which we identified lncRNA candidates, eight had external RNA-Seq and clinical data. This included lncRNA candidates from ovarian, breast and liver and pancreatic cancer, as well as clear cell renal carcinoma, papillary renal carcinoma, lung adenocarcinoma and uterine endometrial carcinoma. For those cancer types for which data was available in the two data-sets, we evaluated the performance of individual lncRNA candidates within their respective cancer using two approaches. For each lncRNA candidate, we dichotomized patients by expression as before. We further considered only those lncRNAs with at least five patients with FPKM-UQ values greater than 0.05. This allowed us to validate 29/162 (18%) of our lncRNAs candidate.  As before, we fit univariate Cox-PH models with binary lncRNA predictors and plotted their Kaplan-Meier survival curves using the ‘Survival’ package in R.</w:t>
      </w:r>
    </w:p>
    <w:p w:rsidR="00000000" w:rsidDel="00000000" w:rsidP="00000000" w:rsidRDefault="00000000" w:rsidRPr="00000000" w14:paraId="0000006A">
      <w:pPr>
        <w:spacing w:after="120"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Comparing lncRNA and nearby protein-coding genes:</w:t>
      </w:r>
    </w:p>
    <w:p w:rsidR="00000000" w:rsidDel="00000000" w:rsidP="00000000" w:rsidRDefault="00000000" w:rsidRPr="00000000" w14:paraId="0000006B">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bedtools </w:t>
      </w:r>
      <w:hyperlink r:id="rId49">
        <w:r w:rsidDel="00000000" w:rsidR="00000000" w:rsidRPr="00000000">
          <w:rPr>
            <w:rFonts w:ascii="Times New Roman" w:cs="Times New Roman" w:eastAsia="Times New Roman" w:hAnsi="Times New Roman"/>
            <w:b w:val="0"/>
            <w:color w:val="000000"/>
            <w:u w:val="none"/>
            <w:rtl w:val="0"/>
          </w:rPr>
          <w:t xml:space="preserve">(Quinlan 2014)</w:t>
        </w:r>
      </w:hyperlink>
      <w:r w:rsidDel="00000000" w:rsidR="00000000" w:rsidRPr="00000000">
        <w:rPr>
          <w:rFonts w:ascii="Times New Roman" w:cs="Times New Roman" w:eastAsia="Times New Roman" w:hAnsi="Times New Roman"/>
          <w:rtl w:val="0"/>
        </w:rPr>
        <w:t xml:space="preserve">, we first intersected our lncRNA candidate coordinates with PCGs to capture all PCGs within 5,000 base pairs up/downstream of lncRNAs. From this we identified 110 lncRNA-PCG pairs that we evaluated further for differences in survival associations. For each pair, we fit univariate Cox-PH models using binary lncRNA abundance labels and compared the fit of this model to Cox-PH models fit using binary PCG abundance labels. We compared the two models using Concordance measures Wald test P-values. We also fit a multivariate model using both PCG and lncRNA labels and compared this to a univariate PCG model using anova. Multiple testing was corrected for using Benjamini-Hochberg Procedure.</w:t>
      </w:r>
    </w:p>
    <w:p w:rsidR="00000000" w:rsidDel="00000000" w:rsidP="00000000" w:rsidRDefault="00000000" w:rsidRPr="00000000" w14:paraId="0000006C">
      <w:pPr>
        <w:spacing w:after="120"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Evaluating genetic and epigenetic aberrations associated with lncRNA candidates:</w:t>
      </w:r>
    </w:p>
    <w:p w:rsidR="00000000" w:rsidDel="00000000" w:rsidP="00000000" w:rsidRDefault="00000000" w:rsidRPr="00000000" w14:paraId="0000006D">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study the potential underlying differences between risk groups, we first intersected all copy number segments from the Affymetrix SNP 6.0 array with candidate lncRNA coordinates (GENCODE V22)</w:t>
      </w:r>
      <w:hyperlink r:id="rId50">
        <w:r w:rsidDel="00000000" w:rsidR="00000000" w:rsidRPr="00000000">
          <w:rPr>
            <w:rFonts w:ascii="Times New Roman" w:cs="Times New Roman" w:eastAsia="Times New Roman" w:hAnsi="Times New Roman"/>
            <w:b w:val="0"/>
            <w:color w:val="000000"/>
            <w:u w:val="none"/>
            <w:rtl w:val="0"/>
          </w:rPr>
          <w:t xml:space="preserve">(Derrien et al. 2012)</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Candidates that overlapped segments were then evaluated for the association between the lncRNAs SCNA and gene expression. We considered only segments less than 20 megabases to avoid whole chrosomrome deletions or duplciations. We were able to evaluate </w:t>
      </w:r>
      <w:r w:rsidDel="00000000" w:rsidR="00000000" w:rsidRPr="00000000">
        <w:rPr>
          <w:rFonts w:ascii="Times New Roman" w:cs="Times New Roman" w:eastAsia="Times New Roman" w:hAnsi="Times New Roman"/>
          <w:color w:val="ff0000"/>
          <w:rtl w:val="0"/>
        </w:rPr>
        <w:t xml:space="preserve">71</w:t>
      </w:r>
      <w:r w:rsidDel="00000000" w:rsidR="00000000" w:rsidRPr="00000000">
        <w:rPr>
          <w:rFonts w:ascii="Times New Roman" w:cs="Times New Roman" w:eastAsia="Times New Roman" w:hAnsi="Times New Roman"/>
          <w:rtl w:val="0"/>
        </w:rPr>
        <w:t xml:space="preserve">/162 of our lncRNA candidates as the others did not overlap any segments from the Affymetrix array. Further not all patients within a cancer cohort had SCNA information and we restricted our analysis to those with at least 20 patients. This resulted in a total of 71 lncRNA candidates that we analyzed. For each lncRNA candidate, we labelled patients as high or low expression based on dichotomization as described before. We established a cutoff for segment mean where patients with segment means greater than 0.3 were labelled as amplification and those with segment means less than -0.3 as deletions. This allowed us to compare counts of patients with high expression and amplifications versus those with low expression and deletions using a chi-square test. Specifically, we expected that groups with high lncRNA expression that were at higher risk would also have statistically more amplifications of the genes while groups with low lncRNA expression that were at higher risk would have more deletions.</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We also evaluated the correlation between lncRNA segment mean (SCNA) and expression (FPKM-UQ) in each risk group using Spearman correlation. After correcting for multiple testing, we kept only lncRNA candidates that obtained significance in both the U-test and correlation test, (adjusted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 0.05,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 0.05, respectively).</w:t>
      </w:r>
    </w:p>
    <w:p w:rsidR="00000000" w:rsidDel="00000000" w:rsidP="00000000" w:rsidRDefault="00000000" w:rsidRPr="00000000" w14:paraId="0000006E">
      <w:pPr>
        <w:spacing w:after="12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Utilizing methylation data from Infinium Human Methylation 450K arrays, we evaluated differential methylation between lncRNA risk groups for each candidate and cancer type for which this data was available.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We mapped CpG probe coordinates to lncRNA candidates and found </w:t>
      </w:r>
      <w:r w:rsidDel="00000000" w:rsidR="00000000" w:rsidRPr="00000000">
        <w:rPr>
          <w:rFonts w:ascii="Times New Roman" w:cs="Times New Roman" w:eastAsia="Times New Roman" w:hAnsi="Times New Roman"/>
          <w:color w:val="ff0000"/>
          <w:rtl w:val="0"/>
        </w:rPr>
        <w:t xml:space="preserve">88</w:t>
      </w:r>
      <w:r w:rsidDel="00000000" w:rsidR="00000000" w:rsidRPr="00000000">
        <w:rPr>
          <w:rFonts w:ascii="Times New Roman" w:cs="Times New Roman" w:eastAsia="Times New Roman" w:hAnsi="Times New Roman"/>
          <w:rtl w:val="0"/>
        </w:rPr>
        <w:t xml:space="preserve"> lncRNAs with nearby or overlapping CpGs and evaluated these further. We removed probes that had beta values of 0 or were “NA” for all patients in a given cohort. Patients with available data were labelled as methylated (beta value &gt; =0.5) or unmethylated (beta value &lt; 0.5). lncRNA abundance (FPKM-UQ) was compared between these two groups using the two-sided U test. Spearman correlation was also evaluated between beta and FPKM-UQ values.  Multiple testing correction was applied using the Benjamini-Hochberg Procedure.</w:t>
      </w:r>
    </w:p>
    <w:p w:rsidR="00000000" w:rsidDel="00000000" w:rsidP="00000000" w:rsidRDefault="00000000" w:rsidRPr="00000000" w14:paraId="0000006F">
      <w:pPr>
        <w:spacing w:after="120"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Pathway and network analysis of lncRNA-associated PCGs</w:t>
      </w:r>
    </w:p>
    <w:p w:rsidR="00000000" w:rsidDel="00000000" w:rsidP="00000000" w:rsidRDefault="00000000" w:rsidRPr="00000000" w14:paraId="00000070">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lncRNA candidate, patients were first labelled as high or low expressing patients as before. We conducted differential expression analysis to identify protein-coding genes that may also be associated with lncRNA abundance. For this, we utilized raw counts from RNA-Seq and utilized LIMMA’s </w:t>
      </w:r>
      <w:hyperlink r:id="rId51">
        <w:r w:rsidDel="00000000" w:rsidR="00000000" w:rsidRPr="00000000">
          <w:rPr>
            <w:rFonts w:ascii="Times New Roman" w:cs="Times New Roman" w:eastAsia="Times New Roman" w:hAnsi="Times New Roman"/>
            <w:b w:val="0"/>
            <w:color w:val="000000"/>
            <w:u w:val="none"/>
            <w:rtl w:val="0"/>
          </w:rPr>
          <w:t xml:space="preserve">(Ritchie et al. 2015)</w:t>
        </w:r>
      </w:hyperlink>
      <w:r w:rsidDel="00000000" w:rsidR="00000000" w:rsidRPr="00000000">
        <w:rPr>
          <w:rFonts w:ascii="Times New Roman" w:cs="Times New Roman" w:eastAsia="Times New Roman" w:hAnsi="Times New Roman"/>
          <w:rtl w:val="0"/>
        </w:rPr>
        <w:t xml:space="preserve"> pipeline for RNA-Seq data differential expression analysis. We considered all PCGs with absolute fold change &gt; 2 and adjusted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&lt; 0.05. We ranked differentially expressed PCGs for each lncRNA by their adjusted p-values and ran gProfiler </w:t>
      </w:r>
      <w:hyperlink r:id="rId52">
        <w:r w:rsidDel="00000000" w:rsidR="00000000" w:rsidRPr="00000000">
          <w:rPr>
            <w:rFonts w:ascii="Times New Roman" w:cs="Times New Roman" w:eastAsia="Times New Roman" w:hAnsi="Times New Roman"/>
            <w:b w:val="0"/>
            <w:color w:val="000000"/>
            <w:u w:val="none"/>
            <w:rtl w:val="0"/>
          </w:rPr>
          <w:t xml:space="preserve">(Reimand et al. 2007)</w:t>
        </w:r>
      </w:hyperlink>
      <w:r w:rsidDel="00000000" w:rsidR="00000000" w:rsidRPr="00000000">
        <w:rPr>
          <w:rFonts w:ascii="Times New Roman" w:cs="Times New Roman" w:eastAsia="Times New Roman" w:hAnsi="Times New Roman"/>
          <w:rtl w:val="0"/>
        </w:rPr>
        <w:t xml:space="preserve"> to identify which pathways were enriched by each lncRNA PCG signature. We considered all gene sets greater than 10 and less than 250 with a minimum required overlap of 5 genes. Further, to evaluate PCGs across lncRNA candidates within a cancer type context, we implemented an integrative pathways enrichment analysis tool Active Pathways </w:t>
      </w:r>
      <w:hyperlink r:id="rId53">
        <w:r w:rsidDel="00000000" w:rsidR="00000000" w:rsidRPr="00000000">
          <w:rPr>
            <w:rFonts w:ascii="Times New Roman" w:cs="Times New Roman" w:eastAsia="Times New Roman" w:hAnsi="Times New Roman"/>
            <w:b w:val="0"/>
            <w:color w:val="000000"/>
            <w:u w:val="none"/>
            <w:rtl w:val="0"/>
          </w:rPr>
          <w:t xml:space="preserve">(Ritchie et al. 2015; Paczkowska et al. 2018)</w:t>
        </w:r>
      </w:hyperlink>
      <w:r w:rsidDel="00000000" w:rsidR="00000000" w:rsidRPr="00000000">
        <w:rPr>
          <w:rFonts w:ascii="Times New Roman" w:cs="Times New Roman" w:eastAsia="Times New Roman" w:hAnsi="Times New Roman"/>
          <w:rtl w:val="0"/>
        </w:rPr>
        <w:t xml:space="preserve">. For a given cancer type, we integrated each lncRNA’s list of differentially expressed PCGS using LIMMA unadjusted p-values to identify which pathways were associated to all lncRNAs or a subset of them and which pathways became significantly enriched only when all lncRNAs were considered using Brown’s merged p-values. Pathway enrichment maps were built in Cytoscape</w:t>
      </w:r>
      <w:hyperlink r:id="rId54">
        <w:r w:rsidDel="00000000" w:rsidR="00000000" w:rsidRPr="00000000">
          <w:rPr>
            <w:rFonts w:ascii="Times New Roman" w:cs="Times New Roman" w:eastAsia="Times New Roman" w:hAnsi="Times New Roman"/>
            <w:b w:val="0"/>
            <w:color w:val="000000"/>
            <w:u w:val="none"/>
            <w:rtl w:val="0"/>
          </w:rPr>
          <w:t xml:space="preserve">(Shannon et al. 2003)</w:t>
        </w:r>
      </w:hyperlink>
      <w:r w:rsidDel="00000000" w:rsidR="00000000" w:rsidRPr="00000000">
        <w:rPr>
          <w:rFonts w:ascii="Times New Roman" w:cs="Times New Roman" w:eastAsia="Times New Roman" w:hAnsi="Times New Roman"/>
          <w:rtl w:val="0"/>
        </w:rPr>
        <w:t xml:space="preserve">. For LGG, we extracted the genes within a set of developmental pathways to evaluate their correlation using the “corrplot” package in R</w:t>
      </w:r>
      <w:hyperlink r:id="rId55">
        <w:r w:rsidDel="00000000" w:rsidR="00000000" w:rsidRPr="00000000">
          <w:rPr>
            <w:rFonts w:ascii="Times New Roman" w:cs="Times New Roman" w:eastAsia="Times New Roman" w:hAnsi="Times New Roman"/>
            <w:b w:val="0"/>
            <w:color w:val="000000"/>
            <w:u w:val="none"/>
            <w:rtl w:val="0"/>
          </w:rPr>
          <w:t xml:space="preserve">(Wei and Simko 2017)</w:t>
        </w:r>
      </w:hyperlink>
      <w:r w:rsidDel="00000000" w:rsidR="00000000" w:rsidRPr="00000000">
        <w:rPr>
          <w:rFonts w:ascii="Times New Roman" w:cs="Times New Roman" w:eastAsia="Times New Roman" w:hAnsi="Times New Roman"/>
          <w:rtl w:val="0"/>
        </w:rPr>
        <w:t xml:space="preserve"> . We generated heatmaps to summarize the expression of these genes for LGG and GBM using the “ComplexHeatmap” package </w:t>
      </w:r>
      <w:hyperlink r:id="rId56">
        <w:r w:rsidDel="00000000" w:rsidR="00000000" w:rsidRPr="00000000">
          <w:rPr>
            <w:rFonts w:ascii="Times New Roman" w:cs="Times New Roman" w:eastAsia="Times New Roman" w:hAnsi="Times New Roman"/>
            <w:b w:val="0"/>
            <w:color w:val="000000"/>
            <w:u w:val="none"/>
            <w:rtl w:val="0"/>
          </w:rPr>
          <w:t xml:space="preserve">(Gu, Eils, and Schlesner 2016)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CITATIONS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rFonts w:ascii="Times New Roman" w:cs="Times New Roman" w:eastAsia="Times New Roman" w:hAnsi="Times New Roman"/>
          <w:b w:val="0"/>
          <w:i w:val="0"/>
          <w:color w:val="000000"/>
          <w:sz w:val="22"/>
          <w:szCs w:val="22"/>
        </w:rPr>
      </w:pPr>
      <w:hyperlink r:id="rId57">
        <w:r w:rsidDel="00000000" w:rsidR="00000000" w:rsidRPr="00000000">
          <w:rPr>
            <w:rFonts w:ascii="Times New Roman" w:cs="Times New Roman" w:eastAsia="Times New Roman" w:hAnsi="Times New Roman"/>
            <w:b w:val="0"/>
            <w:i w:val="0"/>
            <w:color w:val="000000"/>
            <w:sz w:val="22"/>
            <w:szCs w:val="22"/>
            <w:u w:val="none"/>
            <w:rtl w:val="0"/>
          </w:rPr>
          <w:t xml:space="preserve">Acampora, D., M. P. Postiglione, V. Avantaggiato, M. Di Bonito, F. M. Vaccarino, J. Michaud, and A. Simeone. 1999. “Progressive Impairment of Developing Neuroendocrine Cell Lineages in the Hypothalamus of Mice Lacking the Orthopedia Gene.” </w:t>
        </w:r>
      </w:hyperlink>
      <w:hyperlink r:id="rId58">
        <w:r w:rsidDel="00000000" w:rsidR="00000000" w:rsidRPr="00000000">
          <w:rPr>
            <w:rFonts w:ascii="Times New Roman" w:cs="Times New Roman" w:eastAsia="Times New Roman" w:hAnsi="Times New Roman"/>
            <w:b w:val="0"/>
            <w:i w:val="1"/>
            <w:color w:val="000000"/>
            <w:sz w:val="22"/>
            <w:szCs w:val="22"/>
            <w:u w:val="none"/>
            <w:rtl w:val="0"/>
          </w:rPr>
          <w:t xml:space="preserve">Genes &amp; Development</w:t>
        </w:r>
      </w:hyperlink>
      <w:hyperlink r:id="rId59">
        <w:r w:rsidDel="00000000" w:rsidR="00000000" w:rsidRPr="00000000">
          <w:rPr>
            <w:rFonts w:ascii="Times New Roman" w:cs="Times New Roman" w:eastAsia="Times New Roman" w:hAnsi="Times New Roman"/>
            <w:b w:val="0"/>
            <w:i w:val="0"/>
            <w:color w:val="000000"/>
            <w:sz w:val="22"/>
            <w:szCs w:val="22"/>
            <w:u w:val="none"/>
            <w:rtl w:val="0"/>
          </w:rPr>
          <w:t xml:space="preserve"> 13 (21): 2787–2800.</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60">
        <w:r w:rsidDel="00000000" w:rsidR="00000000" w:rsidRPr="00000000">
          <w:rPr>
            <w:rFonts w:ascii="Times New Roman" w:cs="Times New Roman" w:eastAsia="Times New Roman" w:hAnsi="Times New Roman"/>
            <w:b w:val="0"/>
            <w:i w:val="0"/>
            <w:color w:val="000000"/>
            <w:sz w:val="22"/>
            <w:szCs w:val="22"/>
            <w:u w:val="none"/>
            <w:rtl w:val="0"/>
          </w:rPr>
          <w:t xml:space="preserve">Ali, Mohamad Moustafa, Vijay Suresh Akhade, Subazini Thankaswamy Kosalai, Santhilal Subhash, Luisa Statello, Matthieu Meryet-Figuiere, Jonas Abrahamsson, Tanmoy Mondal, and Chandrasekhar Kanduri. 2018. “PAN-Cancer Analysis of S-Phase Enriched lncRNAs Identifies Oncogenic Drivers and Biomarkers.” </w:t>
        </w:r>
      </w:hyperlink>
      <w:hyperlink r:id="rId61">
        <w:r w:rsidDel="00000000" w:rsidR="00000000" w:rsidRPr="00000000">
          <w:rPr>
            <w:rFonts w:ascii="Times New Roman" w:cs="Times New Roman" w:eastAsia="Times New Roman" w:hAnsi="Times New Roman"/>
            <w:b w:val="0"/>
            <w:i w:val="1"/>
            <w:color w:val="000000"/>
            <w:sz w:val="22"/>
            <w:szCs w:val="22"/>
            <w:u w:val="none"/>
            <w:rtl w:val="0"/>
          </w:rPr>
          <w:t xml:space="preserve">Nature Communications</w:t>
        </w:r>
      </w:hyperlink>
      <w:hyperlink r:id="rId62">
        <w:r w:rsidDel="00000000" w:rsidR="00000000" w:rsidRPr="00000000">
          <w:rPr>
            <w:rFonts w:ascii="Times New Roman" w:cs="Times New Roman" w:eastAsia="Times New Roman" w:hAnsi="Times New Roman"/>
            <w:b w:val="0"/>
            <w:i w:val="0"/>
            <w:color w:val="000000"/>
            <w:sz w:val="22"/>
            <w:szCs w:val="22"/>
            <w:u w:val="none"/>
            <w:rtl w:val="0"/>
          </w:rPr>
          <w:t xml:space="preserve"> 9 (1): 883.</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63">
        <w:r w:rsidDel="00000000" w:rsidR="00000000" w:rsidRPr="00000000">
          <w:rPr>
            <w:rFonts w:ascii="Times New Roman" w:cs="Times New Roman" w:eastAsia="Times New Roman" w:hAnsi="Times New Roman"/>
            <w:b w:val="0"/>
            <w:i w:val="0"/>
            <w:color w:val="000000"/>
            <w:sz w:val="22"/>
            <w:szCs w:val="22"/>
            <w:u w:val="none"/>
            <w:rtl w:val="0"/>
          </w:rPr>
          <w:t xml:space="preserve">Brunner, Alayne L., Andrew H. Beck, Badreddin Edris, Robert T. Sweeney, Shirley X. Zhu, Rui Li, Kelli Montgomery, et al. 2012. “Transcriptional Profiling of Long Non-Coding RNAs and Novel Transcribed Regions across a Diverse Panel of Archived Human Cancers.” </w:t>
        </w:r>
      </w:hyperlink>
      <w:hyperlink r:id="rId64">
        <w:r w:rsidDel="00000000" w:rsidR="00000000" w:rsidRPr="00000000">
          <w:rPr>
            <w:rFonts w:ascii="Times New Roman" w:cs="Times New Roman" w:eastAsia="Times New Roman" w:hAnsi="Times New Roman"/>
            <w:b w:val="0"/>
            <w:i w:val="1"/>
            <w:color w:val="000000"/>
            <w:sz w:val="22"/>
            <w:szCs w:val="22"/>
            <w:u w:val="none"/>
            <w:rtl w:val="0"/>
          </w:rPr>
          <w:t xml:space="preserve">Genome Biology</w:t>
        </w:r>
      </w:hyperlink>
      <w:hyperlink r:id="rId65">
        <w:r w:rsidDel="00000000" w:rsidR="00000000" w:rsidRPr="00000000">
          <w:rPr>
            <w:rFonts w:ascii="Times New Roman" w:cs="Times New Roman" w:eastAsia="Times New Roman" w:hAnsi="Times New Roman"/>
            <w:b w:val="0"/>
            <w:i w:val="0"/>
            <w:color w:val="000000"/>
            <w:sz w:val="22"/>
            <w:szCs w:val="22"/>
            <w:u w:val="none"/>
            <w:rtl w:val="0"/>
          </w:rPr>
          <w:t xml:space="preserve"> 13 (8): R75.</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66">
        <w:r w:rsidDel="00000000" w:rsidR="00000000" w:rsidRPr="00000000">
          <w:rPr>
            <w:rFonts w:ascii="Times New Roman" w:cs="Times New Roman" w:eastAsia="Times New Roman" w:hAnsi="Times New Roman"/>
            <w:b w:val="0"/>
            <w:i w:val="0"/>
            <w:color w:val="000000"/>
            <w:sz w:val="22"/>
            <w:szCs w:val="22"/>
            <w:u w:val="none"/>
            <w:rtl w:val="0"/>
          </w:rPr>
          <w:t xml:space="preserve">Campbell, Peter J., Gad Getz, Joshua M. Stuart, Jan O. Korbel, Lincoln D. Stein, and - ICGC/TCGA Pan-Cancer Analysis of Whole Genomes Net. 2017. “Pan-Cancer Analysis of Whole Genomes.” https://doi.org/</w:t>
        </w:r>
      </w:hyperlink>
      <w:hyperlink r:id="rId67">
        <w:r w:rsidDel="00000000" w:rsidR="00000000" w:rsidRPr="00000000">
          <w:rPr>
            <w:rFonts w:ascii="Times New Roman" w:cs="Times New Roman" w:eastAsia="Times New Roman" w:hAnsi="Times New Roman"/>
            <w:b w:val="0"/>
            <w:i w:val="0"/>
            <w:color w:val="000000"/>
            <w:sz w:val="22"/>
            <w:szCs w:val="22"/>
            <w:u w:val="none"/>
            <w:rtl w:val="0"/>
          </w:rPr>
          <w:t xml:space="preserve">10.1101/162784</w:t>
        </w:r>
      </w:hyperlink>
      <w:hyperlink r:id="rId68">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69">
        <w:r w:rsidDel="00000000" w:rsidR="00000000" w:rsidRPr="00000000">
          <w:rPr>
            <w:rFonts w:ascii="Times New Roman" w:cs="Times New Roman" w:eastAsia="Times New Roman" w:hAnsi="Times New Roman"/>
            <w:b w:val="0"/>
            <w:i w:val="0"/>
            <w:color w:val="000000"/>
            <w:sz w:val="22"/>
            <w:szCs w:val="22"/>
            <w:u w:val="none"/>
            <w:rtl w:val="0"/>
          </w:rPr>
          <w:t xml:space="preserve">Carithers, Latarsha J., Kristin Ardlie, Mary Barcus, Philip A. Branton, Angela Britton, Stephen A. Buia, Carolyn C. Compton, et al. 2015. “A Novel Approach to High-Quality Postmortem Tissue Procurement: The GTEx Project.” </w:t>
        </w:r>
      </w:hyperlink>
      <w:hyperlink r:id="rId70">
        <w:r w:rsidDel="00000000" w:rsidR="00000000" w:rsidRPr="00000000">
          <w:rPr>
            <w:rFonts w:ascii="Times New Roman" w:cs="Times New Roman" w:eastAsia="Times New Roman" w:hAnsi="Times New Roman"/>
            <w:b w:val="0"/>
            <w:i w:val="1"/>
            <w:color w:val="000000"/>
            <w:sz w:val="22"/>
            <w:szCs w:val="22"/>
            <w:u w:val="none"/>
            <w:rtl w:val="0"/>
          </w:rPr>
          <w:t xml:space="preserve">Biopreservation and Biobanking</w:t>
        </w:r>
      </w:hyperlink>
      <w:hyperlink r:id="rId71">
        <w:r w:rsidDel="00000000" w:rsidR="00000000" w:rsidRPr="00000000">
          <w:rPr>
            <w:rFonts w:ascii="Times New Roman" w:cs="Times New Roman" w:eastAsia="Times New Roman" w:hAnsi="Times New Roman"/>
            <w:b w:val="0"/>
            <w:i w:val="0"/>
            <w:color w:val="000000"/>
            <w:sz w:val="22"/>
            <w:szCs w:val="22"/>
            <w:u w:val="none"/>
            <w:rtl w:val="0"/>
          </w:rPr>
          <w:t xml:space="preserve"> 13 (5): 311–19.</w:t>
        </w:r>
      </w:hyperlink>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72">
        <w:r w:rsidDel="00000000" w:rsidR="00000000" w:rsidRPr="00000000">
          <w:rPr>
            <w:rFonts w:ascii="Times New Roman" w:cs="Times New Roman" w:eastAsia="Times New Roman" w:hAnsi="Times New Roman"/>
            <w:b w:val="0"/>
            <w:i w:val="0"/>
            <w:color w:val="000000"/>
            <w:sz w:val="22"/>
            <w:szCs w:val="22"/>
            <w:u w:val="none"/>
            <w:rtl w:val="0"/>
          </w:rPr>
          <w:t xml:space="preserve">Chiu, Hua-Sheng, Sonal Somvanshi, Ektaben Patel, Ting-Wen Chen, Vivek P. Singh, Barry Zorman, Sagar L. Patil, et al. 2018. “Pan-Cancer Analysis of lncRNA Regulation Supports Their Targeting of Cancer Genes in Each Tumor Context.” </w:t>
        </w:r>
      </w:hyperlink>
      <w:hyperlink r:id="rId73">
        <w:r w:rsidDel="00000000" w:rsidR="00000000" w:rsidRPr="00000000">
          <w:rPr>
            <w:rFonts w:ascii="Times New Roman" w:cs="Times New Roman" w:eastAsia="Times New Roman" w:hAnsi="Times New Roman"/>
            <w:b w:val="0"/>
            <w:i w:val="1"/>
            <w:color w:val="000000"/>
            <w:sz w:val="22"/>
            <w:szCs w:val="22"/>
            <w:u w:val="none"/>
            <w:rtl w:val="0"/>
          </w:rPr>
          <w:t xml:space="preserve">Cell Reports</w:t>
        </w:r>
      </w:hyperlink>
      <w:hyperlink r:id="rId74">
        <w:r w:rsidDel="00000000" w:rsidR="00000000" w:rsidRPr="00000000">
          <w:rPr>
            <w:rFonts w:ascii="Times New Roman" w:cs="Times New Roman" w:eastAsia="Times New Roman" w:hAnsi="Times New Roman"/>
            <w:b w:val="0"/>
            <w:i w:val="0"/>
            <w:color w:val="000000"/>
            <w:sz w:val="22"/>
            <w:szCs w:val="22"/>
            <w:u w:val="none"/>
            <w:rtl w:val="0"/>
          </w:rPr>
          <w:t xml:space="preserve"> 23 (1): 297–312.e12.</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75">
        <w:r w:rsidDel="00000000" w:rsidR="00000000" w:rsidRPr="00000000">
          <w:rPr>
            <w:rFonts w:ascii="Times New Roman" w:cs="Times New Roman" w:eastAsia="Times New Roman" w:hAnsi="Times New Roman"/>
            <w:b w:val="0"/>
            <w:i w:val="0"/>
            <w:color w:val="000000"/>
            <w:sz w:val="22"/>
            <w:szCs w:val="22"/>
            <w:u w:val="none"/>
            <w:rtl w:val="0"/>
          </w:rPr>
          <w:t xml:space="preserve">Colaprico, Antonio, Tiago C. Silva, Catharina Olsen, Luciano Garofano, Claudia Cava, Davide Garolini, Thais S. Sabedot, et al. 2015a. “TCGAbiolinks: An R/Bioconductor Package for Integrative Analysis of TCGA Data.” </w:t>
        </w:r>
      </w:hyperlink>
      <w:hyperlink r:id="rId76">
        <w:r w:rsidDel="00000000" w:rsidR="00000000" w:rsidRPr="00000000">
          <w:rPr>
            <w:rFonts w:ascii="Times New Roman" w:cs="Times New Roman" w:eastAsia="Times New Roman" w:hAnsi="Times New Roman"/>
            <w:b w:val="0"/>
            <w:i w:val="1"/>
            <w:color w:val="000000"/>
            <w:sz w:val="22"/>
            <w:szCs w:val="22"/>
            <w:u w:val="none"/>
            <w:rtl w:val="0"/>
          </w:rPr>
          <w:t xml:space="preserve">Nucleic Acids Research</w:t>
        </w:r>
      </w:hyperlink>
      <w:hyperlink r:id="rId77">
        <w:r w:rsidDel="00000000" w:rsidR="00000000" w:rsidRPr="00000000">
          <w:rPr>
            <w:rFonts w:ascii="Times New Roman" w:cs="Times New Roman" w:eastAsia="Times New Roman" w:hAnsi="Times New Roman"/>
            <w:b w:val="0"/>
            <w:i w:val="0"/>
            <w:color w:val="000000"/>
            <w:sz w:val="22"/>
            <w:szCs w:val="22"/>
            <w:u w:val="none"/>
            <w:rtl w:val="0"/>
          </w:rPr>
          <w:t xml:space="preserve"> 44 (8): e71–e71.</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78">
        <w:r w:rsidDel="00000000" w:rsidR="00000000" w:rsidRPr="00000000">
          <w:rPr>
            <w:rFonts w:ascii="Times New Roman" w:cs="Times New Roman" w:eastAsia="Times New Roman" w:hAnsi="Times New Roman"/>
            <w:b w:val="0"/>
            <w:i w:val="0"/>
            <w:color w:val="000000"/>
            <w:sz w:val="22"/>
            <w:szCs w:val="22"/>
            <w:u w:val="none"/>
            <w:rtl w:val="0"/>
          </w:rPr>
          <w:t xml:space="preserve">———. 2015b. “TCGAbiolinks: An R/Bioconductor Package for Integrative Analysis of TCGA Data.” </w:t>
        </w:r>
      </w:hyperlink>
      <w:hyperlink r:id="rId79">
        <w:r w:rsidDel="00000000" w:rsidR="00000000" w:rsidRPr="00000000">
          <w:rPr>
            <w:rFonts w:ascii="Times New Roman" w:cs="Times New Roman" w:eastAsia="Times New Roman" w:hAnsi="Times New Roman"/>
            <w:b w:val="0"/>
            <w:i w:val="1"/>
            <w:color w:val="000000"/>
            <w:sz w:val="22"/>
            <w:szCs w:val="22"/>
            <w:u w:val="none"/>
            <w:rtl w:val="0"/>
          </w:rPr>
          <w:t xml:space="preserve">Nucleic Acids Research</w:t>
        </w:r>
      </w:hyperlink>
      <w:hyperlink r:id="rId80">
        <w:r w:rsidDel="00000000" w:rsidR="00000000" w:rsidRPr="00000000">
          <w:rPr>
            <w:rFonts w:ascii="Times New Roman" w:cs="Times New Roman" w:eastAsia="Times New Roman" w:hAnsi="Times New Roman"/>
            <w:b w:val="0"/>
            <w:i w:val="0"/>
            <w:color w:val="000000"/>
            <w:sz w:val="22"/>
            <w:szCs w:val="22"/>
            <w:u w:val="none"/>
            <w:rtl w:val="0"/>
          </w:rPr>
          <w:t xml:space="preserve"> 44 (8): e71–e71.</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81">
        <w:r w:rsidDel="00000000" w:rsidR="00000000" w:rsidRPr="00000000">
          <w:rPr>
            <w:rFonts w:ascii="Times New Roman" w:cs="Times New Roman" w:eastAsia="Times New Roman" w:hAnsi="Times New Roman"/>
            <w:b w:val="0"/>
            <w:i w:val="0"/>
            <w:color w:val="000000"/>
            <w:sz w:val="22"/>
            <w:szCs w:val="22"/>
            <w:u w:val="none"/>
            <w:rtl w:val="0"/>
          </w:rPr>
          <w:t xml:space="preserve">Derrien, Thomas, Rory Johnson, Giovanni Bussotti, Andrea Tanzer, Sarah Djebali, Hagen Tilgner, Gregory Guernec, et al. 2012. “The GENCODE v7 Catalog of Human Long Noncoding RNAs: Analysis of Their Gene Structure, Evolution, and Expression.” </w:t>
        </w:r>
      </w:hyperlink>
      <w:hyperlink r:id="rId82">
        <w:r w:rsidDel="00000000" w:rsidR="00000000" w:rsidRPr="00000000">
          <w:rPr>
            <w:rFonts w:ascii="Times New Roman" w:cs="Times New Roman" w:eastAsia="Times New Roman" w:hAnsi="Times New Roman"/>
            <w:b w:val="0"/>
            <w:i w:val="1"/>
            <w:color w:val="000000"/>
            <w:sz w:val="22"/>
            <w:szCs w:val="22"/>
            <w:u w:val="none"/>
            <w:rtl w:val="0"/>
          </w:rPr>
          <w:t xml:space="preserve">Genome Research</w:t>
        </w:r>
      </w:hyperlink>
      <w:hyperlink r:id="rId83">
        <w:r w:rsidDel="00000000" w:rsidR="00000000" w:rsidRPr="00000000">
          <w:rPr>
            <w:rFonts w:ascii="Times New Roman" w:cs="Times New Roman" w:eastAsia="Times New Roman" w:hAnsi="Times New Roman"/>
            <w:b w:val="0"/>
            <w:i w:val="0"/>
            <w:color w:val="000000"/>
            <w:sz w:val="22"/>
            <w:szCs w:val="22"/>
            <w:u w:val="none"/>
            <w:rtl w:val="0"/>
          </w:rPr>
          <w:t xml:space="preserve"> 22 (9): 1775–89.</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84">
        <w:r w:rsidDel="00000000" w:rsidR="00000000" w:rsidRPr="00000000">
          <w:rPr>
            <w:rFonts w:ascii="Times New Roman" w:cs="Times New Roman" w:eastAsia="Times New Roman" w:hAnsi="Times New Roman"/>
            <w:b w:val="0"/>
            <w:i w:val="0"/>
            <w:color w:val="000000"/>
            <w:sz w:val="22"/>
            <w:szCs w:val="22"/>
            <w:u w:val="none"/>
            <w:rtl w:val="0"/>
          </w:rPr>
          <w:t xml:space="preserve">Dong, Cheng‑ya, Jiayue Cui, Dian‑he Li, Qi Li, and Xin‑yu Hong. 2018. “HOXA10‑AS: A Novel Oncogenic Long Non‑coding RNA in Glioma.” </w:t>
        </w:r>
      </w:hyperlink>
      <w:hyperlink r:id="rId85">
        <w:r w:rsidDel="00000000" w:rsidR="00000000" w:rsidRPr="00000000">
          <w:rPr>
            <w:rFonts w:ascii="Times New Roman" w:cs="Times New Roman" w:eastAsia="Times New Roman" w:hAnsi="Times New Roman"/>
            <w:b w:val="0"/>
            <w:i w:val="1"/>
            <w:color w:val="000000"/>
            <w:sz w:val="22"/>
            <w:szCs w:val="22"/>
            <w:u w:val="none"/>
            <w:rtl w:val="0"/>
          </w:rPr>
          <w:t xml:space="preserve">Oncology Reports</w:t>
        </w:r>
      </w:hyperlink>
      <w:hyperlink r:id="rId86">
        <w:r w:rsidDel="00000000" w:rsidR="00000000" w:rsidRPr="00000000">
          <w:rPr>
            <w:rFonts w:ascii="Times New Roman" w:cs="Times New Roman" w:eastAsia="Times New Roman" w:hAnsi="Times New Roman"/>
            <w:b w:val="0"/>
            <w:i w:val="0"/>
            <w:color w:val="000000"/>
            <w:sz w:val="22"/>
            <w:szCs w:val="22"/>
            <w:u w:val="none"/>
            <w:rtl w:val="0"/>
          </w:rPr>
          <w:t xml:space="preserve">. https://doi.org/</w:t>
        </w:r>
      </w:hyperlink>
      <w:hyperlink r:id="rId87">
        <w:r w:rsidDel="00000000" w:rsidR="00000000" w:rsidRPr="00000000">
          <w:rPr>
            <w:rFonts w:ascii="Times New Roman" w:cs="Times New Roman" w:eastAsia="Times New Roman" w:hAnsi="Times New Roman"/>
            <w:b w:val="0"/>
            <w:i w:val="0"/>
            <w:color w:val="000000"/>
            <w:sz w:val="22"/>
            <w:szCs w:val="22"/>
            <w:u w:val="none"/>
            <w:rtl w:val="0"/>
          </w:rPr>
          <w:t xml:space="preserve">10.3892/or.2018.6662</w:t>
        </w:r>
      </w:hyperlink>
      <w:hyperlink r:id="rId88">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89">
        <w:r w:rsidDel="00000000" w:rsidR="00000000" w:rsidRPr="00000000">
          <w:rPr>
            <w:rFonts w:ascii="Times New Roman" w:cs="Times New Roman" w:eastAsia="Times New Roman" w:hAnsi="Times New Roman"/>
            <w:b w:val="0"/>
            <w:i w:val="0"/>
            <w:color w:val="000000"/>
            <w:sz w:val="22"/>
            <w:szCs w:val="22"/>
            <w:u w:val="none"/>
            <w:rtl w:val="0"/>
          </w:rPr>
          <w:t xml:space="preserve">Engreitz, Jesse M., Amy Pandya-Jones, Patrick McDonel, Alexander Shishkin, Klara Sirokman, Christine Surka, Sabah Kadri, et al. 2013. “The Xist lncRNA Exploits Three-Dimensional Genome Architecture to Spread across the X Chromosome.” </w:t>
        </w:r>
      </w:hyperlink>
      <w:hyperlink r:id="rId90">
        <w:r w:rsidDel="00000000" w:rsidR="00000000" w:rsidRPr="00000000">
          <w:rPr>
            <w:rFonts w:ascii="Times New Roman" w:cs="Times New Roman" w:eastAsia="Times New Roman" w:hAnsi="Times New Roman"/>
            <w:b w:val="0"/>
            <w:i w:val="1"/>
            <w:color w:val="000000"/>
            <w:sz w:val="22"/>
            <w:szCs w:val="22"/>
            <w:u w:val="none"/>
            <w:rtl w:val="0"/>
          </w:rPr>
          <w:t xml:space="preserve">Science</w:t>
        </w:r>
      </w:hyperlink>
      <w:hyperlink r:id="rId91">
        <w:r w:rsidDel="00000000" w:rsidR="00000000" w:rsidRPr="00000000">
          <w:rPr>
            <w:rFonts w:ascii="Times New Roman" w:cs="Times New Roman" w:eastAsia="Times New Roman" w:hAnsi="Times New Roman"/>
            <w:b w:val="0"/>
            <w:i w:val="0"/>
            <w:color w:val="000000"/>
            <w:sz w:val="22"/>
            <w:szCs w:val="22"/>
            <w:u w:val="none"/>
            <w:rtl w:val="0"/>
          </w:rPr>
          <w:t xml:space="preserve"> 341 (6147): 1237973.</w:t>
        </w:r>
      </w:hyperlink>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92">
        <w:r w:rsidDel="00000000" w:rsidR="00000000" w:rsidRPr="00000000">
          <w:rPr>
            <w:rFonts w:ascii="Times New Roman" w:cs="Times New Roman" w:eastAsia="Times New Roman" w:hAnsi="Times New Roman"/>
            <w:b w:val="0"/>
            <w:i w:val="0"/>
            <w:color w:val="000000"/>
            <w:sz w:val="22"/>
            <w:szCs w:val="22"/>
            <w:u w:val="none"/>
            <w:rtl w:val="0"/>
          </w:rPr>
          <w:t xml:space="preserve">Gibb, Ewan A., Emily A. Vucic, Katey S. S. Enfield, Greg L. Stewart, Kim M. Lonergan, Jennifer Y. Kennett, Daiana D. Becker-Santos, et al. 2011. “Human Cancer Long Non-Coding RNA Transcriptomes.” </w:t>
        </w:r>
      </w:hyperlink>
      <w:hyperlink r:id="rId93">
        <w:r w:rsidDel="00000000" w:rsidR="00000000" w:rsidRPr="00000000">
          <w:rPr>
            <w:rFonts w:ascii="Times New Roman" w:cs="Times New Roman" w:eastAsia="Times New Roman" w:hAnsi="Times New Roman"/>
            <w:b w:val="0"/>
            <w:i w:val="1"/>
            <w:color w:val="000000"/>
            <w:sz w:val="22"/>
            <w:szCs w:val="22"/>
            <w:u w:val="none"/>
            <w:rtl w:val="0"/>
          </w:rPr>
          <w:t xml:space="preserve">PloS One</w:t>
        </w:r>
      </w:hyperlink>
      <w:hyperlink r:id="rId94">
        <w:r w:rsidDel="00000000" w:rsidR="00000000" w:rsidRPr="00000000">
          <w:rPr>
            <w:rFonts w:ascii="Times New Roman" w:cs="Times New Roman" w:eastAsia="Times New Roman" w:hAnsi="Times New Roman"/>
            <w:b w:val="0"/>
            <w:i w:val="0"/>
            <w:color w:val="000000"/>
            <w:sz w:val="22"/>
            <w:szCs w:val="22"/>
            <w:u w:val="none"/>
            <w:rtl w:val="0"/>
          </w:rPr>
          <w:t xml:space="preserve"> 6 (10): e25915.</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95">
        <w:r w:rsidDel="00000000" w:rsidR="00000000" w:rsidRPr="00000000">
          <w:rPr>
            <w:rFonts w:ascii="Times New Roman" w:cs="Times New Roman" w:eastAsia="Times New Roman" w:hAnsi="Times New Roman"/>
            <w:b w:val="0"/>
            <w:i w:val="0"/>
            <w:color w:val="000000"/>
            <w:sz w:val="22"/>
            <w:szCs w:val="22"/>
            <w:u w:val="none"/>
            <w:rtl w:val="0"/>
          </w:rPr>
          <w:t xml:space="preserve">Gonzalez, Inma, Roberto Munita, Eneritz Agirre, Travis A. Dittmer, Katia Gysling, Tom Misteli, and Reini F. Luco. 2015. “A lncRNA Regulates Alternative Splicing via Establishment of a Splicing-Specific Chromatin Signature.” </w:t>
        </w:r>
      </w:hyperlink>
      <w:hyperlink r:id="rId96">
        <w:r w:rsidDel="00000000" w:rsidR="00000000" w:rsidRPr="00000000">
          <w:rPr>
            <w:rFonts w:ascii="Times New Roman" w:cs="Times New Roman" w:eastAsia="Times New Roman" w:hAnsi="Times New Roman"/>
            <w:b w:val="0"/>
            <w:i w:val="1"/>
            <w:color w:val="000000"/>
            <w:sz w:val="22"/>
            <w:szCs w:val="22"/>
            <w:u w:val="none"/>
            <w:rtl w:val="0"/>
          </w:rPr>
          <w:t xml:space="preserve">Nature Structural &amp; Molecular Biology</w:t>
        </w:r>
      </w:hyperlink>
      <w:hyperlink r:id="rId97">
        <w:r w:rsidDel="00000000" w:rsidR="00000000" w:rsidRPr="00000000">
          <w:rPr>
            <w:rFonts w:ascii="Times New Roman" w:cs="Times New Roman" w:eastAsia="Times New Roman" w:hAnsi="Times New Roman"/>
            <w:b w:val="0"/>
            <w:i w:val="0"/>
            <w:color w:val="000000"/>
            <w:sz w:val="22"/>
            <w:szCs w:val="22"/>
            <w:u w:val="none"/>
            <w:rtl w:val="0"/>
          </w:rPr>
          <w:t xml:space="preserve"> 22 (5): 370–76.</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98">
        <w:r w:rsidDel="00000000" w:rsidR="00000000" w:rsidRPr="00000000">
          <w:rPr>
            <w:rFonts w:ascii="Times New Roman" w:cs="Times New Roman" w:eastAsia="Times New Roman" w:hAnsi="Times New Roman"/>
            <w:b w:val="0"/>
            <w:i w:val="0"/>
            <w:color w:val="000000"/>
            <w:sz w:val="22"/>
            <w:szCs w:val="22"/>
            <w:u w:val="none"/>
            <w:rtl w:val="0"/>
          </w:rPr>
          <w:t xml:space="preserve">GTEx Consortium. 2013. “The Genotype-Tissue Expression (GTEx) Project.” </w:t>
        </w:r>
      </w:hyperlink>
      <w:hyperlink r:id="rId99">
        <w:r w:rsidDel="00000000" w:rsidR="00000000" w:rsidRPr="00000000">
          <w:rPr>
            <w:rFonts w:ascii="Times New Roman" w:cs="Times New Roman" w:eastAsia="Times New Roman" w:hAnsi="Times New Roman"/>
            <w:b w:val="0"/>
            <w:i w:val="1"/>
            <w:color w:val="000000"/>
            <w:sz w:val="22"/>
            <w:szCs w:val="22"/>
            <w:u w:val="none"/>
            <w:rtl w:val="0"/>
          </w:rPr>
          <w:t xml:space="preserve">Nature Genetics</w:t>
        </w:r>
      </w:hyperlink>
      <w:hyperlink r:id="rId100">
        <w:r w:rsidDel="00000000" w:rsidR="00000000" w:rsidRPr="00000000">
          <w:rPr>
            <w:rFonts w:ascii="Times New Roman" w:cs="Times New Roman" w:eastAsia="Times New Roman" w:hAnsi="Times New Roman"/>
            <w:b w:val="0"/>
            <w:i w:val="0"/>
            <w:color w:val="000000"/>
            <w:sz w:val="22"/>
            <w:szCs w:val="22"/>
            <w:u w:val="none"/>
            <w:rtl w:val="0"/>
          </w:rPr>
          <w:t xml:space="preserve"> 45 (6): 580–85.</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01">
        <w:r w:rsidDel="00000000" w:rsidR="00000000" w:rsidRPr="00000000">
          <w:rPr>
            <w:rFonts w:ascii="Times New Roman" w:cs="Times New Roman" w:eastAsia="Times New Roman" w:hAnsi="Times New Roman"/>
            <w:b w:val="0"/>
            <w:i w:val="0"/>
            <w:color w:val="000000"/>
            <w:sz w:val="22"/>
            <w:szCs w:val="22"/>
            <w:u w:val="none"/>
            <w:rtl w:val="0"/>
          </w:rPr>
          <w:t xml:space="preserve">Guo, Haiyang, Musaddeque Ahmed, Fan Zhang, Cindy Q. Yao, Side Li, Yi Liang, Junjie Hua, et al. 2016. “Modulation of Long Noncoding RNAs by Risk SNPs Underlying Genetic Predispositions to Prostate Cancer.” </w:t>
        </w:r>
      </w:hyperlink>
      <w:hyperlink r:id="rId102">
        <w:r w:rsidDel="00000000" w:rsidR="00000000" w:rsidRPr="00000000">
          <w:rPr>
            <w:rFonts w:ascii="Times New Roman" w:cs="Times New Roman" w:eastAsia="Times New Roman" w:hAnsi="Times New Roman"/>
            <w:b w:val="0"/>
            <w:i w:val="1"/>
            <w:color w:val="000000"/>
            <w:sz w:val="22"/>
            <w:szCs w:val="22"/>
            <w:u w:val="none"/>
            <w:rtl w:val="0"/>
          </w:rPr>
          <w:t xml:space="preserve">Nature Genetics</w:t>
        </w:r>
      </w:hyperlink>
      <w:hyperlink r:id="rId103">
        <w:r w:rsidDel="00000000" w:rsidR="00000000" w:rsidRPr="00000000">
          <w:rPr>
            <w:rFonts w:ascii="Times New Roman" w:cs="Times New Roman" w:eastAsia="Times New Roman" w:hAnsi="Times New Roman"/>
            <w:b w:val="0"/>
            <w:i w:val="0"/>
            <w:color w:val="000000"/>
            <w:sz w:val="22"/>
            <w:szCs w:val="22"/>
            <w:u w:val="none"/>
            <w:rtl w:val="0"/>
          </w:rPr>
          <w:t xml:space="preserve"> 48 (10): 1142–50.</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04">
        <w:r w:rsidDel="00000000" w:rsidR="00000000" w:rsidRPr="00000000">
          <w:rPr>
            <w:rFonts w:ascii="Times New Roman" w:cs="Times New Roman" w:eastAsia="Times New Roman" w:hAnsi="Times New Roman"/>
            <w:b w:val="0"/>
            <w:i w:val="0"/>
            <w:color w:val="000000"/>
            <w:sz w:val="22"/>
            <w:szCs w:val="22"/>
            <w:u w:val="none"/>
            <w:rtl w:val="0"/>
          </w:rPr>
          <w:t xml:space="preserve">Gupta, Rajnish A., Nilay Shah, Kevin C. Wang, Jeewon Kim, Hugo M. Horlings, David J. Wong, Miao-Chih Tsai, et al. 2010. “Long Non-Coding RNA HOTAIR Reprograms Chromatin State to Promote Cancer Metastasis.” </w:t>
        </w:r>
      </w:hyperlink>
      <w:hyperlink r:id="rId105">
        <w:r w:rsidDel="00000000" w:rsidR="00000000" w:rsidRPr="00000000">
          <w:rPr>
            <w:rFonts w:ascii="Times New Roman" w:cs="Times New Roman" w:eastAsia="Times New Roman" w:hAnsi="Times New Roman"/>
            <w:b w:val="0"/>
            <w:i w:val="1"/>
            <w:color w:val="000000"/>
            <w:sz w:val="22"/>
            <w:szCs w:val="22"/>
            <w:u w:val="none"/>
            <w:rtl w:val="0"/>
          </w:rPr>
          <w:t xml:space="preserve">Nature</w:t>
        </w:r>
      </w:hyperlink>
      <w:hyperlink r:id="rId106">
        <w:r w:rsidDel="00000000" w:rsidR="00000000" w:rsidRPr="00000000">
          <w:rPr>
            <w:rFonts w:ascii="Times New Roman" w:cs="Times New Roman" w:eastAsia="Times New Roman" w:hAnsi="Times New Roman"/>
            <w:b w:val="0"/>
            <w:i w:val="0"/>
            <w:color w:val="000000"/>
            <w:sz w:val="22"/>
            <w:szCs w:val="22"/>
            <w:u w:val="none"/>
            <w:rtl w:val="0"/>
          </w:rPr>
          <w:t xml:space="preserve"> 464 (7291): 1071–76.</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07">
        <w:r w:rsidDel="00000000" w:rsidR="00000000" w:rsidRPr="00000000">
          <w:rPr>
            <w:rFonts w:ascii="Times New Roman" w:cs="Times New Roman" w:eastAsia="Times New Roman" w:hAnsi="Times New Roman"/>
            <w:b w:val="0"/>
            <w:i w:val="0"/>
            <w:color w:val="000000"/>
            <w:sz w:val="22"/>
            <w:szCs w:val="22"/>
            <w:u w:val="none"/>
            <w:rtl w:val="0"/>
          </w:rPr>
          <w:t xml:space="preserve">Gu, Zuguang, Roland Eils, and Matthias Schlesner. 2016. “Complex Heatmaps Reveal Patterns and Correlations in Multidimensional Genomic Data.” </w:t>
        </w:r>
      </w:hyperlink>
      <w:hyperlink r:id="rId108">
        <w:r w:rsidDel="00000000" w:rsidR="00000000" w:rsidRPr="00000000">
          <w:rPr>
            <w:rFonts w:ascii="Times New Roman" w:cs="Times New Roman" w:eastAsia="Times New Roman" w:hAnsi="Times New Roman"/>
            <w:b w:val="0"/>
            <w:i w:val="1"/>
            <w:color w:val="000000"/>
            <w:sz w:val="22"/>
            <w:szCs w:val="22"/>
            <w:u w:val="none"/>
            <w:rtl w:val="0"/>
          </w:rPr>
          <w:t xml:space="preserve">Bioinformatics </w:t>
        </w:r>
      </w:hyperlink>
      <w:hyperlink r:id="rId109">
        <w:r w:rsidDel="00000000" w:rsidR="00000000" w:rsidRPr="00000000">
          <w:rPr>
            <w:rFonts w:ascii="Times New Roman" w:cs="Times New Roman" w:eastAsia="Times New Roman" w:hAnsi="Times New Roman"/>
            <w:b w:val="0"/>
            <w:i w:val="0"/>
            <w:color w:val="000000"/>
            <w:sz w:val="22"/>
            <w:szCs w:val="22"/>
            <w:u w:val="none"/>
            <w:rtl w:val="0"/>
          </w:rPr>
          <w:t xml:space="preserve"> 32 (18): 2847–49.</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10">
        <w:r w:rsidDel="00000000" w:rsidR="00000000" w:rsidRPr="00000000">
          <w:rPr>
            <w:rFonts w:ascii="Times New Roman" w:cs="Times New Roman" w:eastAsia="Times New Roman" w:hAnsi="Times New Roman"/>
            <w:b w:val="0"/>
            <w:i w:val="0"/>
            <w:color w:val="000000"/>
            <w:sz w:val="22"/>
            <w:szCs w:val="22"/>
            <w:u w:val="none"/>
            <w:rtl w:val="0"/>
          </w:rPr>
          <w:t xml:space="preserve">Hajjari, Mohammadreza, and Abbas Salavaty. 2015. “HOTAIR: An Oncogenic Long Non-Coding RNA in Different Cancers.” </w:t>
        </w:r>
      </w:hyperlink>
      <w:hyperlink r:id="rId111">
        <w:r w:rsidDel="00000000" w:rsidR="00000000" w:rsidRPr="00000000">
          <w:rPr>
            <w:rFonts w:ascii="Times New Roman" w:cs="Times New Roman" w:eastAsia="Times New Roman" w:hAnsi="Times New Roman"/>
            <w:b w:val="0"/>
            <w:i w:val="1"/>
            <w:color w:val="000000"/>
            <w:sz w:val="22"/>
            <w:szCs w:val="22"/>
            <w:u w:val="none"/>
            <w:rtl w:val="0"/>
          </w:rPr>
          <w:t xml:space="preserve">Cancer Biology &amp; Medicine</w:t>
        </w:r>
      </w:hyperlink>
      <w:hyperlink r:id="rId112">
        <w:r w:rsidDel="00000000" w:rsidR="00000000" w:rsidRPr="00000000">
          <w:rPr>
            <w:rFonts w:ascii="Times New Roman" w:cs="Times New Roman" w:eastAsia="Times New Roman" w:hAnsi="Times New Roman"/>
            <w:b w:val="0"/>
            <w:i w:val="0"/>
            <w:color w:val="000000"/>
            <w:sz w:val="22"/>
            <w:szCs w:val="22"/>
            <w:u w:val="none"/>
            <w:rtl w:val="0"/>
          </w:rPr>
          <w:t xml:space="preserve"> 12 (1): 1–9.</w:t>
        </w:r>
      </w:hyperlink>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13">
        <w:r w:rsidDel="00000000" w:rsidR="00000000" w:rsidRPr="00000000">
          <w:rPr>
            <w:rFonts w:ascii="Times New Roman" w:cs="Times New Roman" w:eastAsia="Times New Roman" w:hAnsi="Times New Roman"/>
            <w:b w:val="0"/>
            <w:i w:val="0"/>
            <w:color w:val="000000"/>
            <w:sz w:val="22"/>
            <w:szCs w:val="22"/>
            <w:u w:val="none"/>
            <w:rtl w:val="0"/>
          </w:rPr>
          <w:t xml:space="preserve">Hon, Chung-Chau, Jordan A. Ramilowski, Jayson Harshbarger, Nicolas Bertin, Owen J. L. Rackham, Julian Gough, Elena Denisenko, et al. 2017. “An Atlas of Human Long Non-Coding RNAs with Accurate 5’ Ends.” </w:t>
        </w:r>
      </w:hyperlink>
      <w:hyperlink r:id="rId114">
        <w:r w:rsidDel="00000000" w:rsidR="00000000" w:rsidRPr="00000000">
          <w:rPr>
            <w:rFonts w:ascii="Times New Roman" w:cs="Times New Roman" w:eastAsia="Times New Roman" w:hAnsi="Times New Roman"/>
            <w:b w:val="0"/>
            <w:i w:val="1"/>
            <w:color w:val="000000"/>
            <w:sz w:val="22"/>
            <w:szCs w:val="22"/>
            <w:u w:val="none"/>
            <w:rtl w:val="0"/>
          </w:rPr>
          <w:t xml:space="preserve">Nature</w:t>
        </w:r>
      </w:hyperlink>
      <w:hyperlink r:id="rId115">
        <w:r w:rsidDel="00000000" w:rsidR="00000000" w:rsidRPr="00000000">
          <w:rPr>
            <w:rFonts w:ascii="Times New Roman" w:cs="Times New Roman" w:eastAsia="Times New Roman" w:hAnsi="Times New Roman"/>
            <w:b w:val="0"/>
            <w:i w:val="0"/>
            <w:color w:val="000000"/>
            <w:sz w:val="22"/>
            <w:szCs w:val="22"/>
            <w:u w:val="none"/>
            <w:rtl w:val="0"/>
          </w:rPr>
          <w:t xml:space="preserve"> 543 (7644): 199–204.</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16">
        <w:r w:rsidDel="00000000" w:rsidR="00000000" w:rsidRPr="00000000">
          <w:rPr>
            <w:rFonts w:ascii="Times New Roman" w:cs="Times New Roman" w:eastAsia="Times New Roman" w:hAnsi="Times New Roman"/>
            <w:b w:val="0"/>
            <w:i w:val="0"/>
            <w:color w:val="000000"/>
            <w:sz w:val="22"/>
            <w:szCs w:val="22"/>
            <w:u w:val="none"/>
            <w:rtl w:val="0"/>
          </w:rPr>
          <w:t xml:space="preserve">Huang, Hui-Ling, Yu-Chung Wu, Li-Jen Su, Yun-Ju Huang, Phasit Charoenkwan, Wen-Liang Chen, Hua-Chin Lee, William Cheng-Chung Chu, and Shinn-Ying Ho. 2015. “Discovery of Prognostic Biomarkers for Predicting Lung Cancer Metastasis Using Microarray and Survival Data.” </w:t>
        </w:r>
      </w:hyperlink>
      <w:hyperlink r:id="rId117">
        <w:r w:rsidDel="00000000" w:rsidR="00000000" w:rsidRPr="00000000">
          <w:rPr>
            <w:rFonts w:ascii="Times New Roman" w:cs="Times New Roman" w:eastAsia="Times New Roman" w:hAnsi="Times New Roman"/>
            <w:b w:val="0"/>
            <w:i w:val="1"/>
            <w:color w:val="000000"/>
            <w:sz w:val="22"/>
            <w:szCs w:val="22"/>
            <w:u w:val="none"/>
            <w:rtl w:val="0"/>
          </w:rPr>
          <w:t xml:space="preserve">BMC Bioinformatics</w:t>
        </w:r>
      </w:hyperlink>
      <w:hyperlink r:id="rId118">
        <w:r w:rsidDel="00000000" w:rsidR="00000000" w:rsidRPr="00000000">
          <w:rPr>
            <w:rFonts w:ascii="Times New Roman" w:cs="Times New Roman" w:eastAsia="Times New Roman" w:hAnsi="Times New Roman"/>
            <w:b w:val="0"/>
            <w:i w:val="0"/>
            <w:color w:val="000000"/>
            <w:sz w:val="22"/>
            <w:szCs w:val="22"/>
            <w:u w:val="none"/>
            <w:rtl w:val="0"/>
          </w:rPr>
          <w:t xml:space="preserve"> 16 (February): 54.</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19">
        <w:r w:rsidDel="00000000" w:rsidR="00000000" w:rsidRPr="00000000">
          <w:rPr>
            <w:rFonts w:ascii="Times New Roman" w:cs="Times New Roman" w:eastAsia="Times New Roman" w:hAnsi="Times New Roman"/>
            <w:b w:val="0"/>
            <w:i w:val="0"/>
            <w:color w:val="000000"/>
            <w:sz w:val="22"/>
            <w:szCs w:val="22"/>
            <w:u w:val="none"/>
            <w:rtl w:val="0"/>
          </w:rPr>
          <w:t xml:space="preserve">Iyer, Matthew K., Yashar S. Niknafs, Rohit Malik, Udit Singhal, Anirban Sahu, Yasuyuki Hosono, Terrence R. Barrette, et al. 2015. “The Landscape of Long Noncoding RNAs in the Human Transcriptome.” </w:t>
        </w:r>
      </w:hyperlink>
      <w:hyperlink r:id="rId120">
        <w:r w:rsidDel="00000000" w:rsidR="00000000" w:rsidRPr="00000000">
          <w:rPr>
            <w:rFonts w:ascii="Times New Roman" w:cs="Times New Roman" w:eastAsia="Times New Roman" w:hAnsi="Times New Roman"/>
            <w:b w:val="0"/>
            <w:i w:val="1"/>
            <w:color w:val="000000"/>
            <w:sz w:val="22"/>
            <w:szCs w:val="22"/>
            <w:u w:val="none"/>
            <w:rtl w:val="0"/>
          </w:rPr>
          <w:t xml:space="preserve">Nature Genetics</w:t>
        </w:r>
      </w:hyperlink>
      <w:hyperlink r:id="rId121">
        <w:r w:rsidDel="00000000" w:rsidR="00000000" w:rsidRPr="00000000">
          <w:rPr>
            <w:rFonts w:ascii="Times New Roman" w:cs="Times New Roman" w:eastAsia="Times New Roman" w:hAnsi="Times New Roman"/>
            <w:b w:val="0"/>
            <w:i w:val="0"/>
            <w:color w:val="000000"/>
            <w:sz w:val="22"/>
            <w:szCs w:val="22"/>
            <w:u w:val="none"/>
            <w:rtl w:val="0"/>
          </w:rPr>
          <w:t xml:space="preserve"> 47 (3): 199–208.</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22">
        <w:r w:rsidDel="00000000" w:rsidR="00000000" w:rsidRPr="00000000">
          <w:rPr>
            <w:rFonts w:ascii="Times New Roman" w:cs="Times New Roman" w:eastAsia="Times New Roman" w:hAnsi="Times New Roman"/>
            <w:b w:val="0"/>
            <w:i w:val="0"/>
            <w:color w:val="000000"/>
            <w:sz w:val="22"/>
            <w:szCs w:val="22"/>
            <w:u w:val="none"/>
            <w:rtl w:val="0"/>
          </w:rPr>
          <w:t xml:space="preserve">Jain, Rajan, Laila M. Poisson, David Gutman, Lisa Scarpace, Scott N. Hwang, Chad A. Holder, Max Wintermark, et al. 2014. “Outcome Prediction in Patients with Glioblastoma by Using Imaging, Clinical, and Genomic Biomarkers: Focus on the Nonenhancing Component of the Tumor.” </w:t>
        </w:r>
      </w:hyperlink>
      <w:hyperlink r:id="rId123">
        <w:r w:rsidDel="00000000" w:rsidR="00000000" w:rsidRPr="00000000">
          <w:rPr>
            <w:rFonts w:ascii="Times New Roman" w:cs="Times New Roman" w:eastAsia="Times New Roman" w:hAnsi="Times New Roman"/>
            <w:b w:val="0"/>
            <w:i w:val="1"/>
            <w:color w:val="000000"/>
            <w:sz w:val="22"/>
            <w:szCs w:val="22"/>
            <w:u w:val="none"/>
            <w:rtl w:val="0"/>
          </w:rPr>
          <w:t xml:space="preserve">Radiology</w:t>
        </w:r>
      </w:hyperlink>
      <w:hyperlink r:id="rId124">
        <w:r w:rsidDel="00000000" w:rsidR="00000000" w:rsidRPr="00000000">
          <w:rPr>
            <w:rFonts w:ascii="Times New Roman" w:cs="Times New Roman" w:eastAsia="Times New Roman" w:hAnsi="Times New Roman"/>
            <w:b w:val="0"/>
            <w:i w:val="0"/>
            <w:color w:val="000000"/>
            <w:sz w:val="22"/>
            <w:szCs w:val="22"/>
            <w:u w:val="none"/>
            <w:rtl w:val="0"/>
          </w:rPr>
          <w:t xml:space="preserve"> 272 (2): 484–93.</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25">
        <w:r w:rsidDel="00000000" w:rsidR="00000000" w:rsidRPr="00000000">
          <w:rPr>
            <w:rFonts w:ascii="Times New Roman" w:cs="Times New Roman" w:eastAsia="Times New Roman" w:hAnsi="Times New Roman"/>
            <w:b w:val="0"/>
            <w:i w:val="0"/>
            <w:color w:val="000000"/>
            <w:sz w:val="22"/>
            <w:szCs w:val="22"/>
            <w:u w:val="none"/>
            <w:rtl w:val="0"/>
          </w:rPr>
          <w:t xml:space="preserve">Kirk, Jessime M., Susan O. Kim, Kaoru Inoue, Matthew J. Smola, David M. Lee, Megan D. Schertzer, Joshua S. Wooten, et al. 2018. “Functional Classification of Long Non-Coding RNAs by K-Mer Content.” </w:t>
        </w:r>
      </w:hyperlink>
      <w:hyperlink r:id="rId126">
        <w:r w:rsidDel="00000000" w:rsidR="00000000" w:rsidRPr="00000000">
          <w:rPr>
            <w:rFonts w:ascii="Times New Roman" w:cs="Times New Roman" w:eastAsia="Times New Roman" w:hAnsi="Times New Roman"/>
            <w:b w:val="0"/>
            <w:i w:val="1"/>
            <w:color w:val="000000"/>
            <w:sz w:val="22"/>
            <w:szCs w:val="22"/>
            <w:u w:val="none"/>
            <w:rtl w:val="0"/>
          </w:rPr>
          <w:t xml:space="preserve">Nature Genetics</w:t>
        </w:r>
      </w:hyperlink>
      <w:hyperlink r:id="rId127">
        <w:r w:rsidDel="00000000" w:rsidR="00000000" w:rsidRPr="00000000">
          <w:rPr>
            <w:rFonts w:ascii="Times New Roman" w:cs="Times New Roman" w:eastAsia="Times New Roman" w:hAnsi="Times New Roman"/>
            <w:b w:val="0"/>
            <w:i w:val="0"/>
            <w:color w:val="000000"/>
            <w:sz w:val="22"/>
            <w:szCs w:val="22"/>
            <w:u w:val="none"/>
            <w:rtl w:val="0"/>
          </w:rPr>
          <w:t xml:space="preserve"> 50 (10): 1474–82.</w:t>
        </w:r>
      </w:hyperlink>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28">
        <w:r w:rsidDel="00000000" w:rsidR="00000000" w:rsidRPr="00000000">
          <w:rPr>
            <w:rFonts w:ascii="Times New Roman" w:cs="Times New Roman" w:eastAsia="Times New Roman" w:hAnsi="Times New Roman"/>
            <w:b w:val="0"/>
            <w:i w:val="0"/>
            <w:color w:val="000000"/>
            <w:sz w:val="22"/>
            <w:szCs w:val="22"/>
            <w:u w:val="none"/>
            <w:rtl w:val="0"/>
          </w:rPr>
          <w:t xml:space="preserve">Krijthe, J. H. 2015. “Rtsne: T-Distributed Stochastic Neighbor Embedding Using Barnes-Hut Implementation.” </w:t>
        </w:r>
      </w:hyperlink>
      <w:hyperlink r:id="rId129">
        <w:r w:rsidDel="00000000" w:rsidR="00000000" w:rsidRPr="00000000">
          <w:rPr>
            <w:rFonts w:ascii="Times New Roman" w:cs="Times New Roman" w:eastAsia="Times New Roman" w:hAnsi="Times New Roman"/>
            <w:b w:val="0"/>
            <w:i w:val="1"/>
            <w:color w:val="000000"/>
            <w:sz w:val="22"/>
            <w:szCs w:val="22"/>
            <w:u w:val="none"/>
            <w:rtl w:val="0"/>
          </w:rPr>
          <w:t xml:space="preserve">R Package Version 0. 13, URL Https://github. com/jkrijthe/Rtsne</w:t>
        </w:r>
      </w:hyperlink>
      <w:hyperlink r:id="rId130">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31">
        <w:r w:rsidDel="00000000" w:rsidR="00000000" w:rsidRPr="00000000">
          <w:rPr>
            <w:rFonts w:ascii="Times New Roman" w:cs="Times New Roman" w:eastAsia="Times New Roman" w:hAnsi="Times New Roman"/>
            <w:b w:val="0"/>
            <w:i w:val="0"/>
            <w:color w:val="000000"/>
            <w:sz w:val="22"/>
            <w:szCs w:val="22"/>
            <w:u w:val="none"/>
            <w:rtl w:val="0"/>
          </w:rPr>
          <w:t xml:space="preserve">Kung, Johnny T. Y., David Colognori, and Jeannie T. Lee. 2013. “Long Noncoding RNAs: Past, Present, and Future.” </w:t>
        </w:r>
      </w:hyperlink>
      <w:hyperlink r:id="rId132">
        <w:r w:rsidDel="00000000" w:rsidR="00000000" w:rsidRPr="00000000">
          <w:rPr>
            <w:rFonts w:ascii="Times New Roman" w:cs="Times New Roman" w:eastAsia="Times New Roman" w:hAnsi="Times New Roman"/>
            <w:b w:val="0"/>
            <w:i w:val="1"/>
            <w:color w:val="000000"/>
            <w:sz w:val="22"/>
            <w:szCs w:val="22"/>
            <w:u w:val="none"/>
            <w:rtl w:val="0"/>
          </w:rPr>
          <w:t xml:space="preserve">Genetics</w:t>
        </w:r>
      </w:hyperlink>
      <w:hyperlink r:id="rId133">
        <w:r w:rsidDel="00000000" w:rsidR="00000000" w:rsidRPr="00000000">
          <w:rPr>
            <w:rFonts w:ascii="Times New Roman" w:cs="Times New Roman" w:eastAsia="Times New Roman" w:hAnsi="Times New Roman"/>
            <w:b w:val="0"/>
            <w:i w:val="0"/>
            <w:color w:val="000000"/>
            <w:sz w:val="22"/>
            <w:szCs w:val="22"/>
            <w:u w:val="none"/>
            <w:rtl w:val="0"/>
          </w:rPr>
          <w:t xml:space="preserve"> 193 (3): 651–69.</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34">
        <w:r w:rsidDel="00000000" w:rsidR="00000000" w:rsidRPr="00000000">
          <w:rPr>
            <w:rFonts w:ascii="Times New Roman" w:cs="Times New Roman" w:eastAsia="Times New Roman" w:hAnsi="Times New Roman"/>
            <w:b w:val="0"/>
            <w:i w:val="0"/>
            <w:color w:val="000000"/>
            <w:sz w:val="22"/>
            <w:szCs w:val="22"/>
            <w:u w:val="none"/>
            <w:rtl w:val="0"/>
          </w:rPr>
          <w:t xml:space="preserve">Leyten, Gisele H. J. M., Daphne Hessels, Sander A. Jannink, Frank P. Smit, Hans de Jong, Erik B. Cornel, Theo M. de Reijke, et al. 2014. “Prospective Multicentre Evaluation of PCA3 and TMPRSS2-ERG Gene Fusions as Diagnostic and Prognostic Urinary Biomarkers for Prostate Cancer.” </w:t>
        </w:r>
      </w:hyperlink>
      <w:hyperlink r:id="rId135">
        <w:r w:rsidDel="00000000" w:rsidR="00000000" w:rsidRPr="00000000">
          <w:rPr>
            <w:rFonts w:ascii="Times New Roman" w:cs="Times New Roman" w:eastAsia="Times New Roman" w:hAnsi="Times New Roman"/>
            <w:b w:val="0"/>
            <w:i w:val="1"/>
            <w:color w:val="000000"/>
            <w:sz w:val="22"/>
            <w:szCs w:val="22"/>
            <w:u w:val="none"/>
            <w:rtl w:val="0"/>
          </w:rPr>
          <w:t xml:space="preserve">European Urology</w:t>
        </w:r>
      </w:hyperlink>
      <w:hyperlink r:id="rId136">
        <w:r w:rsidDel="00000000" w:rsidR="00000000" w:rsidRPr="00000000">
          <w:rPr>
            <w:rFonts w:ascii="Times New Roman" w:cs="Times New Roman" w:eastAsia="Times New Roman" w:hAnsi="Times New Roman"/>
            <w:b w:val="0"/>
            <w:i w:val="0"/>
            <w:color w:val="000000"/>
            <w:sz w:val="22"/>
            <w:szCs w:val="22"/>
            <w:u w:val="none"/>
            <w:rtl w:val="0"/>
          </w:rPr>
          <w:t xml:space="preserve"> 65 (3): 534–42.</w:t>
        </w:r>
      </w:hyperlink>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37">
        <w:r w:rsidDel="00000000" w:rsidR="00000000" w:rsidRPr="00000000">
          <w:rPr>
            <w:rFonts w:ascii="Times New Roman" w:cs="Times New Roman" w:eastAsia="Times New Roman" w:hAnsi="Times New Roman"/>
            <w:b w:val="0"/>
            <w:i w:val="0"/>
            <w:color w:val="000000"/>
            <w:sz w:val="22"/>
            <w:szCs w:val="22"/>
            <w:u w:val="none"/>
            <w:rtl w:val="0"/>
          </w:rPr>
          <w:t xml:space="preserve">Liu, Jianfang, Tara Lichtenberg, Katherine A. Hoadley, Laila M. Poisson, Alexander J. Lazar, Andrew D. Cherniack, Albert J. Kovatich, et al. 2018. “An Integrated TCGA Pan-Cancer Clinical Data Resource to Drive High-Quality Survival Outcome Analytics.” </w:t>
        </w:r>
      </w:hyperlink>
      <w:hyperlink r:id="rId138">
        <w:r w:rsidDel="00000000" w:rsidR="00000000" w:rsidRPr="00000000">
          <w:rPr>
            <w:rFonts w:ascii="Times New Roman" w:cs="Times New Roman" w:eastAsia="Times New Roman" w:hAnsi="Times New Roman"/>
            <w:b w:val="0"/>
            <w:i w:val="1"/>
            <w:color w:val="000000"/>
            <w:sz w:val="22"/>
            <w:szCs w:val="22"/>
            <w:u w:val="none"/>
            <w:rtl w:val="0"/>
          </w:rPr>
          <w:t xml:space="preserve">Cell</w:t>
        </w:r>
      </w:hyperlink>
      <w:hyperlink r:id="rId139">
        <w:r w:rsidDel="00000000" w:rsidR="00000000" w:rsidRPr="00000000">
          <w:rPr>
            <w:rFonts w:ascii="Times New Roman" w:cs="Times New Roman" w:eastAsia="Times New Roman" w:hAnsi="Times New Roman"/>
            <w:b w:val="0"/>
            <w:i w:val="0"/>
            <w:color w:val="000000"/>
            <w:sz w:val="22"/>
            <w:szCs w:val="22"/>
            <w:u w:val="none"/>
            <w:rtl w:val="0"/>
          </w:rPr>
          <w:t xml:space="preserve"> 173 (2): 400–416.e11.</w:t>
        </w:r>
      </w:hyperlink>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40">
        <w:r w:rsidDel="00000000" w:rsidR="00000000" w:rsidRPr="00000000">
          <w:rPr>
            <w:rFonts w:ascii="Times New Roman" w:cs="Times New Roman" w:eastAsia="Times New Roman" w:hAnsi="Times New Roman"/>
            <w:b w:val="0"/>
            <w:i w:val="0"/>
            <w:color w:val="000000"/>
            <w:sz w:val="22"/>
            <w:szCs w:val="22"/>
            <w:u w:val="none"/>
            <w:rtl w:val="0"/>
          </w:rPr>
          <w:t xml:space="preserve">Lu, Chao, Patrick S. Ward, Gurpreet S. Kapoor, Dan Rohle, Sevin Turcan, Omar Abdel-Wahab, Christopher R. Edwards, et al. 2012. “IDH Mutation Impairs Histone Demethylation and Results in a Block to Cell Differentiation.” </w:t>
        </w:r>
      </w:hyperlink>
      <w:hyperlink r:id="rId141">
        <w:r w:rsidDel="00000000" w:rsidR="00000000" w:rsidRPr="00000000">
          <w:rPr>
            <w:rFonts w:ascii="Times New Roman" w:cs="Times New Roman" w:eastAsia="Times New Roman" w:hAnsi="Times New Roman"/>
            <w:b w:val="0"/>
            <w:i w:val="1"/>
            <w:color w:val="000000"/>
            <w:sz w:val="22"/>
            <w:szCs w:val="22"/>
            <w:u w:val="none"/>
            <w:rtl w:val="0"/>
          </w:rPr>
          <w:t xml:space="preserve">Nature</w:t>
        </w:r>
      </w:hyperlink>
      <w:hyperlink r:id="rId142">
        <w:r w:rsidDel="00000000" w:rsidR="00000000" w:rsidRPr="00000000">
          <w:rPr>
            <w:rFonts w:ascii="Times New Roman" w:cs="Times New Roman" w:eastAsia="Times New Roman" w:hAnsi="Times New Roman"/>
            <w:b w:val="0"/>
            <w:i w:val="0"/>
            <w:color w:val="000000"/>
            <w:sz w:val="22"/>
            <w:szCs w:val="22"/>
            <w:u w:val="none"/>
            <w:rtl w:val="0"/>
          </w:rPr>
          <w:t xml:space="preserve"> 483 (7390): 474–78.</w:t>
        </w:r>
      </w:hyperlink>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43">
        <w:r w:rsidDel="00000000" w:rsidR="00000000" w:rsidRPr="00000000">
          <w:rPr>
            <w:rFonts w:ascii="Times New Roman" w:cs="Times New Roman" w:eastAsia="Times New Roman" w:hAnsi="Times New Roman"/>
            <w:b w:val="0"/>
            <w:i w:val="0"/>
            <w:color w:val="000000"/>
            <w:sz w:val="22"/>
            <w:szCs w:val="22"/>
            <w:u w:val="none"/>
            <w:rtl w:val="0"/>
          </w:rPr>
          <w:t xml:space="preserve">Mondal, Tanmoy, Prasanna Kumar Juvvuna, Agnete Kirkeby, Sanhita Mitra, Subazini Thankaswamy Kosalai, Larissa Traxler, Falk Hertwig, et al. 2018. “Sense-Antisense lncRNA Pair Encoded by Locus 6p22.3 Determines Neuroblastoma Susceptibility via the USP36-CHD7-SOX9 Regulatory Axis.” </w:t>
        </w:r>
      </w:hyperlink>
      <w:hyperlink r:id="rId144">
        <w:r w:rsidDel="00000000" w:rsidR="00000000" w:rsidRPr="00000000">
          <w:rPr>
            <w:rFonts w:ascii="Times New Roman" w:cs="Times New Roman" w:eastAsia="Times New Roman" w:hAnsi="Times New Roman"/>
            <w:b w:val="0"/>
            <w:i w:val="1"/>
            <w:color w:val="000000"/>
            <w:sz w:val="22"/>
            <w:szCs w:val="22"/>
            <w:u w:val="none"/>
            <w:rtl w:val="0"/>
          </w:rPr>
          <w:t xml:space="preserve">Cancer Cell</w:t>
        </w:r>
      </w:hyperlink>
      <w:hyperlink r:id="rId145">
        <w:r w:rsidDel="00000000" w:rsidR="00000000" w:rsidRPr="00000000">
          <w:rPr>
            <w:rFonts w:ascii="Times New Roman" w:cs="Times New Roman" w:eastAsia="Times New Roman" w:hAnsi="Times New Roman"/>
            <w:b w:val="0"/>
            <w:i w:val="0"/>
            <w:color w:val="000000"/>
            <w:sz w:val="22"/>
            <w:szCs w:val="22"/>
            <w:u w:val="none"/>
            <w:rtl w:val="0"/>
          </w:rPr>
          <w:t xml:space="preserve"> 33 (3): 417–34.e7.</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46">
        <w:r w:rsidDel="00000000" w:rsidR="00000000" w:rsidRPr="00000000">
          <w:rPr>
            <w:rFonts w:ascii="Times New Roman" w:cs="Times New Roman" w:eastAsia="Times New Roman" w:hAnsi="Times New Roman"/>
            <w:b w:val="0"/>
            <w:i w:val="0"/>
            <w:color w:val="000000"/>
            <w:sz w:val="22"/>
            <w:szCs w:val="22"/>
            <w:u w:val="none"/>
            <w:rtl w:val="0"/>
          </w:rPr>
          <w:t xml:space="preserve">Paczkowska, Marta, Jonathan Barenboim, Nardnisa Sintupisut, Natalie C. Fox, Helen Zhu, Diala Abd-Rabbo, Paul C. Boutros, Juri Reimand, and PCAWG Network and Pathway Analysis Group. 2018. “Integrative Pathway Enrichment Analysis of Multivariate Omics Data.” https://doi.org/</w:t>
        </w:r>
      </w:hyperlink>
      <w:hyperlink r:id="rId147">
        <w:r w:rsidDel="00000000" w:rsidR="00000000" w:rsidRPr="00000000">
          <w:rPr>
            <w:rFonts w:ascii="Times New Roman" w:cs="Times New Roman" w:eastAsia="Times New Roman" w:hAnsi="Times New Roman"/>
            <w:b w:val="0"/>
            <w:i w:val="0"/>
            <w:color w:val="000000"/>
            <w:sz w:val="22"/>
            <w:szCs w:val="22"/>
            <w:u w:val="none"/>
            <w:rtl w:val="0"/>
          </w:rPr>
          <w:t xml:space="preserve">10.1101/399113</w:t>
        </w:r>
      </w:hyperlink>
      <w:hyperlink r:id="rId148">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49">
        <w:r w:rsidDel="00000000" w:rsidR="00000000" w:rsidRPr="00000000">
          <w:rPr>
            <w:rFonts w:ascii="Times New Roman" w:cs="Times New Roman" w:eastAsia="Times New Roman" w:hAnsi="Times New Roman"/>
            <w:b w:val="0"/>
            <w:i w:val="0"/>
            <w:color w:val="000000"/>
            <w:sz w:val="22"/>
            <w:szCs w:val="22"/>
            <w:u w:val="none"/>
            <w:rtl w:val="0"/>
          </w:rPr>
          <w:t xml:space="preserve">PCAWG Transcriptome Core Group, Claudia Calabrese, Natalie R. Davidson, Nuno A. Fonseca, Yao He, André Kahles, Kjong-Van Lehmann, et al. 2017. “Genomic Basis for RNA Alterations Revealed by Whole-Genome Analyses of 27 Cancer Types.” https://doi.org/</w:t>
        </w:r>
      </w:hyperlink>
      <w:hyperlink r:id="rId150">
        <w:r w:rsidDel="00000000" w:rsidR="00000000" w:rsidRPr="00000000">
          <w:rPr>
            <w:rFonts w:ascii="Times New Roman" w:cs="Times New Roman" w:eastAsia="Times New Roman" w:hAnsi="Times New Roman"/>
            <w:b w:val="0"/>
            <w:i w:val="0"/>
            <w:color w:val="000000"/>
            <w:sz w:val="22"/>
            <w:szCs w:val="22"/>
            <w:u w:val="none"/>
            <w:rtl w:val="0"/>
          </w:rPr>
          <w:t xml:space="preserve">10.1101/183889</w:t>
        </w:r>
      </w:hyperlink>
      <w:hyperlink r:id="rId151">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52">
        <w:r w:rsidDel="00000000" w:rsidR="00000000" w:rsidRPr="00000000">
          <w:rPr>
            <w:rFonts w:ascii="Times New Roman" w:cs="Times New Roman" w:eastAsia="Times New Roman" w:hAnsi="Times New Roman"/>
            <w:b w:val="0"/>
            <w:i w:val="0"/>
            <w:color w:val="000000"/>
            <w:sz w:val="22"/>
            <w:szCs w:val="22"/>
            <w:u w:val="none"/>
            <w:rtl w:val="0"/>
          </w:rPr>
          <w:t xml:space="preserve">Pedersen, Susanne K., Susan M. Mitchell, Lloyd D. Graham, Aidan McEvoy, Melissa L. Thomas, Rohan T. Baker, Jason P. Ross, et al. 2014. “CAHM, a Long Non-Coding RNA Gene Hypermethylated in Colorectal Neoplasia.” </w:t>
        </w:r>
      </w:hyperlink>
      <w:hyperlink r:id="rId153">
        <w:r w:rsidDel="00000000" w:rsidR="00000000" w:rsidRPr="00000000">
          <w:rPr>
            <w:rFonts w:ascii="Times New Roman" w:cs="Times New Roman" w:eastAsia="Times New Roman" w:hAnsi="Times New Roman"/>
            <w:b w:val="0"/>
            <w:i w:val="1"/>
            <w:color w:val="000000"/>
            <w:sz w:val="22"/>
            <w:szCs w:val="22"/>
            <w:u w:val="none"/>
            <w:rtl w:val="0"/>
          </w:rPr>
          <w:t xml:space="preserve">Epigenetics: Official Journal of the DNA Methylation Society</w:t>
        </w:r>
      </w:hyperlink>
      <w:hyperlink r:id="rId154">
        <w:r w:rsidDel="00000000" w:rsidR="00000000" w:rsidRPr="00000000">
          <w:rPr>
            <w:rFonts w:ascii="Times New Roman" w:cs="Times New Roman" w:eastAsia="Times New Roman" w:hAnsi="Times New Roman"/>
            <w:b w:val="0"/>
            <w:i w:val="0"/>
            <w:color w:val="000000"/>
            <w:sz w:val="22"/>
            <w:szCs w:val="22"/>
            <w:u w:val="none"/>
            <w:rtl w:val="0"/>
          </w:rPr>
          <w:t xml:space="preserve"> 9 (8): 1071–82.</w:t>
        </w:r>
      </w:hyperlink>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55">
        <w:r w:rsidDel="00000000" w:rsidR="00000000" w:rsidRPr="00000000">
          <w:rPr>
            <w:rFonts w:ascii="Times New Roman" w:cs="Times New Roman" w:eastAsia="Times New Roman" w:hAnsi="Times New Roman"/>
            <w:b w:val="0"/>
            <w:i w:val="0"/>
            <w:color w:val="000000"/>
            <w:sz w:val="22"/>
            <w:szCs w:val="22"/>
            <w:u w:val="none"/>
            <w:rtl w:val="0"/>
          </w:rPr>
          <w:t xml:space="preserve">Quinlan, Aaron R. 2014. “BEDTools: The Swiss-Army Tool for Genome Feature Analysis.” </w:t>
        </w:r>
      </w:hyperlink>
      <w:hyperlink r:id="rId156">
        <w:r w:rsidDel="00000000" w:rsidR="00000000" w:rsidRPr="00000000">
          <w:rPr>
            <w:rFonts w:ascii="Times New Roman" w:cs="Times New Roman" w:eastAsia="Times New Roman" w:hAnsi="Times New Roman"/>
            <w:b w:val="0"/>
            <w:i w:val="1"/>
            <w:color w:val="000000"/>
            <w:sz w:val="22"/>
            <w:szCs w:val="22"/>
            <w:u w:val="none"/>
            <w:rtl w:val="0"/>
          </w:rPr>
          <w:t xml:space="preserve">Current Protocols in Bioinformatics / Editoral Board, Andreas D. Baxevanis ... [et Al.]</w:t>
        </w:r>
      </w:hyperlink>
      <w:hyperlink r:id="rId157">
        <w:r w:rsidDel="00000000" w:rsidR="00000000" w:rsidRPr="00000000">
          <w:rPr>
            <w:rFonts w:ascii="Times New Roman" w:cs="Times New Roman" w:eastAsia="Times New Roman" w:hAnsi="Times New Roman"/>
            <w:b w:val="0"/>
            <w:i w:val="0"/>
            <w:color w:val="000000"/>
            <w:sz w:val="22"/>
            <w:szCs w:val="22"/>
            <w:u w:val="none"/>
            <w:rtl w:val="0"/>
          </w:rPr>
          <w:t xml:space="preserve"> 47 (September): 11.12.1–34.</w:t>
        </w:r>
      </w:hyperlink>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58">
        <w:r w:rsidDel="00000000" w:rsidR="00000000" w:rsidRPr="00000000">
          <w:rPr>
            <w:rFonts w:ascii="Times New Roman" w:cs="Times New Roman" w:eastAsia="Times New Roman" w:hAnsi="Times New Roman"/>
            <w:b w:val="0"/>
            <w:i w:val="0"/>
            <w:color w:val="000000"/>
            <w:sz w:val="22"/>
            <w:szCs w:val="22"/>
            <w:u w:val="none"/>
            <w:rtl w:val="0"/>
          </w:rPr>
          <w:t xml:space="preserve">Reimand, Jüri, Ruth Isserlin, Veronique Voisin, Mike Kucera, Christian Tannus-Lopes, Asha Rostamianfar, Lina Wadi, et al. 2019. “Pathway Enrichment Analysis and Visualization of Omics Data Using g:Profiler, GSEA, Cytoscape and EnrichmentMap.” </w:t>
        </w:r>
      </w:hyperlink>
      <w:hyperlink r:id="rId159">
        <w:r w:rsidDel="00000000" w:rsidR="00000000" w:rsidRPr="00000000">
          <w:rPr>
            <w:rFonts w:ascii="Times New Roman" w:cs="Times New Roman" w:eastAsia="Times New Roman" w:hAnsi="Times New Roman"/>
            <w:b w:val="0"/>
            <w:i w:val="1"/>
            <w:color w:val="000000"/>
            <w:sz w:val="22"/>
            <w:szCs w:val="22"/>
            <w:u w:val="none"/>
            <w:rtl w:val="0"/>
          </w:rPr>
          <w:t xml:space="preserve">Nature Protocols</w:t>
        </w:r>
      </w:hyperlink>
      <w:hyperlink r:id="rId160">
        <w:r w:rsidDel="00000000" w:rsidR="00000000" w:rsidRPr="00000000">
          <w:rPr>
            <w:rFonts w:ascii="Times New Roman" w:cs="Times New Roman" w:eastAsia="Times New Roman" w:hAnsi="Times New Roman"/>
            <w:b w:val="0"/>
            <w:i w:val="0"/>
            <w:color w:val="000000"/>
            <w:sz w:val="22"/>
            <w:szCs w:val="22"/>
            <w:u w:val="none"/>
            <w:rtl w:val="0"/>
          </w:rPr>
          <w:t xml:space="preserve"> 14 (2): 482–517.</w:t>
        </w:r>
      </w:hyperlink>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61">
        <w:r w:rsidDel="00000000" w:rsidR="00000000" w:rsidRPr="00000000">
          <w:rPr>
            <w:rFonts w:ascii="Times New Roman" w:cs="Times New Roman" w:eastAsia="Times New Roman" w:hAnsi="Times New Roman"/>
            <w:b w:val="0"/>
            <w:i w:val="0"/>
            <w:color w:val="000000"/>
            <w:sz w:val="22"/>
            <w:szCs w:val="22"/>
            <w:u w:val="none"/>
            <w:rtl w:val="0"/>
          </w:rPr>
          <w:t xml:space="preserve">Reimand, Jüri, Meelis Kull, Hedi Peterson, Jaanus Hansen, and Jaak Vilo. 2007. “g:Profiler--a Web-Based Toolset for Functional Profiling of Gene Lists from Large-Scale Experiments.” </w:t>
        </w:r>
      </w:hyperlink>
      <w:hyperlink r:id="rId162">
        <w:r w:rsidDel="00000000" w:rsidR="00000000" w:rsidRPr="00000000">
          <w:rPr>
            <w:rFonts w:ascii="Times New Roman" w:cs="Times New Roman" w:eastAsia="Times New Roman" w:hAnsi="Times New Roman"/>
            <w:b w:val="0"/>
            <w:i w:val="1"/>
            <w:color w:val="000000"/>
            <w:sz w:val="22"/>
            <w:szCs w:val="22"/>
            <w:u w:val="none"/>
            <w:rtl w:val="0"/>
          </w:rPr>
          <w:t xml:space="preserve">Nucleic Acids Research</w:t>
        </w:r>
      </w:hyperlink>
      <w:hyperlink r:id="rId163">
        <w:r w:rsidDel="00000000" w:rsidR="00000000" w:rsidRPr="00000000">
          <w:rPr>
            <w:rFonts w:ascii="Times New Roman" w:cs="Times New Roman" w:eastAsia="Times New Roman" w:hAnsi="Times New Roman"/>
            <w:b w:val="0"/>
            <w:i w:val="0"/>
            <w:color w:val="000000"/>
            <w:sz w:val="22"/>
            <w:szCs w:val="22"/>
            <w:u w:val="none"/>
            <w:rtl w:val="0"/>
          </w:rPr>
          <w:t xml:space="preserve"> 35 (Web Server issue): W193–200.</w:t>
        </w:r>
      </w:hyperlink>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64">
        <w:r w:rsidDel="00000000" w:rsidR="00000000" w:rsidRPr="00000000">
          <w:rPr>
            <w:rFonts w:ascii="Times New Roman" w:cs="Times New Roman" w:eastAsia="Times New Roman" w:hAnsi="Times New Roman"/>
            <w:b w:val="0"/>
            <w:i w:val="0"/>
            <w:color w:val="000000"/>
            <w:sz w:val="22"/>
            <w:szCs w:val="22"/>
            <w:u w:val="none"/>
            <w:rtl w:val="0"/>
          </w:rPr>
          <w:t xml:space="preserve">Ritchie, Matthew E., Belinda Phipson, Di Wu, Yifang Hu, Charity W. Law, Wei Shi, and Gordon K. Smyth. 2015. “Limma Powers Differential Expression Analyses for RNA-Sequencing and Microarray Studies.” </w:t>
        </w:r>
      </w:hyperlink>
      <w:hyperlink r:id="rId165">
        <w:r w:rsidDel="00000000" w:rsidR="00000000" w:rsidRPr="00000000">
          <w:rPr>
            <w:rFonts w:ascii="Times New Roman" w:cs="Times New Roman" w:eastAsia="Times New Roman" w:hAnsi="Times New Roman"/>
            <w:b w:val="0"/>
            <w:i w:val="1"/>
            <w:color w:val="000000"/>
            <w:sz w:val="22"/>
            <w:szCs w:val="22"/>
            <w:u w:val="none"/>
            <w:rtl w:val="0"/>
          </w:rPr>
          <w:t xml:space="preserve">Nucleic Acids Research</w:t>
        </w:r>
      </w:hyperlink>
      <w:hyperlink r:id="rId166">
        <w:r w:rsidDel="00000000" w:rsidR="00000000" w:rsidRPr="00000000">
          <w:rPr>
            <w:rFonts w:ascii="Times New Roman" w:cs="Times New Roman" w:eastAsia="Times New Roman" w:hAnsi="Times New Roman"/>
            <w:b w:val="0"/>
            <w:i w:val="0"/>
            <w:color w:val="000000"/>
            <w:sz w:val="22"/>
            <w:szCs w:val="22"/>
            <w:u w:val="none"/>
            <w:rtl w:val="0"/>
          </w:rPr>
          <w:t xml:space="preserve"> 43 (7): e47.</w:t>
        </w:r>
      </w:hyperlink>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67">
        <w:r w:rsidDel="00000000" w:rsidR="00000000" w:rsidRPr="00000000">
          <w:rPr>
            <w:rFonts w:ascii="Times New Roman" w:cs="Times New Roman" w:eastAsia="Times New Roman" w:hAnsi="Times New Roman"/>
            <w:b w:val="0"/>
            <w:i w:val="0"/>
            <w:color w:val="000000"/>
            <w:sz w:val="22"/>
            <w:szCs w:val="22"/>
            <w:u w:val="none"/>
            <w:rtl w:val="0"/>
          </w:rPr>
          <w:t xml:space="preserve">Shannon, Paul, Andrew Markiel, Owen Ozier, Nitin S. Baliga, Jonathan T. Wang, Daniel Ramage, Nada Amin, Benno Schwikowski, and Trey Ideker. 2003. “Cytoscape: A Software Environment for Integrated Models of Biomolecular Interaction Networks.” </w:t>
        </w:r>
      </w:hyperlink>
      <w:hyperlink r:id="rId168">
        <w:r w:rsidDel="00000000" w:rsidR="00000000" w:rsidRPr="00000000">
          <w:rPr>
            <w:rFonts w:ascii="Times New Roman" w:cs="Times New Roman" w:eastAsia="Times New Roman" w:hAnsi="Times New Roman"/>
            <w:b w:val="0"/>
            <w:i w:val="1"/>
            <w:color w:val="000000"/>
            <w:sz w:val="22"/>
            <w:szCs w:val="22"/>
            <w:u w:val="none"/>
            <w:rtl w:val="0"/>
          </w:rPr>
          <w:t xml:space="preserve">Genome Research</w:t>
        </w:r>
      </w:hyperlink>
      <w:hyperlink r:id="rId169">
        <w:r w:rsidDel="00000000" w:rsidR="00000000" w:rsidRPr="00000000">
          <w:rPr>
            <w:rFonts w:ascii="Times New Roman" w:cs="Times New Roman" w:eastAsia="Times New Roman" w:hAnsi="Times New Roman"/>
            <w:b w:val="0"/>
            <w:i w:val="0"/>
            <w:color w:val="000000"/>
            <w:sz w:val="22"/>
            <w:szCs w:val="22"/>
            <w:u w:val="none"/>
            <w:rtl w:val="0"/>
          </w:rPr>
          <w:t xml:space="preserve"> 13 (11): 2498–2504.</w:t>
        </w:r>
      </w:hyperlink>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70">
        <w:r w:rsidDel="00000000" w:rsidR="00000000" w:rsidRPr="00000000">
          <w:rPr>
            <w:rFonts w:ascii="Times New Roman" w:cs="Times New Roman" w:eastAsia="Times New Roman" w:hAnsi="Times New Roman"/>
            <w:b w:val="0"/>
            <w:i w:val="0"/>
            <w:color w:val="000000"/>
            <w:sz w:val="22"/>
            <w:szCs w:val="22"/>
            <w:u w:val="none"/>
            <w:rtl w:val="0"/>
          </w:rPr>
          <w:t xml:space="preserve">SongTao, Qi, Yu Lei, Gui Si, Ding YanQing, Han HuiXia, Zhang XueLin, Wu LanXiao, and Yao Fei. 2012. “IDH Mutations Predict Longer Survival and Response to Temozolomide in Secondary Glioblastoma.” </w:t>
        </w:r>
      </w:hyperlink>
      <w:hyperlink r:id="rId171">
        <w:r w:rsidDel="00000000" w:rsidR="00000000" w:rsidRPr="00000000">
          <w:rPr>
            <w:rFonts w:ascii="Times New Roman" w:cs="Times New Roman" w:eastAsia="Times New Roman" w:hAnsi="Times New Roman"/>
            <w:b w:val="0"/>
            <w:i w:val="1"/>
            <w:color w:val="000000"/>
            <w:sz w:val="22"/>
            <w:szCs w:val="22"/>
            <w:u w:val="none"/>
            <w:rtl w:val="0"/>
          </w:rPr>
          <w:t xml:space="preserve">Cancer Science</w:t>
        </w:r>
      </w:hyperlink>
      <w:hyperlink r:id="rId172">
        <w:r w:rsidDel="00000000" w:rsidR="00000000" w:rsidRPr="00000000">
          <w:rPr>
            <w:rFonts w:ascii="Times New Roman" w:cs="Times New Roman" w:eastAsia="Times New Roman" w:hAnsi="Times New Roman"/>
            <w:b w:val="0"/>
            <w:i w:val="0"/>
            <w:color w:val="000000"/>
            <w:sz w:val="22"/>
            <w:szCs w:val="22"/>
            <w:u w:val="none"/>
            <w:rtl w:val="0"/>
          </w:rPr>
          <w:t xml:space="preserve"> 103 (2): 269–73.</w:t>
        </w:r>
      </w:hyperlink>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73">
        <w:r w:rsidDel="00000000" w:rsidR="00000000" w:rsidRPr="00000000">
          <w:rPr>
            <w:rFonts w:ascii="Times New Roman" w:cs="Times New Roman" w:eastAsia="Times New Roman" w:hAnsi="Times New Roman"/>
            <w:b w:val="0"/>
            <w:i w:val="0"/>
            <w:color w:val="000000"/>
            <w:sz w:val="22"/>
            <w:szCs w:val="22"/>
            <w:u w:val="none"/>
            <w:rtl w:val="0"/>
          </w:rPr>
          <w:t xml:space="preserve">Swarts, Dorian R. A., Mieke E. R. Henfling, Leander Van Neste, Robert-Jan van Suylen, Anne-Marie C. Dingemans, Winand N. M. Dinjens, Annick Haesevoets, et al. 2013. “CD44 and OTP Are Strong Prognostic Markers for Pulmonary Carcinoids.” </w:t>
        </w:r>
      </w:hyperlink>
      <w:hyperlink r:id="rId174">
        <w:r w:rsidDel="00000000" w:rsidR="00000000" w:rsidRPr="00000000">
          <w:rPr>
            <w:rFonts w:ascii="Times New Roman" w:cs="Times New Roman" w:eastAsia="Times New Roman" w:hAnsi="Times New Roman"/>
            <w:b w:val="0"/>
            <w:i w:val="1"/>
            <w:color w:val="000000"/>
            <w:sz w:val="22"/>
            <w:szCs w:val="22"/>
            <w:u w:val="none"/>
            <w:rtl w:val="0"/>
          </w:rPr>
          <w:t xml:space="preserve">Clinical Cancer Research: An Official Journal of the American Association for Cancer Research</w:t>
        </w:r>
      </w:hyperlink>
      <w:hyperlink r:id="rId175">
        <w:r w:rsidDel="00000000" w:rsidR="00000000" w:rsidRPr="00000000">
          <w:rPr>
            <w:rFonts w:ascii="Times New Roman" w:cs="Times New Roman" w:eastAsia="Times New Roman" w:hAnsi="Times New Roman"/>
            <w:b w:val="0"/>
            <w:i w:val="0"/>
            <w:color w:val="000000"/>
            <w:sz w:val="22"/>
            <w:szCs w:val="22"/>
            <w:u w:val="none"/>
            <w:rtl w:val="0"/>
          </w:rPr>
          <w:t xml:space="preserve"> 19 (8): 2197–2207.</w:t>
        </w:r>
      </w:hyperlink>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76">
        <w:r w:rsidDel="00000000" w:rsidR="00000000" w:rsidRPr="00000000">
          <w:rPr>
            <w:rFonts w:ascii="Times New Roman" w:cs="Times New Roman" w:eastAsia="Times New Roman" w:hAnsi="Times New Roman"/>
            <w:b w:val="0"/>
            <w:i w:val="0"/>
            <w:color w:val="000000"/>
            <w:sz w:val="22"/>
            <w:szCs w:val="22"/>
            <w:u w:val="none"/>
            <w:rtl w:val="0"/>
          </w:rPr>
          <w:t xml:space="preserve">Tian, Feng, Jian Xu, Fangxi Xue, Encui Guan, and Xiaoguang Xu. 2017. “TINCR Expression Is Associated with Unfavorable Prognosis in Patients with Hepatocellular Carcinoma.” </w:t>
        </w:r>
      </w:hyperlink>
      <w:hyperlink r:id="rId177">
        <w:r w:rsidDel="00000000" w:rsidR="00000000" w:rsidRPr="00000000">
          <w:rPr>
            <w:rFonts w:ascii="Times New Roman" w:cs="Times New Roman" w:eastAsia="Times New Roman" w:hAnsi="Times New Roman"/>
            <w:b w:val="0"/>
            <w:i w:val="1"/>
            <w:color w:val="000000"/>
            <w:sz w:val="22"/>
            <w:szCs w:val="22"/>
            <w:u w:val="none"/>
            <w:rtl w:val="0"/>
          </w:rPr>
          <w:t xml:space="preserve">Bioscience Reports</w:t>
        </w:r>
      </w:hyperlink>
      <w:hyperlink r:id="rId178">
        <w:r w:rsidDel="00000000" w:rsidR="00000000" w:rsidRPr="00000000">
          <w:rPr>
            <w:rFonts w:ascii="Times New Roman" w:cs="Times New Roman" w:eastAsia="Times New Roman" w:hAnsi="Times New Roman"/>
            <w:b w:val="0"/>
            <w:i w:val="0"/>
            <w:color w:val="000000"/>
            <w:sz w:val="22"/>
            <w:szCs w:val="22"/>
            <w:u w:val="none"/>
            <w:rtl w:val="0"/>
          </w:rPr>
          <w:t xml:space="preserve"> 37 (4).</w:t>
        </w:r>
      </w:hyperlink>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79">
        <w:r w:rsidDel="00000000" w:rsidR="00000000" w:rsidRPr="00000000">
          <w:rPr>
            <w:rFonts w:ascii="Times New Roman" w:cs="Times New Roman" w:eastAsia="Times New Roman" w:hAnsi="Times New Roman"/>
            <w:b w:val="0"/>
            <w:i w:val="0"/>
            <w:color w:val="000000"/>
            <w:sz w:val="22"/>
            <w:szCs w:val="22"/>
            <w:u w:val="none"/>
            <w:rtl w:val="0"/>
          </w:rPr>
          <w:t xml:space="preserve">Tomlins, Scott A., Sheila M. J. Aubin, Javed Siddiqui, Robert J. Lonigro, Laurie Sefton-Miller, Siobhan Miick, Sarah Williamsen, et al. 2011. “Urine TMPRSS2:ERG Fusion Transcript Stratifies Prostate Cancer Risk in Men with Elevated Serum PSA.” </w:t>
        </w:r>
      </w:hyperlink>
      <w:hyperlink r:id="rId180">
        <w:r w:rsidDel="00000000" w:rsidR="00000000" w:rsidRPr="00000000">
          <w:rPr>
            <w:rFonts w:ascii="Times New Roman" w:cs="Times New Roman" w:eastAsia="Times New Roman" w:hAnsi="Times New Roman"/>
            <w:b w:val="0"/>
            <w:i w:val="1"/>
            <w:color w:val="000000"/>
            <w:sz w:val="22"/>
            <w:szCs w:val="22"/>
            <w:u w:val="none"/>
            <w:rtl w:val="0"/>
          </w:rPr>
          <w:t xml:space="preserve">Science Translational Medicine</w:t>
        </w:r>
      </w:hyperlink>
      <w:hyperlink r:id="rId181">
        <w:r w:rsidDel="00000000" w:rsidR="00000000" w:rsidRPr="00000000">
          <w:rPr>
            <w:rFonts w:ascii="Times New Roman" w:cs="Times New Roman" w:eastAsia="Times New Roman" w:hAnsi="Times New Roman"/>
            <w:b w:val="0"/>
            <w:i w:val="0"/>
            <w:color w:val="000000"/>
            <w:sz w:val="22"/>
            <w:szCs w:val="22"/>
            <w:u w:val="none"/>
            <w:rtl w:val="0"/>
          </w:rPr>
          <w:t xml:space="preserve"> 3 (94): 94ra72.</w:t>
        </w:r>
      </w:hyperlink>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82">
        <w:r w:rsidDel="00000000" w:rsidR="00000000" w:rsidRPr="00000000">
          <w:rPr>
            <w:rFonts w:ascii="Times New Roman" w:cs="Times New Roman" w:eastAsia="Times New Roman" w:hAnsi="Times New Roman"/>
            <w:b w:val="0"/>
            <w:i w:val="0"/>
            <w:color w:val="000000"/>
            <w:sz w:val="22"/>
            <w:szCs w:val="22"/>
            <w:u w:val="none"/>
            <w:rtl w:val="0"/>
          </w:rPr>
          <w:t xml:space="preserve">Tsai, Miao-Chih, Ohad Manor, Yue Wan, Nima Mosammaparast, Jordon K. Wang, Fei Lan, Yang Shi, Eran Segal, and Howard Y. Chang. 2010. “Long Noncoding RNA as Modular Scaffold of Histone Modification Complexes.” </w:t>
        </w:r>
      </w:hyperlink>
      <w:hyperlink r:id="rId183">
        <w:r w:rsidDel="00000000" w:rsidR="00000000" w:rsidRPr="00000000">
          <w:rPr>
            <w:rFonts w:ascii="Times New Roman" w:cs="Times New Roman" w:eastAsia="Times New Roman" w:hAnsi="Times New Roman"/>
            <w:b w:val="0"/>
            <w:i w:val="1"/>
            <w:color w:val="000000"/>
            <w:sz w:val="22"/>
            <w:szCs w:val="22"/>
            <w:u w:val="none"/>
            <w:rtl w:val="0"/>
          </w:rPr>
          <w:t xml:space="preserve">Science</w:t>
        </w:r>
      </w:hyperlink>
      <w:hyperlink r:id="rId184">
        <w:r w:rsidDel="00000000" w:rsidR="00000000" w:rsidRPr="00000000">
          <w:rPr>
            <w:rFonts w:ascii="Times New Roman" w:cs="Times New Roman" w:eastAsia="Times New Roman" w:hAnsi="Times New Roman"/>
            <w:b w:val="0"/>
            <w:i w:val="0"/>
            <w:color w:val="000000"/>
            <w:sz w:val="22"/>
            <w:szCs w:val="22"/>
            <w:u w:val="none"/>
            <w:rtl w:val="0"/>
          </w:rPr>
          <w:t xml:space="preserve"> 329 (5992): 689–93.</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85">
        <w:r w:rsidDel="00000000" w:rsidR="00000000" w:rsidRPr="00000000">
          <w:rPr>
            <w:rFonts w:ascii="Times New Roman" w:cs="Times New Roman" w:eastAsia="Times New Roman" w:hAnsi="Times New Roman"/>
            <w:b w:val="0"/>
            <w:i w:val="0"/>
            <w:color w:val="000000"/>
            <w:sz w:val="22"/>
            <w:szCs w:val="22"/>
            <w:u w:val="none"/>
            <w:rtl w:val="0"/>
          </w:rPr>
          <w:t xml:space="preserve">Uhlen, Mathias, Cheng Zhang, Sunjae Lee, Evelina Sjöstedt, Linn Fagerberg, Gholamreza Bidkhori, Rui Benfeitas, et al. 2017. “A Pathology Atlas of the Human Cancer Transcriptome.” </w:t>
        </w:r>
      </w:hyperlink>
      <w:hyperlink r:id="rId186">
        <w:r w:rsidDel="00000000" w:rsidR="00000000" w:rsidRPr="00000000">
          <w:rPr>
            <w:rFonts w:ascii="Times New Roman" w:cs="Times New Roman" w:eastAsia="Times New Roman" w:hAnsi="Times New Roman"/>
            <w:b w:val="0"/>
            <w:i w:val="1"/>
            <w:color w:val="000000"/>
            <w:sz w:val="22"/>
            <w:szCs w:val="22"/>
            <w:u w:val="none"/>
            <w:rtl w:val="0"/>
          </w:rPr>
          <w:t xml:space="preserve">Science</w:t>
        </w:r>
      </w:hyperlink>
      <w:hyperlink r:id="rId187">
        <w:r w:rsidDel="00000000" w:rsidR="00000000" w:rsidRPr="00000000">
          <w:rPr>
            <w:rFonts w:ascii="Times New Roman" w:cs="Times New Roman" w:eastAsia="Times New Roman" w:hAnsi="Times New Roman"/>
            <w:b w:val="0"/>
            <w:i w:val="0"/>
            <w:color w:val="000000"/>
            <w:sz w:val="22"/>
            <w:szCs w:val="22"/>
            <w:u w:val="none"/>
            <w:rtl w:val="0"/>
          </w:rPr>
          <w:t xml:space="preserve"> 357 (6352).</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88">
        <w:r w:rsidDel="00000000" w:rsidR="00000000" w:rsidRPr="00000000">
          <w:rPr>
            <w:rFonts w:ascii="Times New Roman" w:cs="Times New Roman" w:eastAsia="Times New Roman" w:hAnsi="Times New Roman"/>
            <w:b w:val="0"/>
            <w:i w:val="0"/>
            <w:color w:val="000000"/>
            <w:sz w:val="22"/>
            <w:szCs w:val="22"/>
            <w:u w:val="none"/>
            <w:rtl w:val="0"/>
          </w:rPr>
          <w:t xml:space="preserve">Uno, Hajime, Tianxi Cai, Michael J. Pencina, Ralph B. D’Agostino, and L. J. Wei. 2011. “On the C-Statistics for Evaluating Overall Adequacy of Risk Prediction Procedures with Censored Survival Data.” </w:t>
        </w:r>
      </w:hyperlink>
      <w:hyperlink r:id="rId189">
        <w:r w:rsidDel="00000000" w:rsidR="00000000" w:rsidRPr="00000000">
          <w:rPr>
            <w:rFonts w:ascii="Times New Roman" w:cs="Times New Roman" w:eastAsia="Times New Roman" w:hAnsi="Times New Roman"/>
            <w:b w:val="0"/>
            <w:i w:val="1"/>
            <w:color w:val="000000"/>
            <w:sz w:val="22"/>
            <w:szCs w:val="22"/>
            <w:u w:val="none"/>
            <w:rtl w:val="0"/>
          </w:rPr>
          <w:t xml:space="preserve">Statistics in Medicine</w:t>
        </w:r>
      </w:hyperlink>
      <w:hyperlink r:id="rId190">
        <w:r w:rsidDel="00000000" w:rsidR="00000000" w:rsidRPr="00000000">
          <w:rPr>
            <w:rFonts w:ascii="Times New Roman" w:cs="Times New Roman" w:eastAsia="Times New Roman" w:hAnsi="Times New Roman"/>
            <w:b w:val="0"/>
            <w:i w:val="0"/>
            <w:color w:val="000000"/>
            <w:sz w:val="22"/>
            <w:szCs w:val="22"/>
            <w:u w:val="none"/>
            <w:rtl w:val="0"/>
          </w:rPr>
          <w:t xml:space="preserve"> 30 (10): 1105–17.</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91">
        <w:r w:rsidDel="00000000" w:rsidR="00000000" w:rsidRPr="00000000">
          <w:rPr>
            <w:rFonts w:ascii="Times New Roman" w:cs="Times New Roman" w:eastAsia="Times New Roman" w:hAnsi="Times New Roman"/>
            <w:b w:val="0"/>
            <w:i w:val="0"/>
            <w:color w:val="000000"/>
            <w:sz w:val="22"/>
            <w:szCs w:val="22"/>
            <w:u w:val="none"/>
            <w:rtl w:val="0"/>
          </w:rPr>
          <w:t xml:space="preserve">Wang, Xue Q. D., and Josée Dostie. 2017. “Reciprocal Regulation of Chromatin State and Architecture by HOTAIRM1 Contributes to Temporal Collinear HOXA Gene Activation.” </w:t>
        </w:r>
      </w:hyperlink>
      <w:hyperlink r:id="rId192">
        <w:r w:rsidDel="00000000" w:rsidR="00000000" w:rsidRPr="00000000">
          <w:rPr>
            <w:rFonts w:ascii="Times New Roman" w:cs="Times New Roman" w:eastAsia="Times New Roman" w:hAnsi="Times New Roman"/>
            <w:b w:val="0"/>
            <w:i w:val="1"/>
            <w:color w:val="000000"/>
            <w:sz w:val="22"/>
            <w:szCs w:val="22"/>
            <w:u w:val="none"/>
            <w:rtl w:val="0"/>
          </w:rPr>
          <w:t xml:space="preserve">Nucleic Acids Research</w:t>
        </w:r>
      </w:hyperlink>
      <w:hyperlink r:id="rId193">
        <w:r w:rsidDel="00000000" w:rsidR="00000000" w:rsidRPr="00000000">
          <w:rPr>
            <w:rFonts w:ascii="Times New Roman" w:cs="Times New Roman" w:eastAsia="Times New Roman" w:hAnsi="Times New Roman"/>
            <w:b w:val="0"/>
            <w:i w:val="0"/>
            <w:color w:val="000000"/>
            <w:sz w:val="22"/>
            <w:szCs w:val="22"/>
            <w:u w:val="none"/>
            <w:rtl w:val="0"/>
          </w:rPr>
          <w:t xml:space="preserve"> 45 (3): 1091–1104.</w:t>
        </w:r>
      </w:hyperlink>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94">
        <w:r w:rsidDel="00000000" w:rsidR="00000000" w:rsidRPr="00000000">
          <w:rPr>
            <w:rFonts w:ascii="Times New Roman" w:cs="Times New Roman" w:eastAsia="Times New Roman" w:hAnsi="Times New Roman"/>
            <w:b w:val="0"/>
            <w:i w:val="0"/>
            <w:color w:val="000000"/>
            <w:sz w:val="22"/>
            <w:szCs w:val="22"/>
            <w:u w:val="none"/>
            <w:rtl w:val="0"/>
          </w:rPr>
          <w:t xml:space="preserve">Wang, Yue, Xiao-Jun Liu, and Xu-Dong Yao. 2014. “Function of PCA3 in Prostate Tissue and Clinical Research Progress on Developing a PCA3 Score.” </w:t>
        </w:r>
      </w:hyperlink>
      <w:hyperlink r:id="rId195">
        <w:r w:rsidDel="00000000" w:rsidR="00000000" w:rsidRPr="00000000">
          <w:rPr>
            <w:rFonts w:ascii="Times New Roman" w:cs="Times New Roman" w:eastAsia="Times New Roman" w:hAnsi="Times New Roman"/>
            <w:b w:val="0"/>
            <w:i w:val="1"/>
            <w:color w:val="000000"/>
            <w:sz w:val="22"/>
            <w:szCs w:val="22"/>
            <w:u w:val="none"/>
            <w:rtl w:val="0"/>
          </w:rPr>
          <w:t xml:space="preserve">Chinese Journal of Cancer Research = Chung-Kuo Yen Cheng Yen Chiu</w:t>
        </w:r>
      </w:hyperlink>
      <w:hyperlink r:id="rId196">
        <w:r w:rsidDel="00000000" w:rsidR="00000000" w:rsidRPr="00000000">
          <w:rPr>
            <w:rFonts w:ascii="Times New Roman" w:cs="Times New Roman" w:eastAsia="Times New Roman" w:hAnsi="Times New Roman"/>
            <w:b w:val="0"/>
            <w:i w:val="0"/>
            <w:color w:val="000000"/>
            <w:sz w:val="22"/>
            <w:szCs w:val="22"/>
            <w:u w:val="none"/>
            <w:rtl w:val="0"/>
          </w:rPr>
          <w:t xml:space="preserve"> 26 (4): 493–500.</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197">
        <w:r w:rsidDel="00000000" w:rsidR="00000000" w:rsidRPr="00000000">
          <w:rPr>
            <w:rFonts w:ascii="Times New Roman" w:cs="Times New Roman" w:eastAsia="Times New Roman" w:hAnsi="Times New Roman"/>
            <w:b w:val="0"/>
            <w:i w:val="0"/>
            <w:color w:val="000000"/>
            <w:sz w:val="22"/>
            <w:szCs w:val="22"/>
            <w:u w:val="none"/>
            <w:rtl w:val="0"/>
          </w:rPr>
          <w:t xml:space="preserve">“Website.” n.d. Accessed March 27, 2019. </w:t>
        </w:r>
      </w:hyperlink>
      <w:hyperlink r:id="rId198">
        <w:r w:rsidDel="00000000" w:rsidR="00000000" w:rsidRPr="00000000">
          <w:rPr>
            <w:rFonts w:ascii="Times New Roman" w:cs="Times New Roman" w:eastAsia="Times New Roman" w:hAnsi="Times New Roman"/>
            <w:b w:val="0"/>
            <w:i w:val="0"/>
            <w:color w:val="000000"/>
            <w:sz w:val="22"/>
            <w:szCs w:val="22"/>
            <w:u w:val="none"/>
            <w:rtl w:val="0"/>
          </w:rPr>
          <w:t xml:space="preserve">The Cancer Genome Atlas Home Page. The Cancer Genome Atlas - National Cancer Institute (2011). Available at: https://cancergenome.nih.gov/. (Accessed: 26th September 2018)</w:t>
        </w:r>
      </w:hyperlink>
      <w:hyperlink r:id="rId199">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200">
        <w:r w:rsidDel="00000000" w:rsidR="00000000" w:rsidRPr="00000000">
          <w:rPr>
            <w:rFonts w:ascii="Times New Roman" w:cs="Times New Roman" w:eastAsia="Times New Roman" w:hAnsi="Times New Roman"/>
            <w:b w:val="0"/>
            <w:i w:val="0"/>
            <w:color w:val="000000"/>
            <w:sz w:val="22"/>
            <w:szCs w:val="22"/>
            <w:u w:val="none"/>
            <w:rtl w:val="0"/>
          </w:rPr>
          <w:t xml:space="preserve">Wei, T., and V. Simko. 2017. “R Package ‘corrplot’: Visualization of a Correlation Matrix (version 0.84).’.” </w:t>
        </w:r>
      </w:hyperlink>
      <w:hyperlink r:id="rId201">
        <w:r w:rsidDel="00000000" w:rsidR="00000000" w:rsidRPr="00000000">
          <w:rPr>
            <w:rFonts w:ascii="Times New Roman" w:cs="Times New Roman" w:eastAsia="Times New Roman" w:hAnsi="Times New Roman"/>
            <w:b w:val="0"/>
            <w:i w:val="1"/>
            <w:color w:val="000000"/>
            <w:sz w:val="22"/>
            <w:szCs w:val="22"/>
            <w:u w:val="none"/>
            <w:rtl w:val="0"/>
          </w:rPr>
          <w:t xml:space="preserve">Retrived from Https://github. Com/taiyun/corrplot</w:t>
        </w:r>
      </w:hyperlink>
      <w:hyperlink r:id="rId202">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203">
        <w:r w:rsidDel="00000000" w:rsidR="00000000" w:rsidRPr="00000000">
          <w:rPr>
            <w:rFonts w:ascii="Times New Roman" w:cs="Times New Roman" w:eastAsia="Times New Roman" w:hAnsi="Times New Roman"/>
            <w:b w:val="0"/>
            <w:i w:val="0"/>
            <w:color w:val="000000"/>
            <w:sz w:val="22"/>
            <w:szCs w:val="22"/>
            <w:u w:val="none"/>
            <w:rtl w:val="0"/>
          </w:rPr>
          <w:t xml:space="preserve">Xiong, Jie, Zhitong Bing, Yanlin Su, Defeng Deng, and Xiaoning Peng. 2014. “An Integrated mRNA and microRNA Expression Signature for Glioblastoma Multiforme Prognosis.” </w:t>
        </w:r>
      </w:hyperlink>
      <w:hyperlink r:id="rId204">
        <w:r w:rsidDel="00000000" w:rsidR="00000000" w:rsidRPr="00000000">
          <w:rPr>
            <w:rFonts w:ascii="Times New Roman" w:cs="Times New Roman" w:eastAsia="Times New Roman" w:hAnsi="Times New Roman"/>
            <w:b w:val="0"/>
            <w:i w:val="1"/>
            <w:color w:val="000000"/>
            <w:sz w:val="22"/>
            <w:szCs w:val="22"/>
            <w:u w:val="none"/>
            <w:rtl w:val="0"/>
          </w:rPr>
          <w:t xml:space="preserve">PloS One</w:t>
        </w:r>
      </w:hyperlink>
      <w:hyperlink r:id="rId205">
        <w:r w:rsidDel="00000000" w:rsidR="00000000" w:rsidRPr="00000000">
          <w:rPr>
            <w:rFonts w:ascii="Times New Roman" w:cs="Times New Roman" w:eastAsia="Times New Roman" w:hAnsi="Times New Roman"/>
            <w:b w:val="0"/>
            <w:i w:val="0"/>
            <w:color w:val="000000"/>
            <w:sz w:val="22"/>
            <w:szCs w:val="22"/>
            <w:u w:val="none"/>
            <w:rtl w:val="0"/>
          </w:rPr>
          <w:t xml:space="preserve"> 9 (5): e98419.</w:t>
        </w:r>
      </w:hyperlink>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206">
        <w:r w:rsidDel="00000000" w:rsidR="00000000" w:rsidRPr="00000000">
          <w:rPr>
            <w:rFonts w:ascii="Times New Roman" w:cs="Times New Roman" w:eastAsia="Times New Roman" w:hAnsi="Times New Roman"/>
            <w:b w:val="0"/>
            <w:i w:val="0"/>
            <w:color w:val="000000"/>
            <w:sz w:val="22"/>
            <w:szCs w:val="22"/>
            <w:u w:val="none"/>
            <w:rtl w:val="0"/>
          </w:rPr>
          <w:t xml:space="preserve">Yang, Liuqing, Chunru Lin, Chunyu Jin, Joy C. Yang, Bogdan Tanasa, Wenbo Li, Daria Merkurjev, et al. 2013. “lncRNA-Dependent Mechanisms of Androgen-Receptor-Regulated Gene Activation Programs.” </w:t>
        </w:r>
      </w:hyperlink>
      <w:hyperlink r:id="rId207">
        <w:r w:rsidDel="00000000" w:rsidR="00000000" w:rsidRPr="00000000">
          <w:rPr>
            <w:rFonts w:ascii="Times New Roman" w:cs="Times New Roman" w:eastAsia="Times New Roman" w:hAnsi="Times New Roman"/>
            <w:b w:val="0"/>
            <w:i w:val="1"/>
            <w:color w:val="000000"/>
            <w:sz w:val="22"/>
            <w:szCs w:val="22"/>
            <w:u w:val="none"/>
            <w:rtl w:val="0"/>
          </w:rPr>
          <w:t xml:space="preserve">Nature</w:t>
        </w:r>
      </w:hyperlink>
      <w:hyperlink r:id="rId208">
        <w:r w:rsidDel="00000000" w:rsidR="00000000" w:rsidRPr="00000000">
          <w:rPr>
            <w:rFonts w:ascii="Times New Roman" w:cs="Times New Roman" w:eastAsia="Times New Roman" w:hAnsi="Times New Roman"/>
            <w:b w:val="0"/>
            <w:i w:val="0"/>
            <w:color w:val="000000"/>
            <w:sz w:val="22"/>
            <w:szCs w:val="22"/>
            <w:u w:val="none"/>
            <w:rtl w:val="0"/>
          </w:rPr>
          <w:t xml:space="preserve"> 500 (7464): 598–602.</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209">
        <w:r w:rsidDel="00000000" w:rsidR="00000000" w:rsidRPr="00000000">
          <w:rPr>
            <w:rFonts w:ascii="Times New Roman" w:cs="Times New Roman" w:eastAsia="Times New Roman" w:hAnsi="Times New Roman"/>
            <w:b w:val="0"/>
            <w:i w:val="0"/>
            <w:color w:val="000000"/>
            <w:sz w:val="22"/>
            <w:szCs w:val="22"/>
            <w:u w:val="none"/>
            <w:rtl w:val="0"/>
          </w:rPr>
          <w:t xml:space="preserve">Yang, Yongzhi, Peng Junjie, Cai Sanjun, and Yanlei Ma. 2017. “Long Non-Coding RNAs in Colorectal Cancer: Progression and Future Directions.” </w:t>
        </w:r>
      </w:hyperlink>
      <w:hyperlink r:id="rId210">
        <w:r w:rsidDel="00000000" w:rsidR="00000000" w:rsidRPr="00000000">
          <w:rPr>
            <w:rFonts w:ascii="Times New Roman" w:cs="Times New Roman" w:eastAsia="Times New Roman" w:hAnsi="Times New Roman"/>
            <w:b w:val="0"/>
            <w:i w:val="1"/>
            <w:color w:val="000000"/>
            <w:sz w:val="22"/>
            <w:szCs w:val="22"/>
            <w:u w:val="none"/>
            <w:rtl w:val="0"/>
          </w:rPr>
          <w:t xml:space="preserve">Journal of Cancer</w:t>
        </w:r>
      </w:hyperlink>
      <w:hyperlink r:id="rId211">
        <w:r w:rsidDel="00000000" w:rsidR="00000000" w:rsidRPr="00000000">
          <w:rPr>
            <w:rFonts w:ascii="Times New Roman" w:cs="Times New Roman" w:eastAsia="Times New Roman" w:hAnsi="Times New Roman"/>
            <w:b w:val="0"/>
            <w:i w:val="0"/>
            <w:color w:val="000000"/>
            <w:sz w:val="22"/>
            <w:szCs w:val="22"/>
            <w:u w:val="none"/>
            <w:rtl w:val="0"/>
          </w:rPr>
          <w:t xml:space="preserve"> 8 (16): 3212–25.</w:t>
        </w:r>
      </w:hyperlink>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212">
        <w:r w:rsidDel="00000000" w:rsidR="00000000" w:rsidRPr="00000000">
          <w:rPr>
            <w:rFonts w:ascii="Times New Roman" w:cs="Times New Roman" w:eastAsia="Times New Roman" w:hAnsi="Times New Roman"/>
            <w:b w:val="0"/>
            <w:i w:val="0"/>
            <w:color w:val="000000"/>
            <w:sz w:val="22"/>
            <w:szCs w:val="22"/>
            <w:u w:val="none"/>
            <w:rtl w:val="0"/>
          </w:rPr>
          <w:t xml:space="preserve">Yuan, Yuan, Eliezer M. Van Allen, Larsson Omberg, Nikhil Wagle, Ali Amin-Mansour, Artem Sokolov, Lauren A. Byers, et al. 2014. “Assessing the Clinical Utility of Cancer Genomic and Proteomic Data across Tumor Types.” </w:t>
        </w:r>
      </w:hyperlink>
      <w:hyperlink r:id="rId213">
        <w:r w:rsidDel="00000000" w:rsidR="00000000" w:rsidRPr="00000000">
          <w:rPr>
            <w:rFonts w:ascii="Times New Roman" w:cs="Times New Roman" w:eastAsia="Times New Roman" w:hAnsi="Times New Roman"/>
            <w:b w:val="0"/>
            <w:i w:val="1"/>
            <w:color w:val="000000"/>
            <w:sz w:val="22"/>
            <w:szCs w:val="22"/>
            <w:u w:val="none"/>
            <w:rtl w:val="0"/>
          </w:rPr>
          <w:t xml:space="preserve">Nature Biotechnology</w:t>
        </w:r>
      </w:hyperlink>
      <w:hyperlink r:id="rId214">
        <w:r w:rsidDel="00000000" w:rsidR="00000000" w:rsidRPr="00000000">
          <w:rPr>
            <w:rFonts w:ascii="Times New Roman" w:cs="Times New Roman" w:eastAsia="Times New Roman" w:hAnsi="Times New Roman"/>
            <w:b w:val="0"/>
            <w:i w:val="0"/>
            <w:color w:val="000000"/>
            <w:sz w:val="22"/>
            <w:szCs w:val="22"/>
            <w:u w:val="none"/>
            <w:rtl w:val="0"/>
          </w:rPr>
          <w:t xml:space="preserve"> 32 (7): 644–52.</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215">
        <w:r w:rsidDel="00000000" w:rsidR="00000000" w:rsidRPr="00000000">
          <w:rPr>
            <w:rFonts w:ascii="Times New Roman" w:cs="Times New Roman" w:eastAsia="Times New Roman" w:hAnsi="Times New Roman"/>
            <w:b w:val="0"/>
            <w:i w:val="0"/>
            <w:color w:val="000000"/>
            <w:sz w:val="22"/>
            <w:szCs w:val="22"/>
            <w:u w:val="none"/>
            <w:rtl w:val="0"/>
          </w:rPr>
          <w:t xml:space="preserve">Yu, Kun-Hsing, Ce Zhang, Gerald J. Berry, Russ B. Altman, Christopher Ré, Daniel L. Rubin, and Michael Snyder. 2016. “Predicting Non-Small Cell Lung Cancer Prognosis by Fully Automated Microscopic Pathology Image Features.” </w:t>
        </w:r>
      </w:hyperlink>
      <w:hyperlink r:id="rId216">
        <w:r w:rsidDel="00000000" w:rsidR="00000000" w:rsidRPr="00000000">
          <w:rPr>
            <w:rFonts w:ascii="Times New Roman" w:cs="Times New Roman" w:eastAsia="Times New Roman" w:hAnsi="Times New Roman"/>
            <w:b w:val="0"/>
            <w:i w:val="1"/>
            <w:color w:val="000000"/>
            <w:sz w:val="22"/>
            <w:szCs w:val="22"/>
            <w:u w:val="none"/>
            <w:rtl w:val="0"/>
          </w:rPr>
          <w:t xml:space="preserve">Nature Communications</w:t>
        </w:r>
      </w:hyperlink>
      <w:hyperlink r:id="rId217">
        <w:r w:rsidDel="00000000" w:rsidR="00000000" w:rsidRPr="00000000">
          <w:rPr>
            <w:rFonts w:ascii="Times New Roman" w:cs="Times New Roman" w:eastAsia="Times New Roman" w:hAnsi="Times New Roman"/>
            <w:b w:val="0"/>
            <w:i w:val="0"/>
            <w:color w:val="000000"/>
            <w:sz w:val="22"/>
            <w:szCs w:val="22"/>
            <w:u w:val="none"/>
            <w:rtl w:val="0"/>
          </w:rPr>
          <w:t xml:space="preserve"> 7 (August): 12474.</w:t>
        </w:r>
      </w:hyperlink>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218">
        <w:r w:rsidDel="00000000" w:rsidR="00000000" w:rsidRPr="00000000">
          <w:rPr>
            <w:rFonts w:ascii="Times New Roman" w:cs="Times New Roman" w:eastAsia="Times New Roman" w:hAnsi="Times New Roman"/>
            <w:b w:val="0"/>
            <w:i w:val="0"/>
            <w:color w:val="000000"/>
            <w:sz w:val="22"/>
            <w:szCs w:val="22"/>
            <w:u w:val="none"/>
            <w:rtl w:val="0"/>
          </w:rPr>
          <w:t xml:space="preserve">Zerbino, Daniel R., Premanand Achuthan, Wasiu Akanni, M. Ridwan Amode, Daniel Barrell, Jyothish Bhai, Konstantinos Billis, et al. 2018. “Ensembl 2018.” </w:t>
        </w:r>
      </w:hyperlink>
      <w:hyperlink r:id="rId219">
        <w:r w:rsidDel="00000000" w:rsidR="00000000" w:rsidRPr="00000000">
          <w:rPr>
            <w:rFonts w:ascii="Times New Roman" w:cs="Times New Roman" w:eastAsia="Times New Roman" w:hAnsi="Times New Roman"/>
            <w:b w:val="0"/>
            <w:i w:val="1"/>
            <w:color w:val="000000"/>
            <w:sz w:val="22"/>
            <w:szCs w:val="22"/>
            <w:u w:val="none"/>
            <w:rtl w:val="0"/>
          </w:rPr>
          <w:t xml:space="preserve">Nucleic Acids Research</w:t>
        </w:r>
      </w:hyperlink>
      <w:hyperlink r:id="rId220">
        <w:r w:rsidDel="00000000" w:rsidR="00000000" w:rsidRPr="00000000">
          <w:rPr>
            <w:rFonts w:ascii="Times New Roman" w:cs="Times New Roman" w:eastAsia="Times New Roman" w:hAnsi="Times New Roman"/>
            <w:b w:val="0"/>
            <w:i w:val="0"/>
            <w:color w:val="000000"/>
            <w:sz w:val="22"/>
            <w:szCs w:val="22"/>
            <w:u w:val="none"/>
            <w:rtl w:val="0"/>
          </w:rPr>
          <w:t xml:space="preserve"> 46 (D1): D754–61.</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color w:val="000000"/>
          <w:sz w:val="22"/>
          <w:szCs w:val="22"/>
        </w:rPr>
      </w:pPr>
      <w:hyperlink r:id="rId221">
        <w:r w:rsidDel="00000000" w:rsidR="00000000" w:rsidRPr="00000000">
          <w:rPr>
            <w:rFonts w:ascii="Times New Roman" w:cs="Times New Roman" w:eastAsia="Times New Roman" w:hAnsi="Times New Roman"/>
            <w:b w:val="0"/>
            <w:i w:val="0"/>
            <w:color w:val="000000"/>
            <w:sz w:val="22"/>
            <w:szCs w:val="22"/>
            <w:u w:val="none"/>
            <w:rtl w:val="0"/>
          </w:rPr>
          <w:t xml:space="preserve">Zhang, Bin, Gayatri Arun, Yuntao S. Mao, Zsolt Lazar, Gene Hung, Gourab Bhattacharjee, Xiaokun Xiao, et al. 2012. “The lncRNA Malat1 Is Dispensable for Mouse Development but Its Transcription Plays a Cis-Regulatory Role in the Adult.” </w:t>
        </w:r>
      </w:hyperlink>
      <w:hyperlink r:id="rId222">
        <w:r w:rsidDel="00000000" w:rsidR="00000000" w:rsidRPr="00000000">
          <w:rPr>
            <w:rFonts w:ascii="Times New Roman" w:cs="Times New Roman" w:eastAsia="Times New Roman" w:hAnsi="Times New Roman"/>
            <w:b w:val="0"/>
            <w:i w:val="1"/>
            <w:color w:val="000000"/>
            <w:sz w:val="22"/>
            <w:szCs w:val="22"/>
            <w:u w:val="none"/>
            <w:rtl w:val="0"/>
          </w:rPr>
          <w:t xml:space="preserve">Cell Reports</w:t>
        </w:r>
      </w:hyperlink>
      <w:hyperlink r:id="rId223">
        <w:r w:rsidDel="00000000" w:rsidR="00000000" w:rsidRPr="00000000">
          <w:rPr>
            <w:rFonts w:ascii="Times New Roman" w:cs="Times New Roman" w:eastAsia="Times New Roman" w:hAnsi="Times New Roman"/>
            <w:b w:val="0"/>
            <w:i w:val="0"/>
            <w:color w:val="000000"/>
            <w:sz w:val="22"/>
            <w:szCs w:val="22"/>
            <w:u w:val="none"/>
            <w:rtl w:val="0"/>
          </w:rPr>
          <w:t xml:space="preserve"> 2 (1): 111–23.</w:t>
        </w:r>
      </w:hyperlink>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224">
        <w:r w:rsidDel="00000000" w:rsidR="00000000" w:rsidRPr="00000000">
          <w:rPr>
            <w:rFonts w:ascii="Times New Roman" w:cs="Times New Roman" w:eastAsia="Times New Roman" w:hAnsi="Times New Roman"/>
            <w:b w:val="0"/>
            <w:i w:val="0"/>
            <w:color w:val="000000"/>
            <w:sz w:val="22"/>
            <w:szCs w:val="22"/>
            <w:u w:val="none"/>
            <w:rtl w:val="0"/>
          </w:rPr>
          <w:t xml:space="preserve">Zhang, Hao, Yanhua Qi, Decheng Geng, Yi Shi, Xu Wang, Rutong Yu, and Xiuping Zhou. 2018. “Expression Profile and Clinical Significance of Wnt Signaling in Human Gliomas.” </w:t>
        </w:r>
      </w:hyperlink>
      <w:hyperlink r:id="rId225">
        <w:r w:rsidDel="00000000" w:rsidR="00000000" w:rsidRPr="00000000">
          <w:rPr>
            <w:rFonts w:ascii="Times New Roman" w:cs="Times New Roman" w:eastAsia="Times New Roman" w:hAnsi="Times New Roman"/>
            <w:b w:val="0"/>
            <w:i w:val="1"/>
            <w:color w:val="000000"/>
            <w:sz w:val="22"/>
            <w:szCs w:val="22"/>
            <w:u w:val="none"/>
            <w:rtl w:val="0"/>
          </w:rPr>
          <w:t xml:space="preserve">Oncology Letters</w:t>
        </w:r>
      </w:hyperlink>
      <w:hyperlink r:id="rId226">
        <w:r w:rsidDel="00000000" w:rsidR="00000000" w:rsidRPr="00000000">
          <w:rPr>
            <w:rFonts w:ascii="Times New Roman" w:cs="Times New Roman" w:eastAsia="Times New Roman" w:hAnsi="Times New Roman"/>
            <w:b w:val="0"/>
            <w:i w:val="0"/>
            <w:color w:val="000000"/>
            <w:sz w:val="22"/>
            <w:szCs w:val="22"/>
            <w:u w:val="none"/>
            <w:rtl w:val="0"/>
          </w:rPr>
          <w:t xml:space="preserve"> 15 (1): 610–17.</w:t>
        </w:r>
      </w:hyperlink>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headerReference r:id="rId22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in Isaev" w:id="0" w:date="2019-03-01T20:39:58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unique lncRNAs in total, adding up to 3,487 total (some occur in multiple cancer types and can be up or down regulated)</w:t>
      </w:r>
    </w:p>
  </w:comment>
  <w:comment w:author="Karin Isaev" w:id="4" w:date="2019-03-27T14:20:35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has changed the most because i re-did the differential expression analysis in LGG using IDH as a covariate. the results became more stringent but the main two lncRNA candidates HOXB-AS2 and HOXA10-AS remain signal</w:t>
      </w:r>
    </w:p>
  </w:comment>
  <w:comment w:author="Karin Isaev" w:id="3" w:date="2019-03-11T13:21:30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models included all available clinical variables with enough contrast and the lncRNAs that were selected by elastic net within round of cross-validation</w:t>
      </w:r>
    </w:p>
  </w:comment>
  <w:comment w:author="Karin Isaev" w:id="2" w:date="2019-03-11T13:21:29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say that that's how it was done previously by others to help convergence</w:t>
      </w:r>
    </w:p>
  </w:comment>
  <w:comment w:author="Karin Isaev" w:id="1" w:date="2019-03-25T15:34:38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all the FDR prognostic lncRNAs in each cancer type and looked at their co-expression to confirm that there is in fact a lot of redundancy in their expression.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1775428 pos, 220424 neg that are FDR sig the rest were not significant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Q7v0TQ/RhXS" TargetMode="External"/><Relationship Id="rId190" Type="http://schemas.openxmlformats.org/officeDocument/2006/relationships/hyperlink" Target="http://paperpile.com/b/Q7v0TQ/5zMv" TargetMode="External"/><Relationship Id="rId42" Type="http://schemas.openxmlformats.org/officeDocument/2006/relationships/hyperlink" Target="https://paperpile.com/c/Q7v0TQ/1c0E" TargetMode="External"/><Relationship Id="rId41" Type="http://schemas.openxmlformats.org/officeDocument/2006/relationships/hyperlink" Target="https://paperpile.com/c/Q7v0TQ/vVm9+HC0v" TargetMode="External"/><Relationship Id="rId44" Type="http://schemas.openxmlformats.org/officeDocument/2006/relationships/hyperlink" Target="https://paperpile.com/c/Q7v0TQ/wzALR" TargetMode="External"/><Relationship Id="rId194" Type="http://schemas.openxmlformats.org/officeDocument/2006/relationships/hyperlink" Target="http://paperpile.com/b/Q7v0TQ/xbRq" TargetMode="External"/><Relationship Id="rId43" Type="http://schemas.openxmlformats.org/officeDocument/2006/relationships/hyperlink" Target="https://paperpile.com/c/Q7v0TQ/PceD4" TargetMode="External"/><Relationship Id="rId193" Type="http://schemas.openxmlformats.org/officeDocument/2006/relationships/hyperlink" Target="http://paperpile.com/b/Q7v0TQ/hyme4" TargetMode="External"/><Relationship Id="rId46" Type="http://schemas.openxmlformats.org/officeDocument/2006/relationships/hyperlink" Target="https://paperpile.com/c/Q7v0TQ/wzALR" TargetMode="External"/><Relationship Id="rId192" Type="http://schemas.openxmlformats.org/officeDocument/2006/relationships/hyperlink" Target="http://paperpile.com/b/Q7v0TQ/hyme4" TargetMode="External"/><Relationship Id="rId45" Type="http://schemas.openxmlformats.org/officeDocument/2006/relationships/hyperlink" Target="https://paperpile.com/c/Q7v0TQ/d2jV" TargetMode="External"/><Relationship Id="rId191" Type="http://schemas.openxmlformats.org/officeDocument/2006/relationships/hyperlink" Target="http://paperpile.com/b/Q7v0TQ/hyme4" TargetMode="External"/><Relationship Id="rId48" Type="http://schemas.openxmlformats.org/officeDocument/2006/relationships/hyperlink" Target="https://paperpile.com/c/Q7v0TQ/SajQL" TargetMode="External"/><Relationship Id="rId187" Type="http://schemas.openxmlformats.org/officeDocument/2006/relationships/hyperlink" Target="http://paperpile.com/b/Q7v0TQ/byKz" TargetMode="External"/><Relationship Id="rId47" Type="http://schemas.openxmlformats.org/officeDocument/2006/relationships/hyperlink" Target="https://paperpile.com/c/Q7v0TQ/YSvHM" TargetMode="External"/><Relationship Id="rId186" Type="http://schemas.openxmlformats.org/officeDocument/2006/relationships/hyperlink" Target="http://paperpile.com/b/Q7v0TQ/byKz" TargetMode="External"/><Relationship Id="rId185" Type="http://schemas.openxmlformats.org/officeDocument/2006/relationships/hyperlink" Target="http://paperpile.com/b/Q7v0TQ/byKz" TargetMode="External"/><Relationship Id="rId49" Type="http://schemas.openxmlformats.org/officeDocument/2006/relationships/hyperlink" Target="https://paperpile.com/c/Q7v0TQ/ziNl2" TargetMode="External"/><Relationship Id="rId184" Type="http://schemas.openxmlformats.org/officeDocument/2006/relationships/hyperlink" Target="http://paperpile.com/b/Q7v0TQ/WYIW" TargetMode="External"/><Relationship Id="rId189" Type="http://schemas.openxmlformats.org/officeDocument/2006/relationships/hyperlink" Target="http://paperpile.com/b/Q7v0TQ/5zMv" TargetMode="External"/><Relationship Id="rId188" Type="http://schemas.openxmlformats.org/officeDocument/2006/relationships/hyperlink" Target="http://paperpile.com/b/Q7v0TQ/5zMv" TargetMode="External"/><Relationship Id="rId31" Type="http://schemas.openxmlformats.org/officeDocument/2006/relationships/hyperlink" Target="https://paperpile.com/c/Q7v0TQ/WOyb" TargetMode="External"/><Relationship Id="rId30" Type="http://schemas.openxmlformats.org/officeDocument/2006/relationships/hyperlink" Target="https://paperpile.com/c/Q7v0TQ/vVm9" TargetMode="External"/><Relationship Id="rId33" Type="http://schemas.openxmlformats.org/officeDocument/2006/relationships/hyperlink" Target="https://paperpile.com/c/Q7v0TQ/7QGT+lc8x" TargetMode="External"/><Relationship Id="rId183" Type="http://schemas.openxmlformats.org/officeDocument/2006/relationships/hyperlink" Target="http://paperpile.com/b/Q7v0TQ/WYIW" TargetMode="External"/><Relationship Id="rId32" Type="http://schemas.openxmlformats.org/officeDocument/2006/relationships/hyperlink" Target="https://paperpile.com/c/Q7v0TQ/TNhd" TargetMode="External"/><Relationship Id="rId182" Type="http://schemas.openxmlformats.org/officeDocument/2006/relationships/hyperlink" Target="http://paperpile.com/b/Q7v0TQ/WYIW" TargetMode="External"/><Relationship Id="rId35" Type="http://schemas.openxmlformats.org/officeDocument/2006/relationships/hyperlink" Target="https://paperpile.com/c/Q7v0TQ/gniO" TargetMode="External"/><Relationship Id="rId181" Type="http://schemas.openxmlformats.org/officeDocument/2006/relationships/hyperlink" Target="http://paperpile.com/b/Q7v0TQ/CDOa" TargetMode="External"/><Relationship Id="rId34" Type="http://schemas.openxmlformats.org/officeDocument/2006/relationships/hyperlink" Target="https://paperpile.com/c/Q7v0TQ/e5gj9+fsK2" TargetMode="External"/><Relationship Id="rId180" Type="http://schemas.openxmlformats.org/officeDocument/2006/relationships/hyperlink" Target="http://paperpile.com/b/Q7v0TQ/CDOa" TargetMode="External"/><Relationship Id="rId37" Type="http://schemas.openxmlformats.org/officeDocument/2006/relationships/hyperlink" Target="https://paperpile.com/c/Q7v0TQ/E8Hr" TargetMode="External"/><Relationship Id="rId176" Type="http://schemas.openxmlformats.org/officeDocument/2006/relationships/hyperlink" Target="http://paperpile.com/b/Q7v0TQ/vVm9" TargetMode="External"/><Relationship Id="rId36" Type="http://schemas.openxmlformats.org/officeDocument/2006/relationships/hyperlink" Target="https://paperpile.com/c/Q7v0TQ/wLXi+PSpn" TargetMode="External"/><Relationship Id="rId175" Type="http://schemas.openxmlformats.org/officeDocument/2006/relationships/hyperlink" Target="http://paperpile.com/b/Q7v0TQ/wLXi" TargetMode="External"/><Relationship Id="rId39" Type="http://schemas.openxmlformats.org/officeDocument/2006/relationships/hyperlink" Target="https://paperpile.com/c/Q7v0TQ/hyme4" TargetMode="External"/><Relationship Id="rId174" Type="http://schemas.openxmlformats.org/officeDocument/2006/relationships/hyperlink" Target="http://paperpile.com/b/Q7v0TQ/wLXi" TargetMode="External"/><Relationship Id="rId38" Type="http://schemas.openxmlformats.org/officeDocument/2006/relationships/hyperlink" Target="https://paperpile.com/c/Q7v0TQ/Btmv" TargetMode="External"/><Relationship Id="rId173" Type="http://schemas.openxmlformats.org/officeDocument/2006/relationships/hyperlink" Target="http://paperpile.com/b/Q7v0TQ/wLXi" TargetMode="External"/><Relationship Id="rId179" Type="http://schemas.openxmlformats.org/officeDocument/2006/relationships/hyperlink" Target="http://paperpile.com/b/Q7v0TQ/CDOa" TargetMode="External"/><Relationship Id="rId178" Type="http://schemas.openxmlformats.org/officeDocument/2006/relationships/hyperlink" Target="http://paperpile.com/b/Q7v0TQ/vVm9" TargetMode="External"/><Relationship Id="rId177" Type="http://schemas.openxmlformats.org/officeDocument/2006/relationships/hyperlink" Target="http://paperpile.com/b/Q7v0TQ/vVm9" TargetMode="External"/><Relationship Id="rId20" Type="http://schemas.openxmlformats.org/officeDocument/2006/relationships/hyperlink" Target="https://paperpile.com/c/Q7v0TQ/wzALR" TargetMode="External"/><Relationship Id="rId22" Type="http://schemas.openxmlformats.org/officeDocument/2006/relationships/hyperlink" Target="https://paperpile.com/c/Q7v0TQ/d2jV" TargetMode="External"/><Relationship Id="rId21" Type="http://schemas.openxmlformats.org/officeDocument/2006/relationships/hyperlink" Target="https://paperpile.com/c/Q7v0TQ/1c0E" TargetMode="External"/><Relationship Id="rId24" Type="http://schemas.openxmlformats.org/officeDocument/2006/relationships/hyperlink" Target="https://paperpile.com/c/Q7v0TQ/eQl4+bTlr" TargetMode="External"/><Relationship Id="rId23" Type="http://schemas.openxmlformats.org/officeDocument/2006/relationships/hyperlink" Target="https://paperpile.com/c/Q7v0TQ/7s31" TargetMode="External"/><Relationship Id="rId26" Type="http://schemas.openxmlformats.org/officeDocument/2006/relationships/hyperlink" Target="https://paperpile.com/c/Q7v0TQ/nYz7" TargetMode="External"/><Relationship Id="rId25" Type="http://schemas.openxmlformats.org/officeDocument/2006/relationships/hyperlink" Target="https://paperpile.com/c/Q7v0TQ/DboC" TargetMode="External"/><Relationship Id="rId28" Type="http://schemas.openxmlformats.org/officeDocument/2006/relationships/hyperlink" Target="https://paperpile.com/c/Q7v0TQ/nyv8+Nvsw+HRc8+NIYT+WmRx" TargetMode="External"/><Relationship Id="rId27" Type="http://schemas.openxmlformats.org/officeDocument/2006/relationships/hyperlink" Target="https://paperpile.com/c/Q7v0TQ/nyv8+Nvsw+HRc8+NIYT" TargetMode="External"/><Relationship Id="rId29" Type="http://schemas.openxmlformats.org/officeDocument/2006/relationships/hyperlink" Target="https://paperpile.com/c/Q7v0TQ/5zMv" TargetMode="External"/><Relationship Id="rId11" Type="http://schemas.openxmlformats.org/officeDocument/2006/relationships/hyperlink" Target="https://paperpile.com/c/Q7v0TQ/aAnk" TargetMode="External"/><Relationship Id="rId10" Type="http://schemas.openxmlformats.org/officeDocument/2006/relationships/hyperlink" Target="https://paperpile.com/c/Q7v0TQ/Kce7" TargetMode="External"/><Relationship Id="rId13" Type="http://schemas.openxmlformats.org/officeDocument/2006/relationships/hyperlink" Target="https://paperpile.com/c/Q7v0TQ/N8F8+NnIg" TargetMode="External"/><Relationship Id="rId12" Type="http://schemas.openxmlformats.org/officeDocument/2006/relationships/hyperlink" Target="https://paperpile.com/c/Q7v0TQ/WYIW" TargetMode="External"/><Relationship Id="rId15" Type="http://schemas.openxmlformats.org/officeDocument/2006/relationships/hyperlink" Target="https://paperpile.com/c/Q7v0TQ/CDOa+Cd8r" TargetMode="External"/><Relationship Id="rId198" Type="http://schemas.openxmlformats.org/officeDocument/2006/relationships/hyperlink" Target="about:blank" TargetMode="External"/><Relationship Id="rId14" Type="http://schemas.openxmlformats.org/officeDocument/2006/relationships/hyperlink" Target="https://paperpile.com/c/Q7v0TQ/U3Rd+qnLL+75M5" TargetMode="External"/><Relationship Id="rId197" Type="http://schemas.openxmlformats.org/officeDocument/2006/relationships/hyperlink" Target="http://paperpile.com/b/Q7v0TQ/lRCB" TargetMode="External"/><Relationship Id="rId17" Type="http://schemas.openxmlformats.org/officeDocument/2006/relationships/hyperlink" Target="https://paperpile.com/c/Q7v0TQ/xA2C" TargetMode="External"/><Relationship Id="rId196" Type="http://schemas.openxmlformats.org/officeDocument/2006/relationships/hyperlink" Target="http://paperpile.com/b/Q7v0TQ/xbRq" TargetMode="External"/><Relationship Id="rId16" Type="http://schemas.openxmlformats.org/officeDocument/2006/relationships/hyperlink" Target="https://paperpile.com/c/Q7v0TQ/xbRq" TargetMode="External"/><Relationship Id="rId195" Type="http://schemas.openxmlformats.org/officeDocument/2006/relationships/hyperlink" Target="http://paperpile.com/b/Q7v0TQ/xbRq" TargetMode="External"/><Relationship Id="rId19" Type="http://schemas.openxmlformats.org/officeDocument/2006/relationships/hyperlink" Target="https://paperpile.com/c/Q7v0TQ/lRCB" TargetMode="External"/><Relationship Id="rId18" Type="http://schemas.openxmlformats.org/officeDocument/2006/relationships/hyperlink" Target="https://paperpile.com/c/Q7v0TQ/byKz" TargetMode="External"/><Relationship Id="rId199" Type="http://schemas.openxmlformats.org/officeDocument/2006/relationships/hyperlink" Target="http://paperpile.com/b/Q7v0TQ/lRCB" TargetMode="External"/><Relationship Id="rId84" Type="http://schemas.openxmlformats.org/officeDocument/2006/relationships/hyperlink" Target="http://paperpile.com/b/Q7v0TQ/Btmv" TargetMode="External"/><Relationship Id="rId83" Type="http://schemas.openxmlformats.org/officeDocument/2006/relationships/hyperlink" Target="http://paperpile.com/b/Q7v0TQ/cinx" TargetMode="External"/><Relationship Id="rId86" Type="http://schemas.openxmlformats.org/officeDocument/2006/relationships/hyperlink" Target="http://paperpile.com/b/Q7v0TQ/Btmv" TargetMode="External"/><Relationship Id="rId85" Type="http://schemas.openxmlformats.org/officeDocument/2006/relationships/hyperlink" Target="http://paperpile.com/b/Q7v0TQ/Btmv" TargetMode="External"/><Relationship Id="rId88" Type="http://schemas.openxmlformats.org/officeDocument/2006/relationships/hyperlink" Target="http://paperpile.com/b/Q7v0TQ/Btmv" TargetMode="External"/><Relationship Id="rId150" Type="http://schemas.openxmlformats.org/officeDocument/2006/relationships/hyperlink" Target="http://dx.doi.org/10.1101/183889" TargetMode="External"/><Relationship Id="rId87" Type="http://schemas.openxmlformats.org/officeDocument/2006/relationships/hyperlink" Target="http://dx.doi.org/10.3892/or.2018.6662" TargetMode="External"/><Relationship Id="rId89" Type="http://schemas.openxmlformats.org/officeDocument/2006/relationships/hyperlink" Target="http://paperpile.com/b/Q7v0TQ/Kce7" TargetMode="External"/><Relationship Id="rId80" Type="http://schemas.openxmlformats.org/officeDocument/2006/relationships/hyperlink" Target="http://paperpile.com/b/Q7v0TQ/PceD4" TargetMode="External"/><Relationship Id="rId82" Type="http://schemas.openxmlformats.org/officeDocument/2006/relationships/hyperlink" Target="http://paperpile.com/b/Q7v0TQ/cinx" TargetMode="External"/><Relationship Id="rId81" Type="http://schemas.openxmlformats.org/officeDocument/2006/relationships/hyperlink" Target="http://paperpile.com/b/Q7v0TQ/cin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Q7v0TQ/YSvHM" TargetMode="External"/><Relationship Id="rId4" Type="http://schemas.openxmlformats.org/officeDocument/2006/relationships/fontTable" Target="fontTable.xml"/><Relationship Id="rId148" Type="http://schemas.openxmlformats.org/officeDocument/2006/relationships/hyperlink" Target="http://paperpile.com/b/Q7v0TQ/gniO" TargetMode="External"/><Relationship Id="rId9" Type="http://schemas.openxmlformats.org/officeDocument/2006/relationships/hyperlink" Target="https://paperpile.com/c/Q7v0TQ/YFLP+68t1" TargetMode="External"/><Relationship Id="rId143" Type="http://schemas.openxmlformats.org/officeDocument/2006/relationships/hyperlink" Target="http://paperpile.com/b/Q7v0TQ/RhXS" TargetMode="External"/><Relationship Id="rId142" Type="http://schemas.openxmlformats.org/officeDocument/2006/relationships/hyperlink" Target="http://paperpile.com/b/Q7v0TQ/7QGT" TargetMode="External"/><Relationship Id="rId141" Type="http://schemas.openxmlformats.org/officeDocument/2006/relationships/hyperlink" Target="http://paperpile.com/b/Q7v0TQ/7QGT" TargetMode="External"/><Relationship Id="rId140" Type="http://schemas.openxmlformats.org/officeDocument/2006/relationships/hyperlink" Target="http://paperpile.com/b/Q7v0TQ/7QGT" TargetMode="External"/><Relationship Id="rId5" Type="http://schemas.openxmlformats.org/officeDocument/2006/relationships/numbering" Target="numbering.xml"/><Relationship Id="rId147" Type="http://schemas.openxmlformats.org/officeDocument/2006/relationships/hyperlink" Target="http://dx.doi.org/10.1101/399113" TargetMode="External"/><Relationship Id="rId6" Type="http://schemas.openxmlformats.org/officeDocument/2006/relationships/styles" Target="styles.xml"/><Relationship Id="rId146" Type="http://schemas.openxmlformats.org/officeDocument/2006/relationships/hyperlink" Target="http://paperpile.com/b/Q7v0TQ/gniO" TargetMode="External"/><Relationship Id="rId7" Type="http://schemas.openxmlformats.org/officeDocument/2006/relationships/hyperlink" Target="https://paperpile.com/c/Q7v0TQ/68t1+PgCt+d2jV+TEPk" TargetMode="External"/><Relationship Id="rId145" Type="http://schemas.openxmlformats.org/officeDocument/2006/relationships/hyperlink" Target="http://paperpile.com/b/Q7v0TQ/RhXS" TargetMode="External"/><Relationship Id="rId8" Type="http://schemas.openxmlformats.org/officeDocument/2006/relationships/hyperlink" Target="https://paperpile.com/c/Q7v0TQ/d2jV+YFLP" TargetMode="External"/><Relationship Id="rId144" Type="http://schemas.openxmlformats.org/officeDocument/2006/relationships/hyperlink" Target="http://paperpile.com/b/Q7v0TQ/RhXS" TargetMode="External"/><Relationship Id="rId73" Type="http://schemas.openxmlformats.org/officeDocument/2006/relationships/hyperlink" Target="http://paperpile.com/b/Q7v0TQ/qnLL" TargetMode="External"/><Relationship Id="rId72" Type="http://schemas.openxmlformats.org/officeDocument/2006/relationships/hyperlink" Target="http://paperpile.com/b/Q7v0TQ/qnLL" TargetMode="External"/><Relationship Id="rId75" Type="http://schemas.openxmlformats.org/officeDocument/2006/relationships/hyperlink" Target="http://paperpile.com/b/Q7v0TQ/TNhd" TargetMode="External"/><Relationship Id="rId74" Type="http://schemas.openxmlformats.org/officeDocument/2006/relationships/hyperlink" Target="http://paperpile.com/b/Q7v0TQ/qnLL" TargetMode="External"/><Relationship Id="rId77" Type="http://schemas.openxmlformats.org/officeDocument/2006/relationships/hyperlink" Target="http://paperpile.com/b/Q7v0TQ/TNhd" TargetMode="External"/><Relationship Id="rId76" Type="http://schemas.openxmlformats.org/officeDocument/2006/relationships/hyperlink" Target="http://paperpile.com/b/Q7v0TQ/TNhd" TargetMode="External"/><Relationship Id="rId79" Type="http://schemas.openxmlformats.org/officeDocument/2006/relationships/hyperlink" Target="http://paperpile.com/b/Q7v0TQ/PceD4" TargetMode="External"/><Relationship Id="rId78" Type="http://schemas.openxmlformats.org/officeDocument/2006/relationships/hyperlink" Target="http://paperpile.com/b/Q7v0TQ/PceD4" TargetMode="External"/><Relationship Id="rId71" Type="http://schemas.openxmlformats.org/officeDocument/2006/relationships/hyperlink" Target="http://paperpile.com/b/Q7v0TQ/eQl4" TargetMode="External"/><Relationship Id="rId70" Type="http://schemas.openxmlformats.org/officeDocument/2006/relationships/hyperlink" Target="http://paperpile.com/b/Q7v0TQ/eQl4" TargetMode="External"/><Relationship Id="rId139" Type="http://schemas.openxmlformats.org/officeDocument/2006/relationships/hyperlink" Target="http://paperpile.com/b/Q7v0TQ/1c0E" TargetMode="External"/><Relationship Id="rId138" Type="http://schemas.openxmlformats.org/officeDocument/2006/relationships/hyperlink" Target="http://paperpile.com/b/Q7v0TQ/1c0E" TargetMode="External"/><Relationship Id="rId137" Type="http://schemas.openxmlformats.org/officeDocument/2006/relationships/hyperlink" Target="http://paperpile.com/b/Q7v0TQ/1c0E" TargetMode="External"/><Relationship Id="rId132" Type="http://schemas.openxmlformats.org/officeDocument/2006/relationships/hyperlink" Target="http://paperpile.com/b/Q7v0TQ/YFLP" TargetMode="External"/><Relationship Id="rId131" Type="http://schemas.openxmlformats.org/officeDocument/2006/relationships/hyperlink" Target="http://paperpile.com/b/Q7v0TQ/YFLP" TargetMode="External"/><Relationship Id="rId130" Type="http://schemas.openxmlformats.org/officeDocument/2006/relationships/hyperlink" Target="http://paperpile.com/b/Q7v0TQ/SajQL" TargetMode="External"/><Relationship Id="rId136" Type="http://schemas.openxmlformats.org/officeDocument/2006/relationships/hyperlink" Target="http://paperpile.com/b/Q7v0TQ/DboC" TargetMode="External"/><Relationship Id="rId135" Type="http://schemas.openxmlformats.org/officeDocument/2006/relationships/hyperlink" Target="http://paperpile.com/b/Q7v0TQ/DboC" TargetMode="External"/><Relationship Id="rId134" Type="http://schemas.openxmlformats.org/officeDocument/2006/relationships/hyperlink" Target="http://paperpile.com/b/Q7v0TQ/DboC" TargetMode="External"/><Relationship Id="rId133" Type="http://schemas.openxmlformats.org/officeDocument/2006/relationships/hyperlink" Target="http://paperpile.com/b/Q7v0TQ/YFLP" TargetMode="External"/><Relationship Id="rId62" Type="http://schemas.openxmlformats.org/officeDocument/2006/relationships/hyperlink" Target="http://paperpile.com/b/Q7v0TQ/75M5" TargetMode="External"/><Relationship Id="rId61" Type="http://schemas.openxmlformats.org/officeDocument/2006/relationships/hyperlink" Target="http://paperpile.com/b/Q7v0TQ/75M5" TargetMode="External"/><Relationship Id="rId64" Type="http://schemas.openxmlformats.org/officeDocument/2006/relationships/hyperlink" Target="http://paperpile.com/b/Q7v0TQ/PgCt" TargetMode="External"/><Relationship Id="rId63" Type="http://schemas.openxmlformats.org/officeDocument/2006/relationships/hyperlink" Target="http://paperpile.com/b/Q7v0TQ/PgCt" TargetMode="External"/><Relationship Id="rId66" Type="http://schemas.openxmlformats.org/officeDocument/2006/relationships/hyperlink" Target="http://paperpile.com/b/Q7v0TQ/wzALR" TargetMode="External"/><Relationship Id="rId172" Type="http://schemas.openxmlformats.org/officeDocument/2006/relationships/hyperlink" Target="http://paperpile.com/b/Q7v0TQ/lc8x" TargetMode="External"/><Relationship Id="rId65" Type="http://schemas.openxmlformats.org/officeDocument/2006/relationships/hyperlink" Target="http://paperpile.com/b/Q7v0TQ/PgCt" TargetMode="External"/><Relationship Id="rId171" Type="http://schemas.openxmlformats.org/officeDocument/2006/relationships/hyperlink" Target="http://paperpile.com/b/Q7v0TQ/lc8x" TargetMode="External"/><Relationship Id="rId68" Type="http://schemas.openxmlformats.org/officeDocument/2006/relationships/hyperlink" Target="http://paperpile.com/b/Q7v0TQ/wzALR" TargetMode="External"/><Relationship Id="rId170" Type="http://schemas.openxmlformats.org/officeDocument/2006/relationships/hyperlink" Target="http://paperpile.com/b/Q7v0TQ/lc8x" TargetMode="External"/><Relationship Id="rId67" Type="http://schemas.openxmlformats.org/officeDocument/2006/relationships/hyperlink" Target="http://dx.doi.org/10.1101/162784" TargetMode="External"/><Relationship Id="rId60" Type="http://schemas.openxmlformats.org/officeDocument/2006/relationships/hyperlink" Target="http://paperpile.com/b/Q7v0TQ/75M5" TargetMode="External"/><Relationship Id="rId165" Type="http://schemas.openxmlformats.org/officeDocument/2006/relationships/hyperlink" Target="http://paperpile.com/b/Q7v0TQ/UPjD1" TargetMode="External"/><Relationship Id="rId69" Type="http://schemas.openxmlformats.org/officeDocument/2006/relationships/hyperlink" Target="http://paperpile.com/b/Q7v0TQ/eQl4" TargetMode="External"/><Relationship Id="rId164" Type="http://schemas.openxmlformats.org/officeDocument/2006/relationships/hyperlink" Target="http://paperpile.com/b/Q7v0TQ/UPjD1" TargetMode="External"/><Relationship Id="rId163" Type="http://schemas.openxmlformats.org/officeDocument/2006/relationships/hyperlink" Target="http://paperpile.com/b/Q7v0TQ/e5gj9" TargetMode="External"/><Relationship Id="rId162" Type="http://schemas.openxmlformats.org/officeDocument/2006/relationships/hyperlink" Target="http://paperpile.com/b/Q7v0TQ/e5gj9" TargetMode="External"/><Relationship Id="rId169" Type="http://schemas.openxmlformats.org/officeDocument/2006/relationships/hyperlink" Target="http://paperpile.com/b/Q7v0TQ/KTZmd" TargetMode="External"/><Relationship Id="rId168" Type="http://schemas.openxmlformats.org/officeDocument/2006/relationships/hyperlink" Target="http://paperpile.com/b/Q7v0TQ/KTZmd" TargetMode="External"/><Relationship Id="rId167" Type="http://schemas.openxmlformats.org/officeDocument/2006/relationships/hyperlink" Target="http://paperpile.com/b/Q7v0TQ/KTZmd" TargetMode="External"/><Relationship Id="rId166" Type="http://schemas.openxmlformats.org/officeDocument/2006/relationships/hyperlink" Target="http://paperpile.com/b/Q7v0TQ/UPjD1" TargetMode="External"/><Relationship Id="rId51" Type="http://schemas.openxmlformats.org/officeDocument/2006/relationships/hyperlink" Target="https://paperpile.com/c/Q7v0TQ/UPjD1" TargetMode="External"/><Relationship Id="rId50" Type="http://schemas.openxmlformats.org/officeDocument/2006/relationships/hyperlink" Target="https://paperpile.com/c/Q7v0TQ/cinx" TargetMode="External"/><Relationship Id="rId53" Type="http://schemas.openxmlformats.org/officeDocument/2006/relationships/hyperlink" Target="https://paperpile.com/c/Q7v0TQ/UPjD1+gniO" TargetMode="External"/><Relationship Id="rId52" Type="http://schemas.openxmlformats.org/officeDocument/2006/relationships/hyperlink" Target="https://paperpile.com/c/Q7v0TQ/e5gj9" TargetMode="External"/><Relationship Id="rId55" Type="http://schemas.openxmlformats.org/officeDocument/2006/relationships/hyperlink" Target="https://paperpile.com/c/Q7v0TQ/dLZnU" TargetMode="External"/><Relationship Id="rId161" Type="http://schemas.openxmlformats.org/officeDocument/2006/relationships/hyperlink" Target="http://paperpile.com/b/Q7v0TQ/e5gj9" TargetMode="External"/><Relationship Id="rId54" Type="http://schemas.openxmlformats.org/officeDocument/2006/relationships/hyperlink" Target="https://paperpile.com/c/Q7v0TQ/KTZmd" TargetMode="External"/><Relationship Id="rId160" Type="http://schemas.openxmlformats.org/officeDocument/2006/relationships/hyperlink" Target="http://paperpile.com/b/Q7v0TQ/fsK2" TargetMode="External"/><Relationship Id="rId57" Type="http://schemas.openxmlformats.org/officeDocument/2006/relationships/hyperlink" Target="http://paperpile.com/b/Q7v0TQ/PSpn" TargetMode="External"/><Relationship Id="rId56" Type="http://schemas.openxmlformats.org/officeDocument/2006/relationships/hyperlink" Target="https://paperpile.com/c/Q7v0TQ/tE3X4" TargetMode="External"/><Relationship Id="rId159" Type="http://schemas.openxmlformats.org/officeDocument/2006/relationships/hyperlink" Target="http://paperpile.com/b/Q7v0TQ/fsK2" TargetMode="External"/><Relationship Id="rId59" Type="http://schemas.openxmlformats.org/officeDocument/2006/relationships/hyperlink" Target="http://paperpile.com/b/Q7v0TQ/PSpn" TargetMode="External"/><Relationship Id="rId154" Type="http://schemas.openxmlformats.org/officeDocument/2006/relationships/hyperlink" Target="http://paperpile.com/b/Q7v0TQ/WOyb" TargetMode="External"/><Relationship Id="rId58" Type="http://schemas.openxmlformats.org/officeDocument/2006/relationships/hyperlink" Target="http://paperpile.com/b/Q7v0TQ/PSpn" TargetMode="External"/><Relationship Id="rId153" Type="http://schemas.openxmlformats.org/officeDocument/2006/relationships/hyperlink" Target="http://paperpile.com/b/Q7v0TQ/WOyb" TargetMode="External"/><Relationship Id="rId152" Type="http://schemas.openxmlformats.org/officeDocument/2006/relationships/hyperlink" Target="http://paperpile.com/b/Q7v0TQ/WOyb" TargetMode="External"/><Relationship Id="rId151" Type="http://schemas.openxmlformats.org/officeDocument/2006/relationships/hyperlink" Target="http://paperpile.com/b/Q7v0TQ/YSvHM" TargetMode="External"/><Relationship Id="rId158" Type="http://schemas.openxmlformats.org/officeDocument/2006/relationships/hyperlink" Target="http://paperpile.com/b/Q7v0TQ/fsK2" TargetMode="External"/><Relationship Id="rId157" Type="http://schemas.openxmlformats.org/officeDocument/2006/relationships/hyperlink" Target="http://paperpile.com/b/Q7v0TQ/ziNl2" TargetMode="External"/><Relationship Id="rId156" Type="http://schemas.openxmlformats.org/officeDocument/2006/relationships/hyperlink" Target="http://paperpile.com/b/Q7v0TQ/ziNl2" TargetMode="External"/><Relationship Id="rId155" Type="http://schemas.openxmlformats.org/officeDocument/2006/relationships/hyperlink" Target="http://paperpile.com/b/Q7v0TQ/ziNl2" TargetMode="External"/><Relationship Id="rId107" Type="http://schemas.openxmlformats.org/officeDocument/2006/relationships/hyperlink" Target="http://paperpile.com/b/Q7v0TQ/tE3X4" TargetMode="External"/><Relationship Id="rId106" Type="http://schemas.openxmlformats.org/officeDocument/2006/relationships/hyperlink" Target="http://paperpile.com/b/Q7v0TQ/Cd8r" TargetMode="External"/><Relationship Id="rId227" Type="http://schemas.openxmlformats.org/officeDocument/2006/relationships/header" Target="header1.xml"/><Relationship Id="rId105" Type="http://schemas.openxmlformats.org/officeDocument/2006/relationships/hyperlink" Target="http://paperpile.com/b/Q7v0TQ/Cd8r" TargetMode="External"/><Relationship Id="rId226" Type="http://schemas.openxmlformats.org/officeDocument/2006/relationships/hyperlink" Target="http://paperpile.com/b/Q7v0TQ/E8Hr" TargetMode="External"/><Relationship Id="rId104" Type="http://schemas.openxmlformats.org/officeDocument/2006/relationships/hyperlink" Target="http://paperpile.com/b/Q7v0TQ/Cd8r" TargetMode="External"/><Relationship Id="rId225" Type="http://schemas.openxmlformats.org/officeDocument/2006/relationships/hyperlink" Target="http://paperpile.com/b/Q7v0TQ/E8Hr" TargetMode="External"/><Relationship Id="rId109" Type="http://schemas.openxmlformats.org/officeDocument/2006/relationships/hyperlink" Target="http://paperpile.com/b/Q7v0TQ/tE3X4" TargetMode="External"/><Relationship Id="rId108" Type="http://schemas.openxmlformats.org/officeDocument/2006/relationships/hyperlink" Target="http://paperpile.com/b/Q7v0TQ/tE3X4" TargetMode="External"/><Relationship Id="rId220" Type="http://schemas.openxmlformats.org/officeDocument/2006/relationships/hyperlink" Target="http://paperpile.com/b/Q7v0TQ/7s31" TargetMode="External"/><Relationship Id="rId103" Type="http://schemas.openxmlformats.org/officeDocument/2006/relationships/hyperlink" Target="http://paperpile.com/b/Q7v0TQ/nYz7" TargetMode="External"/><Relationship Id="rId224" Type="http://schemas.openxmlformats.org/officeDocument/2006/relationships/hyperlink" Target="http://paperpile.com/b/Q7v0TQ/E8Hr" TargetMode="External"/><Relationship Id="rId102" Type="http://schemas.openxmlformats.org/officeDocument/2006/relationships/hyperlink" Target="http://paperpile.com/b/Q7v0TQ/nYz7" TargetMode="External"/><Relationship Id="rId223" Type="http://schemas.openxmlformats.org/officeDocument/2006/relationships/hyperlink" Target="http://paperpile.com/b/Q7v0TQ/N8F8" TargetMode="External"/><Relationship Id="rId101" Type="http://schemas.openxmlformats.org/officeDocument/2006/relationships/hyperlink" Target="http://paperpile.com/b/Q7v0TQ/nYz7" TargetMode="External"/><Relationship Id="rId222" Type="http://schemas.openxmlformats.org/officeDocument/2006/relationships/hyperlink" Target="http://paperpile.com/b/Q7v0TQ/N8F8" TargetMode="External"/><Relationship Id="rId100" Type="http://schemas.openxmlformats.org/officeDocument/2006/relationships/hyperlink" Target="http://paperpile.com/b/Q7v0TQ/bTlr" TargetMode="External"/><Relationship Id="rId221" Type="http://schemas.openxmlformats.org/officeDocument/2006/relationships/hyperlink" Target="http://paperpile.com/b/Q7v0TQ/N8F8" TargetMode="External"/><Relationship Id="rId217" Type="http://schemas.openxmlformats.org/officeDocument/2006/relationships/hyperlink" Target="http://paperpile.com/b/Q7v0TQ/HRc8" TargetMode="External"/><Relationship Id="rId216" Type="http://schemas.openxmlformats.org/officeDocument/2006/relationships/hyperlink" Target="http://paperpile.com/b/Q7v0TQ/HRc8" TargetMode="External"/><Relationship Id="rId215" Type="http://schemas.openxmlformats.org/officeDocument/2006/relationships/hyperlink" Target="http://paperpile.com/b/Q7v0TQ/HRc8" TargetMode="External"/><Relationship Id="rId214" Type="http://schemas.openxmlformats.org/officeDocument/2006/relationships/hyperlink" Target="http://paperpile.com/b/Q7v0TQ/WmRx" TargetMode="External"/><Relationship Id="rId219" Type="http://schemas.openxmlformats.org/officeDocument/2006/relationships/hyperlink" Target="http://paperpile.com/b/Q7v0TQ/7s31" TargetMode="External"/><Relationship Id="rId218" Type="http://schemas.openxmlformats.org/officeDocument/2006/relationships/hyperlink" Target="http://paperpile.com/b/Q7v0TQ/7s31" TargetMode="External"/><Relationship Id="rId213" Type="http://schemas.openxmlformats.org/officeDocument/2006/relationships/hyperlink" Target="http://paperpile.com/b/Q7v0TQ/WmRx" TargetMode="External"/><Relationship Id="rId212" Type="http://schemas.openxmlformats.org/officeDocument/2006/relationships/hyperlink" Target="http://paperpile.com/b/Q7v0TQ/WmRx" TargetMode="External"/><Relationship Id="rId211" Type="http://schemas.openxmlformats.org/officeDocument/2006/relationships/hyperlink" Target="http://paperpile.com/b/Q7v0TQ/HC0v" TargetMode="External"/><Relationship Id="rId210" Type="http://schemas.openxmlformats.org/officeDocument/2006/relationships/hyperlink" Target="http://paperpile.com/b/Q7v0TQ/HC0v" TargetMode="External"/><Relationship Id="rId129" Type="http://schemas.openxmlformats.org/officeDocument/2006/relationships/hyperlink" Target="http://paperpile.com/b/Q7v0TQ/SajQL" TargetMode="External"/><Relationship Id="rId128" Type="http://schemas.openxmlformats.org/officeDocument/2006/relationships/hyperlink" Target="http://paperpile.com/b/Q7v0TQ/SajQL" TargetMode="External"/><Relationship Id="rId127" Type="http://schemas.openxmlformats.org/officeDocument/2006/relationships/hyperlink" Target="http://paperpile.com/b/Q7v0TQ/U3Rd" TargetMode="External"/><Relationship Id="rId126" Type="http://schemas.openxmlformats.org/officeDocument/2006/relationships/hyperlink" Target="http://paperpile.com/b/Q7v0TQ/U3Rd" TargetMode="External"/><Relationship Id="rId121" Type="http://schemas.openxmlformats.org/officeDocument/2006/relationships/hyperlink" Target="http://paperpile.com/b/Q7v0TQ/68t1" TargetMode="External"/><Relationship Id="rId120" Type="http://schemas.openxmlformats.org/officeDocument/2006/relationships/hyperlink" Target="http://paperpile.com/b/Q7v0TQ/68t1" TargetMode="External"/><Relationship Id="rId125" Type="http://schemas.openxmlformats.org/officeDocument/2006/relationships/hyperlink" Target="http://paperpile.com/b/Q7v0TQ/U3Rd" TargetMode="External"/><Relationship Id="rId124" Type="http://schemas.openxmlformats.org/officeDocument/2006/relationships/hyperlink" Target="http://paperpile.com/b/Q7v0TQ/NIYT" TargetMode="External"/><Relationship Id="rId123" Type="http://schemas.openxmlformats.org/officeDocument/2006/relationships/hyperlink" Target="http://paperpile.com/b/Q7v0TQ/NIYT" TargetMode="External"/><Relationship Id="rId122" Type="http://schemas.openxmlformats.org/officeDocument/2006/relationships/hyperlink" Target="http://paperpile.com/b/Q7v0TQ/NIYT" TargetMode="External"/><Relationship Id="rId95" Type="http://schemas.openxmlformats.org/officeDocument/2006/relationships/hyperlink" Target="http://paperpile.com/b/Q7v0TQ/aAnk" TargetMode="External"/><Relationship Id="rId94" Type="http://schemas.openxmlformats.org/officeDocument/2006/relationships/hyperlink" Target="http://paperpile.com/b/Q7v0TQ/TEPk" TargetMode="External"/><Relationship Id="rId97" Type="http://schemas.openxmlformats.org/officeDocument/2006/relationships/hyperlink" Target="http://paperpile.com/b/Q7v0TQ/aAnk" TargetMode="External"/><Relationship Id="rId96" Type="http://schemas.openxmlformats.org/officeDocument/2006/relationships/hyperlink" Target="http://paperpile.com/b/Q7v0TQ/aAnk" TargetMode="External"/><Relationship Id="rId99" Type="http://schemas.openxmlformats.org/officeDocument/2006/relationships/hyperlink" Target="http://paperpile.com/b/Q7v0TQ/bTlr" TargetMode="External"/><Relationship Id="rId98" Type="http://schemas.openxmlformats.org/officeDocument/2006/relationships/hyperlink" Target="http://paperpile.com/b/Q7v0TQ/bTlr" TargetMode="External"/><Relationship Id="rId91" Type="http://schemas.openxmlformats.org/officeDocument/2006/relationships/hyperlink" Target="http://paperpile.com/b/Q7v0TQ/Kce7" TargetMode="External"/><Relationship Id="rId90" Type="http://schemas.openxmlformats.org/officeDocument/2006/relationships/hyperlink" Target="http://paperpile.com/b/Q7v0TQ/Kce7" TargetMode="External"/><Relationship Id="rId93" Type="http://schemas.openxmlformats.org/officeDocument/2006/relationships/hyperlink" Target="http://paperpile.com/b/Q7v0TQ/TEPk" TargetMode="External"/><Relationship Id="rId92" Type="http://schemas.openxmlformats.org/officeDocument/2006/relationships/hyperlink" Target="http://paperpile.com/b/Q7v0TQ/TEPk" TargetMode="External"/><Relationship Id="rId118" Type="http://schemas.openxmlformats.org/officeDocument/2006/relationships/hyperlink" Target="http://paperpile.com/b/Q7v0TQ/nyv8" TargetMode="External"/><Relationship Id="rId117" Type="http://schemas.openxmlformats.org/officeDocument/2006/relationships/hyperlink" Target="http://paperpile.com/b/Q7v0TQ/nyv8" TargetMode="External"/><Relationship Id="rId116" Type="http://schemas.openxmlformats.org/officeDocument/2006/relationships/hyperlink" Target="http://paperpile.com/b/Q7v0TQ/nyv8" TargetMode="External"/><Relationship Id="rId115" Type="http://schemas.openxmlformats.org/officeDocument/2006/relationships/hyperlink" Target="http://paperpile.com/b/Q7v0TQ/d2jV" TargetMode="External"/><Relationship Id="rId119" Type="http://schemas.openxmlformats.org/officeDocument/2006/relationships/hyperlink" Target="http://paperpile.com/b/Q7v0TQ/68t1" TargetMode="External"/><Relationship Id="rId110" Type="http://schemas.openxmlformats.org/officeDocument/2006/relationships/hyperlink" Target="http://paperpile.com/b/Q7v0TQ/xA2C" TargetMode="External"/><Relationship Id="rId114" Type="http://schemas.openxmlformats.org/officeDocument/2006/relationships/hyperlink" Target="http://paperpile.com/b/Q7v0TQ/d2jV" TargetMode="External"/><Relationship Id="rId113" Type="http://schemas.openxmlformats.org/officeDocument/2006/relationships/hyperlink" Target="http://paperpile.com/b/Q7v0TQ/d2jV" TargetMode="External"/><Relationship Id="rId112" Type="http://schemas.openxmlformats.org/officeDocument/2006/relationships/hyperlink" Target="http://paperpile.com/b/Q7v0TQ/xA2C" TargetMode="External"/><Relationship Id="rId111" Type="http://schemas.openxmlformats.org/officeDocument/2006/relationships/hyperlink" Target="http://paperpile.com/b/Q7v0TQ/xA2C" TargetMode="External"/><Relationship Id="rId206" Type="http://schemas.openxmlformats.org/officeDocument/2006/relationships/hyperlink" Target="http://paperpile.com/b/Q7v0TQ/NnIg" TargetMode="External"/><Relationship Id="rId205" Type="http://schemas.openxmlformats.org/officeDocument/2006/relationships/hyperlink" Target="http://paperpile.com/b/Q7v0TQ/Nvsw" TargetMode="External"/><Relationship Id="rId204" Type="http://schemas.openxmlformats.org/officeDocument/2006/relationships/hyperlink" Target="http://paperpile.com/b/Q7v0TQ/Nvsw" TargetMode="External"/><Relationship Id="rId203" Type="http://schemas.openxmlformats.org/officeDocument/2006/relationships/hyperlink" Target="http://paperpile.com/b/Q7v0TQ/Nvsw" TargetMode="External"/><Relationship Id="rId209" Type="http://schemas.openxmlformats.org/officeDocument/2006/relationships/hyperlink" Target="http://paperpile.com/b/Q7v0TQ/HC0v" TargetMode="External"/><Relationship Id="rId208" Type="http://schemas.openxmlformats.org/officeDocument/2006/relationships/hyperlink" Target="http://paperpile.com/b/Q7v0TQ/NnIg" TargetMode="External"/><Relationship Id="rId207" Type="http://schemas.openxmlformats.org/officeDocument/2006/relationships/hyperlink" Target="http://paperpile.com/b/Q7v0TQ/NnIg" TargetMode="External"/><Relationship Id="rId202" Type="http://schemas.openxmlformats.org/officeDocument/2006/relationships/hyperlink" Target="http://paperpile.com/b/Q7v0TQ/dLZnU" TargetMode="External"/><Relationship Id="rId201" Type="http://schemas.openxmlformats.org/officeDocument/2006/relationships/hyperlink" Target="http://paperpile.com/b/Q7v0TQ/dLZnU" TargetMode="External"/><Relationship Id="rId200" Type="http://schemas.openxmlformats.org/officeDocument/2006/relationships/hyperlink" Target="http://paperpile.com/b/Q7v0TQ/dLZn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