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28E7" w14:textId="77777777" w:rsidR="00AC0622" w:rsidRPr="00AC0622" w:rsidRDefault="00AC0622" w:rsidP="00AC0622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Host plant diet affects growth and induces altered gene expression and microbiome composition in the wood white (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Leptidea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sinapis) butterfly</w:t>
      </w:r>
    </w:p>
    <w:p w14:paraId="70EDE980" w14:textId="77777777" w:rsidR="00AC0622" w:rsidRPr="00AC0622" w:rsidRDefault="00AC0622" w:rsidP="00AC0622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</w:p>
    <w:p w14:paraId="7223CD8E" w14:textId="3BEF2B6F" w:rsidR="00AC0622" w:rsidRPr="00AC0622" w:rsidRDefault="00AC0622" w:rsidP="00AC0622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Karin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Näsvall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, Christer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Wiklund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, Veronika Mrazek, Axel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Künstner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, Venkat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Talla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,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Hauke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Busch, Roger Vila,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Niclas</w:t>
      </w:r>
      <w:proofErr w:type="spellEnd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proofErr w:type="spellStart"/>
      <w:r w:rsidRP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Backström</w:t>
      </w:r>
      <w:proofErr w:type="spellEnd"/>
    </w:p>
    <w:p w14:paraId="6E5DE0E1" w14:textId="77777777" w:rsidR="00AC0622" w:rsidRDefault="00AC0622" w:rsidP="002C7EB4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</w:p>
    <w:p w14:paraId="72BEAAAA" w14:textId="1E4F96EE" w:rsidR="002C7EB4" w:rsidRDefault="002C7EB4" w:rsidP="002C7EB4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Title</w:t>
      </w:r>
    </w:p>
    <w:p w14:paraId="33D8F896" w14:textId="25DE7246" w:rsidR="002C7EB4" w:rsidRDefault="00DB598E" w:rsidP="002C7EB4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Differential</w:t>
      </w:r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gene expression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in two populations, </w:t>
      </w:r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Catalonian and Swedish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, of the</w:t>
      </w:r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w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ood white butterfly</w:t>
      </w:r>
      <w:r w:rsid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r w:rsidR="00AC0622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(</w:t>
      </w:r>
      <w:proofErr w:type="spellStart"/>
      <w:r w:rsidR="00AC0622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Leptidea</w:t>
      </w:r>
      <w:proofErr w:type="spellEnd"/>
      <w:r w:rsidR="00AC0622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sinapis) </w:t>
      </w:r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reared on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different host plants</w:t>
      </w:r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r w:rsidR="002C7EB4" w:rsidRPr="002C7EB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GB" w:eastAsia="sv-SE"/>
        </w:rPr>
        <w:t xml:space="preserve">Lotus </w:t>
      </w:r>
      <w:proofErr w:type="spellStart"/>
      <w:r w:rsidR="002C7EB4" w:rsidRPr="002C7EB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GB" w:eastAsia="sv-SE"/>
        </w:rPr>
        <w:t>dorycnium</w:t>
      </w:r>
      <w:proofErr w:type="spellEnd"/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and </w:t>
      </w:r>
      <w:r w:rsidR="002C7EB4" w:rsidRPr="002C7EB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GB" w:eastAsia="sv-SE"/>
        </w:rPr>
        <w:t xml:space="preserve">Lotus </w:t>
      </w:r>
      <w:proofErr w:type="spellStart"/>
      <w:r w:rsidR="002C7EB4" w:rsidRPr="002C7EB4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-GB" w:eastAsia="sv-SE"/>
        </w:rPr>
        <w:t>corniculatus</w:t>
      </w:r>
      <w:proofErr w:type="spellEnd"/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.</w:t>
      </w:r>
    </w:p>
    <w:p w14:paraId="5091D253" w14:textId="77777777" w:rsidR="002C7EB4" w:rsidRDefault="002C7EB4" w:rsidP="002C7EB4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</w:p>
    <w:p w14:paraId="12AA162A" w14:textId="74C41A94" w:rsidR="00DB598E" w:rsidRDefault="002C7EB4" w:rsidP="002C7EB4">
      <w:pP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</w:pP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The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differential gene expression study is part of a larger study with the </w:t>
      </w: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objectives to investigate two populations of the wood white butterfly with different hostplant use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, by a</w:t>
      </w: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ssessing the female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host plant </w:t>
      </w: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preference, larval growth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and developmental time</w:t>
      </w: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, differential gene expression and microbiome diversity and composition.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The aim </w:t>
      </w:r>
      <w:r w:rsidR="00E9663F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of the gene expression analysis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is to explore whether the two populations </w:t>
      </w:r>
      <w:r w:rsid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have different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expression </w:t>
      </w:r>
      <w:r w:rsid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profiles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in response to the host plants </w:t>
      </w:r>
      <w:r w:rsidR="00E9663F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implying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local adaptation.</w:t>
      </w:r>
      <w:r w:rsidR="00AC0622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</w:p>
    <w:p w14:paraId="160E335A" w14:textId="2F51ED4E" w:rsidR="002C7EB4" w:rsidRPr="002C7EB4" w:rsidRDefault="00E9663F" w:rsidP="002C7EB4">
      <w:pPr>
        <w:rPr>
          <w:rFonts w:ascii="Segoe UI" w:eastAsia="Times New Roman" w:hAnsi="Segoe UI" w:cs="Segoe UI"/>
          <w:color w:val="000000"/>
          <w:sz w:val="21"/>
          <w:szCs w:val="21"/>
          <w:lang w:val="en-GB" w:eastAsia="sv-SE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Larvae 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from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four 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Swedish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females 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and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seven</w:t>
      </w:r>
      <w:r w:rsid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Catalonian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females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were 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reared on Lotus </w:t>
      </w:r>
      <w:proofErr w:type="spellStart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dorycnium</w:t>
      </w:r>
      <w:proofErr w:type="spellEnd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or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L. </w:t>
      </w:r>
      <w:proofErr w:type="spellStart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corniculatus</w:t>
      </w:r>
      <w:proofErr w:type="spellEnd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 in a split brood design experiment. 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Larvae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were collected at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two developmental timepoints,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instar 3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and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instar 5.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In instar 5 one larvae of each sex were collected. </w:t>
      </w: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The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study</w:t>
      </w:r>
      <w:r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include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d in total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66 individuals. 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RNA from the abdomen was extracted with RNeasy mini kit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.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</w:t>
      </w:r>
      <w:r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Sample</w:t>
      </w:r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67-72 are RNA from gut tissue extracted with </w:t>
      </w:r>
      <w:proofErr w:type="spellStart"/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Trizol</w:t>
      </w:r>
      <w:proofErr w:type="spellEnd"/>
      <w:r w:rsidR="00DB598E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. 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br/>
        <w:t xml:space="preserve">Total RNA-libraries was constructed using </w:t>
      </w:r>
      <w:proofErr w:type="spellStart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TruSeq</w:t>
      </w:r>
      <w:proofErr w:type="spellEnd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RNA with poly-A selection for multiplex sequencing on a single Illumina NovaSeq6000 S1 lane with 150 bp paired-end reads at the National Genomics Infrastructure (</w:t>
      </w:r>
      <w:proofErr w:type="spellStart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NGI</w:t>
      </w:r>
      <w:proofErr w:type="spellEnd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), Science for Life Laboratory (</w:t>
      </w:r>
      <w:proofErr w:type="spellStart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SciLife</w:t>
      </w:r>
      <w:proofErr w:type="spellEnd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) in Stockholm.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br/>
        <w:t xml:space="preserve">The average coverage was appr 248 X per gene and sample. The raw reads for each individual </w:t>
      </w:r>
      <w:proofErr w:type="gramStart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>is</w:t>
      </w:r>
      <w:proofErr w:type="gramEnd"/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t xml:space="preserve"> included. </w:t>
      </w:r>
      <w:r w:rsidR="002C7EB4" w:rsidRPr="002C7EB4">
        <w:rPr>
          <w:rFonts w:ascii="Segoe UI" w:eastAsia="Times New Roman" w:hAnsi="Segoe UI" w:cs="Segoe UI"/>
          <w:color w:val="333333"/>
          <w:sz w:val="21"/>
          <w:szCs w:val="21"/>
          <w:lang w:val="en-GB" w:eastAsia="sv-SE"/>
        </w:rPr>
        <w:br/>
      </w:r>
    </w:p>
    <w:p w14:paraId="39D4CD0D" w14:textId="77777777" w:rsidR="002C7EB4" w:rsidRPr="002C7EB4" w:rsidRDefault="002C7EB4" w:rsidP="002C7EB4">
      <w:pPr>
        <w:rPr>
          <w:rFonts w:ascii="Helvetica Neue" w:eastAsia="Times New Roman" w:hAnsi="Helvetica Neue" w:cs="Times New Roman"/>
          <w:color w:val="000000"/>
          <w:lang w:val="en-GB" w:eastAsia="sv-SE"/>
        </w:rPr>
      </w:pPr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br/>
      </w:r>
    </w:p>
    <w:p w14:paraId="33CB3EE5" w14:textId="77777777" w:rsidR="002C7EB4" w:rsidRPr="002C7EB4" w:rsidRDefault="002C7EB4" w:rsidP="002C7EB4">
      <w:pPr>
        <w:rPr>
          <w:rFonts w:ascii="Helvetica Neue" w:eastAsia="Times New Roman" w:hAnsi="Helvetica Neue" w:cs="Times New Roman"/>
          <w:color w:val="000000"/>
          <w:lang w:val="en-GB" w:eastAsia="sv-SE"/>
        </w:rPr>
      </w:pPr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Swedish wood white females preferred L. </w:t>
      </w:r>
      <w:proofErr w:type="spellStart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>corniculatus</w:t>
      </w:r>
      <w:proofErr w:type="spellEnd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, Catalonian females showed no host plant preference. Larvae from both populations showed longer developmental time and smaller adult size when reared on L. </w:t>
      </w:r>
      <w:proofErr w:type="spellStart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>dorycnium</w:t>
      </w:r>
      <w:proofErr w:type="spellEnd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. Catalonian larvae showed more differentially expressed genes, compared to the Swedish larvae, and a larger portion of these genes where upregulated in </w:t>
      </w:r>
      <w:proofErr w:type="spellStart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>reponse</w:t>
      </w:r>
      <w:proofErr w:type="spellEnd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 to feeding on L. </w:t>
      </w:r>
      <w:proofErr w:type="spellStart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>dorycnium</w:t>
      </w:r>
      <w:proofErr w:type="spellEnd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 compared to L. </w:t>
      </w:r>
      <w:proofErr w:type="spellStart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>corniculatus</w:t>
      </w:r>
      <w:proofErr w:type="spellEnd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. The Catalonian larvae also had a difference in the microbiome composition depending on hostplant, which was not observed in the Swedish </w:t>
      </w:r>
      <w:proofErr w:type="spellStart"/>
      <w:proofErr w:type="gramStart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>cohorts.This</w:t>
      </w:r>
      <w:proofErr w:type="spellEnd"/>
      <w:proofErr w:type="gramEnd"/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t xml:space="preserve"> suggest a higher plasticity in the Catalonian wood whites, potentially as a local adaptation to environmental factors affecting the hostplant suitability. </w:t>
      </w:r>
      <w:r w:rsidRPr="002C7EB4">
        <w:rPr>
          <w:rFonts w:ascii="Helvetica Neue" w:eastAsia="Times New Roman" w:hAnsi="Helvetica Neue" w:cs="Times New Roman"/>
          <w:color w:val="333333"/>
          <w:lang w:val="en-GB" w:eastAsia="sv-SE"/>
        </w:rPr>
        <w:br/>
      </w:r>
    </w:p>
    <w:p w14:paraId="315AEFE5" w14:textId="77777777" w:rsidR="00184CA7" w:rsidRPr="002C7EB4" w:rsidRDefault="00184CA7">
      <w:pPr>
        <w:rPr>
          <w:lang w:val="en-GB"/>
        </w:rPr>
      </w:pPr>
    </w:p>
    <w:sectPr w:rsidR="00184CA7" w:rsidRPr="002C7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B4"/>
    <w:rsid w:val="000E7AB4"/>
    <w:rsid w:val="00184CA7"/>
    <w:rsid w:val="002C2EFF"/>
    <w:rsid w:val="002C7EB4"/>
    <w:rsid w:val="003678E8"/>
    <w:rsid w:val="006B19E0"/>
    <w:rsid w:val="00AC0622"/>
    <w:rsid w:val="00AF580C"/>
    <w:rsid w:val="00DB598E"/>
    <w:rsid w:val="00E9663F"/>
    <w:rsid w:val="00F61B88"/>
    <w:rsid w:val="00F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C5A0B"/>
  <w15:chartTrackingRefBased/>
  <w15:docId w15:val="{A24E3266-69FE-3546-AF6E-9AB44AA0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2C7EB4"/>
  </w:style>
  <w:style w:type="paragraph" w:styleId="Ballongtext">
    <w:name w:val="Balloon Text"/>
    <w:basedOn w:val="Normal"/>
    <w:link w:val="BallongtextChar"/>
    <w:uiPriority w:val="99"/>
    <w:semiHidden/>
    <w:unhideWhenUsed/>
    <w:rsid w:val="00AC0622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C06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401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Näsvall</dc:creator>
  <cp:keywords/>
  <dc:description/>
  <cp:lastModifiedBy>Karin Näsvall</cp:lastModifiedBy>
  <cp:revision>1</cp:revision>
  <dcterms:created xsi:type="dcterms:W3CDTF">2020-09-30T12:33:00Z</dcterms:created>
  <dcterms:modified xsi:type="dcterms:W3CDTF">2020-09-30T14:34:00Z</dcterms:modified>
</cp:coreProperties>
</file>