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000000"/>
          <w:sz w:val="30"/>
          <w:szCs w:val="30"/>
        </w:rPr>
        <w:t xml:space="preserve">UNIVERSIDADE DE VASSOURAS</w:t>
      </w:r>
    </w:p>
    <w:p>
      <w:pPr>
        <w:spacing w:before="80"/>
        <w:jc w:val="center"/>
      </w:pPr>
      <w:r>
        <w:rPr>
          <w:color w:val="333333"/>
          <w:sz w:val="24"/>
          <w:szCs w:val="24"/>
        </w:rPr>
        <w:t xml:space="preserve">Campus Maricá</w:t>
      </w:r>
    </w:p>
    <w:p>
      <w:pPr>
        <w:spacing w:before="40"/>
        <w:jc w:val="center"/>
      </w:pPr>
      <w:r>
        <w:rPr>
          <w:color w:val="333333"/>
          <w:sz w:val="24"/>
          <w:szCs w:val="24"/>
        </w:rPr>
        <w:t xml:space="preserve">Curso de Graduação em Engenharia de Software</w:t>
      </w:r>
    </w:p>
    <w:p>
      <w:pPr>
        <w:spacing w:before="1400"/>
      </w:pPr>
    </w:p>
    <w:p>
      <w:pPr>
        <w:jc w:val="center"/>
      </w:pPr>
      <w:r>
        <w:rPr>
          <w:b/>
          <w:bCs/>
          <w:color w:val="000000"/>
          <w:sz w:val="40"/>
          <w:szCs w:val="40"/>
        </w:rPr>
        <w:t xml:space="preserve">PORTAL DE ÚLTIMAS NOTÍCIAS DE MARICÁ</w:t>
      </w:r>
    </w:p>
    <w:p>
      <w:pPr>
        <w:spacing w:before="120"/>
        <w:jc w:val="center"/>
      </w:pPr>
      <w:r>
        <w:rPr>
          <w:i/>
          <w:iCs/>
          <w:color w:val="333333"/>
          <w:sz w:val="26"/>
          <w:szCs w:val="26"/>
        </w:rPr>
        <w:t xml:space="preserve">Documentação Técnica do Projeto — Entrega P1</w:t>
      </w:r>
    </w:p>
    <w:p>
      <w:pPr>
        <w:spacing w:before="40"/>
        <w:jc w:val="center"/>
      </w:pPr>
      <w:r>
        <w:rPr>
          <w:color w:val="666666"/>
          <w:sz w:val="22"/>
          <w:szCs w:val="22"/>
        </w:rPr>
        <w:t xml:space="preserve">Sistema web desenvolvido em Django com fluxo de publicação e aprovação editorial</w:t>
      </w:r>
    </w:p>
    <w:p>
      <w:pPr>
        <w:spacing w:before="1600"/>
      </w:pPr>
    </w:p>
    <w:p>
      <w:pPr>
        <w:jc w:val="center"/>
      </w:pPr>
      <w:r>
        <w:rPr>
          <w:b/>
          <w:bCs/>
          <w:color w:val="333333"/>
          <w:sz w:val="26"/>
          <w:szCs w:val="26"/>
        </w:rPr>
        <w:t xml:space="preserve">Kariny Cunha do Nascimento</w:t>
      </w:r>
    </w:p>
    <w:p>
      <w:pPr>
        <w:spacing w:before="40"/>
        <w:jc w:val="center"/>
      </w:pPr>
      <w:r>
        <w:rPr>
          <w:color w:val="333333"/>
          <w:sz w:val="22"/>
          <w:szCs w:val="22"/>
        </w:rPr>
        <w:t xml:space="preserve">Matrícula: 202423500</w:t>
      </w:r>
    </w:p>
    <w:p>
      <w:pPr>
        <w:spacing w:before="900"/>
      </w:pPr>
    </w:p>
    <w:p>
      <w:pPr>
        <w:jc w:val="center"/>
      </w:pPr>
      <w:r>
        <w:rPr>
          <w:color w:val="333333"/>
          <w:sz w:val="22"/>
          <w:szCs w:val="22"/>
        </w:rPr>
        <w:t xml:space="preserve">Disciplina: Laboratório de Programação Full Stack</w:t>
      </w:r>
    </w:p>
    <w:p>
      <w:pPr>
        <w:spacing w:before="40"/>
        <w:jc w:val="center"/>
      </w:pPr>
      <w:r>
        <w:rPr>
          <w:color w:val="333333"/>
          <w:sz w:val="22"/>
          <w:szCs w:val="22"/>
        </w:rPr>
        <w:t xml:space="preserve">Professor: Márcio Garrido</w:t>
      </w:r>
    </w:p>
    <w:p>
      <w:pPr>
        <w:spacing w:before="1400"/>
      </w:pPr>
    </w:p>
    <w:p>
      <w:pPr>
        <w:jc w:val="center"/>
      </w:pPr>
      <w:r>
        <w:rPr>
          <w:color w:val="333333"/>
          <w:sz w:val="22"/>
          <w:szCs w:val="22"/>
        </w:rPr>
        <w:t xml:space="preserve">Maricá — RJ</w:t>
      </w:r>
    </w:p>
    <w:p>
      <w:pPr>
        <w:spacing w:before="20"/>
        <w:jc w:val="center"/>
      </w:pPr>
      <w:r>
        <w:rPr>
          <w:color w:val="333333"/>
          <w:sz w:val="22"/>
          <w:szCs w:val="22"/>
        </w:rPr>
        <w:t xml:space="preserve">2026</w:t>
      </w:r>
    </w:p>
    <w:p>
      <w:r>
        <w:br w:type="page"/>
      </w:r>
    </w:p>
    <w:p>
      <w:pPr>
        <w:pStyle w:val="Heading1"/>
        <w:spacing w:after="200" w:before="320"/>
      </w:pPr>
      <w:r>
        <w:rPr>
          <w:b/>
          <w:bCs/>
          <w:color w:val="000000"/>
        </w:rPr>
        <w:t xml:space="preserve">Sumário</w:t>
      </w:r>
    </w:p>
    <w:p>
      <w:pPr>
        <w:spacing w:after="140"/>
      </w:pPr>
      <w:r>
        <w:rPr>
          <w:color w:val="333333"/>
          <w:sz w:val="22"/>
          <w:szCs w:val="22"/>
        </w:rPr>
        <w:t xml:space="preserve">1. Introdução</w:t>
      </w:r>
    </w:p>
    <w:p>
      <w:pPr>
        <w:spacing w:after="140"/>
      </w:pPr>
      <w:r>
        <w:rPr>
          <w:color w:val="333333"/>
          <w:sz w:val="22"/>
          <w:szCs w:val="22"/>
        </w:rPr>
        <w:t xml:space="preserve">2. Objetivos</w:t>
      </w:r>
    </w:p>
    <w:p>
      <w:pPr>
        <w:spacing w:after="140"/>
      </w:pPr>
      <w:r>
        <w:rPr>
          <w:color w:val="333333"/>
          <w:sz w:val="22"/>
          <w:szCs w:val="22"/>
        </w:rPr>
        <w:t xml:space="preserve">3. Tecnologias Utilizadas</w:t>
      </w:r>
    </w:p>
    <w:p>
      <w:pPr>
        <w:spacing w:after="140"/>
      </w:pPr>
      <w:r>
        <w:rPr>
          <w:color w:val="333333"/>
          <w:sz w:val="22"/>
          <w:szCs w:val="22"/>
        </w:rPr>
        <w:t xml:space="preserve">4. Arquitetura do Sistema</w:t>
      </w:r>
    </w:p>
    <w:p>
      <w:pPr>
        <w:spacing w:after="140"/>
      </w:pPr>
      <w:r>
        <w:rPr>
          <w:color w:val="333333"/>
          <w:sz w:val="22"/>
          <w:szCs w:val="22"/>
        </w:rPr>
        <w:t xml:space="preserve">5. Modelagem de Dados</w:t>
      </w:r>
    </w:p>
    <w:p>
      <w:pPr>
        <w:spacing w:after="140"/>
      </w:pPr>
      <w:r>
        <w:rPr>
          <w:color w:val="333333"/>
          <w:sz w:val="22"/>
          <w:szCs w:val="22"/>
        </w:rPr>
        <w:t xml:space="preserve">6. Funcionalidades Implementadas</w:t>
      </w:r>
    </w:p>
    <w:p>
      <w:pPr>
        <w:spacing w:after="140"/>
      </w:pPr>
      <w:r>
        <w:rPr>
          <w:color w:val="333333"/>
          <w:sz w:val="22"/>
          <w:szCs w:val="22"/>
        </w:rPr>
        <w:t xml:space="preserve">7. Segurança</w:t>
      </w:r>
    </w:p>
    <w:p>
      <w:pPr>
        <w:spacing w:after="140"/>
      </w:pPr>
      <w:r>
        <w:rPr>
          <w:color w:val="333333"/>
          <w:sz w:val="22"/>
          <w:szCs w:val="22"/>
        </w:rPr>
        <w:t xml:space="preserve">8. Como Executar o Projeto</w:t>
      </w:r>
    </w:p>
    <w:p>
      <w:pPr>
        <w:spacing w:after="140"/>
      </w:pPr>
      <w:r>
        <w:rPr>
          <w:color w:val="333333"/>
          <w:sz w:val="22"/>
          <w:szCs w:val="22"/>
        </w:rPr>
        <w:t xml:space="preserve">9. Considerações Finais e Próximos Passos (P2)</w:t>
      </w:r>
    </w:p>
    <w:p>
      <w:pPr>
        <w:spacing w:after="140"/>
      </w:pPr>
      <w:r>
        <w:rPr>
          <w:color w:val="333333"/>
          <w:sz w:val="22"/>
          <w:szCs w:val="22"/>
        </w:rPr>
        <w:t xml:space="preserve">10. Referências</w:t>
      </w:r>
    </w:p>
    <w:p>
      <w:r>
        <w:br w:type="page"/>
      </w:r>
    </w:p>
    <w:p>
      <w:pPr>
        <w:pStyle w:val="Heading1"/>
        <w:spacing w:after="200" w:before="320"/>
      </w:pPr>
      <w:r>
        <w:rPr>
          <w:b/>
          <w:bCs/>
          <w:color w:val="000000"/>
        </w:rPr>
        <w:t xml:space="preserve">1. Introdução</w:t>
      </w:r>
    </w:p>
    <w:p>
      <w:pPr>
        <w:spacing w:after="160" w:line="276"/>
      </w:pPr>
      <w:r>
        <w:rPr>
          <w:color w:val="333333"/>
          <w:sz w:val="22"/>
          <w:szCs w:val="22"/>
        </w:rPr>
        <w:t xml:space="preserve">Este documento apresenta a documentação técnica do projeto "Portal de Últimas Notícias de Maricá", desenvolvido como entrega P1 (MVP) da disciplina Laboratório de Programação Full Stack, do curso de Engenharia de Software da Universidade de Vassouras, Campus Maricá.</w:t>
      </w:r>
    </w:p>
    <w:p>
      <w:pPr>
        <w:spacing w:after="160" w:line="276"/>
      </w:pPr>
      <w:r>
        <w:rPr>
          <w:color w:val="333333"/>
          <w:sz w:val="22"/>
          <w:szCs w:val="22"/>
        </w:rPr>
        <w:t xml:space="preserve">O projeto consiste em um sistema web de blog/portal de notícias, construído em Django puro (sem framework de front-end separado), no qual o próprio servidor monta e entrega as páginas HTML através de templates. O sistema permite o cadastro de matérias jornalísticas, organizadas por categorias e tags, com autoria identificada, espaço para comentários dos leitores e, principalmente, um fluxo de publicação com aprovação editorial — o requisito central desta etapa do trabalho.</w:t>
      </w:r>
    </w:p>
    <w:p>
      <w:pPr>
        <w:spacing w:after="160" w:line="276"/>
      </w:pPr>
      <w:r>
        <w:rPr>
          <w:color w:val="333333"/>
          <w:sz w:val="22"/>
          <w:szCs w:val="22"/>
        </w:rPr>
        <w:t xml:space="preserve">O tema "Blog / Portal de Notícias" foi escolhido dentre a lista de projetos apresentada pela disciplina, cujo escopo do P1 previa a implementação das entidades Post, Categoria, Tag, Autor e Comentário, além de um fluxo de publicação com no mínimo dois estados distintos.</w:t>
      </w:r>
    </w:p>
    <w:p>
      <w:pPr>
        <w:pStyle w:val="Heading1"/>
        <w:spacing w:after="200" w:before="320"/>
      </w:pPr>
      <w:r>
        <w:rPr>
          <w:b/>
          <w:bCs/>
          <w:color w:val="000000"/>
        </w:rPr>
        <w:t xml:space="preserve">2. Objetivos</w:t>
      </w:r>
    </w:p>
    <w:p>
      <w:pPr>
        <w:pStyle w:val="Heading2"/>
        <w:spacing w:after="140" w:before="240"/>
      </w:pPr>
      <w:r>
        <w:rPr>
          <w:b/>
          <w:bCs/>
          <w:color w:val="000000"/>
        </w:rPr>
        <w:t xml:space="preserve">2.1 Objetivo Geral</w:t>
      </w:r>
    </w:p>
    <w:p>
      <w:pPr>
        <w:spacing w:after="160" w:line="276"/>
      </w:pPr>
      <w:r>
        <w:rPr>
          <w:color w:val="333333"/>
          <w:sz w:val="22"/>
          <w:szCs w:val="22"/>
        </w:rPr>
        <w:t xml:space="preserve">Desenvolver um sistema web completo de portal de notícias utilizando o framework Django, aplicando os conceitos de modelagem de dados, ORM, views, URLs, templates, formulários e o padrão arquitetural MVT (Model-View-Template), estudados ao longo do bloco de fundamentos da disciplina.</w:t>
      </w:r>
    </w:p>
    <w:p>
      <w:pPr>
        <w:pStyle w:val="Heading2"/>
        <w:spacing w:after="140" w:before="240"/>
      </w:pPr>
      <w:r>
        <w:rPr>
          <w:b/>
          <w:bCs/>
          <w:color w:val="000000"/>
        </w:rPr>
        <w:t xml:space="preserve">2.2 Objetivos Específicos</w:t>
      </w:r>
    </w:p>
    <w:p>
      <w:pPr>
        <w:pStyle w:val="ListParagraph"/>
        <w:numPr>
          <w:ilvl w:val="0"/>
          <w:numId w:val="1"/>
        </w:numPr>
        <w:spacing w:after="100"/>
      </w:pPr>
      <w:r>
        <w:rPr>
          <w:color w:val="333333"/>
          <w:sz w:val="22"/>
          <w:szCs w:val="22"/>
        </w:rPr>
        <w:t xml:space="preserve">Modelar as entidades do domínio (Post, Categoria, Tag, Autor e Comentário) e seus relacionamentos;</w:t>
      </w:r>
    </w:p>
    <w:p>
      <w:pPr>
        <w:pStyle w:val="ListParagraph"/>
        <w:numPr>
          <w:ilvl w:val="0"/>
          <w:numId w:val="1"/>
        </w:numPr>
        <w:spacing w:after="100"/>
      </w:pPr>
      <w:r>
        <w:rPr>
          <w:color w:val="333333"/>
          <w:sz w:val="22"/>
          <w:szCs w:val="22"/>
        </w:rPr>
        <w:t xml:space="preserve">Implementar um fluxo de publicação editorial com múltiplos estados (Rascunho, Em Revisão e Publicado), simulando o processo real de aprovação de conteúdo em um veículo de notícias;</w:t>
      </w:r>
    </w:p>
    <w:p>
      <w:pPr>
        <w:pStyle w:val="ListParagraph"/>
        <w:numPr>
          <w:ilvl w:val="0"/>
          <w:numId w:val="1"/>
        </w:numPr>
        <w:spacing w:after="100"/>
      </w:pPr>
      <w:r>
        <w:rPr>
          <w:color w:val="333333"/>
          <w:sz w:val="22"/>
          <w:szCs w:val="22"/>
        </w:rPr>
        <w:t xml:space="preserve">Construir uma interface pública para leitura das matérias, navegação por categoria e envio de comentários;</w:t>
      </w:r>
    </w:p>
    <w:p>
      <w:pPr>
        <w:pStyle w:val="ListParagraph"/>
        <w:numPr>
          <w:ilvl w:val="0"/>
          <w:numId w:val="1"/>
        </w:numPr>
        <w:spacing w:after="100"/>
      </w:pPr>
      <w:r>
        <w:rPr>
          <w:color w:val="333333"/>
          <w:sz w:val="22"/>
          <w:szCs w:val="22"/>
        </w:rPr>
        <w:t xml:space="preserve">Construir um painel administrativo interno (Painel Editorial) para gestão do ciclo de vida das matérias;</w:t>
      </w:r>
    </w:p>
    <w:p>
      <w:pPr>
        <w:pStyle w:val="ListParagraph"/>
        <w:numPr>
          <w:ilvl w:val="0"/>
          <w:numId w:val="1"/>
        </w:numPr>
        <w:spacing w:after="100"/>
      </w:pPr>
      <w:r>
        <w:rPr>
          <w:color w:val="333333"/>
          <w:sz w:val="22"/>
          <w:szCs w:val="22"/>
        </w:rPr>
        <w:t xml:space="preserve">Aplicar boas práticas de segurança básica (proteção CSRF, variáveis de ambiente para credenciais);</w:t>
      </w:r>
    </w:p>
    <w:p>
      <w:pPr>
        <w:pStyle w:val="ListParagraph"/>
        <w:numPr>
          <w:ilvl w:val="0"/>
          <w:numId w:val="1"/>
        </w:numPr>
        <w:spacing w:after="100"/>
      </w:pPr>
      <w:r>
        <w:rPr>
          <w:color w:val="333333"/>
          <w:sz w:val="22"/>
          <w:szCs w:val="22"/>
        </w:rPr>
        <w:t xml:space="preserve">Produzir uma interface visual coerente, responsiva e com identidade própria para o portal.</w:t>
      </w:r>
    </w:p>
    <w:p>
      <w:pPr>
        <w:pStyle w:val="Heading1"/>
        <w:spacing w:after="200" w:before="320"/>
      </w:pPr>
      <w:r>
        <w:rPr>
          <w:b/>
          <w:bCs/>
          <w:color w:val="000000"/>
        </w:rPr>
        <w:t xml:space="preserve">3. Tecnologias Utilizadas</w:t>
      </w:r>
    </w:p>
    <w:p>
      <w:pPr>
        <w:spacing w:after="160" w:line="276"/>
      </w:pPr>
      <w:r>
        <w:rPr>
          <w:color w:val="333333"/>
          <w:sz w:val="22"/>
          <w:szCs w:val="22"/>
        </w:rPr>
        <w:t xml:space="preserve">O projeto foi desenvolvido com as seguintes tecnologias e bibliotecas:</w:t>
      </w:r>
    </w:p>
    <w:p>
      <w:pPr>
        <w:pStyle w:val="ListParagraph"/>
        <w:numPr>
          <w:ilvl w:val="0"/>
          <w:numId w:val="1"/>
        </w:numPr>
        <w:spacing w:after="100"/>
      </w:pPr>
      <w:r>
        <w:rPr>
          <w:color w:val="333333"/>
          <w:sz w:val="22"/>
          <w:szCs w:val="22"/>
        </w:rPr>
        <w:t xml:space="preserve">Python 3.14 — linguagem de programação do back-end;</w:t>
      </w:r>
    </w:p>
    <w:p>
      <w:pPr>
        <w:pStyle w:val="ListParagraph"/>
        <w:numPr>
          <w:ilvl w:val="0"/>
          <w:numId w:val="1"/>
        </w:numPr>
        <w:spacing w:after="100"/>
      </w:pPr>
      <w:r>
        <w:rPr>
          <w:color w:val="333333"/>
          <w:sz w:val="22"/>
          <w:szCs w:val="22"/>
        </w:rPr>
        <w:t xml:space="preserve">Django 5.2 — framework web utilizado para toda a aplicação (models, views, templates, admin, forms);</w:t>
      </w:r>
    </w:p>
    <w:p>
      <w:pPr>
        <w:pStyle w:val="ListParagraph"/>
        <w:numPr>
          <w:ilvl w:val="0"/>
          <w:numId w:val="1"/>
        </w:numPr>
        <w:spacing w:after="100"/>
      </w:pPr>
      <w:r>
        <w:rPr>
          <w:color w:val="333333"/>
          <w:sz w:val="22"/>
          <w:szCs w:val="22"/>
        </w:rPr>
        <w:t xml:space="preserve">PostgreSQL — banco de dados relacional (com SQLite disponível como alternativa local de desenvolvimento);</w:t>
      </w:r>
    </w:p>
    <w:p>
      <w:pPr>
        <w:pStyle w:val="ListParagraph"/>
        <w:numPr>
          <w:ilvl w:val="0"/>
          <w:numId w:val="1"/>
        </w:numPr>
        <w:spacing w:after="100"/>
      </w:pPr>
      <w:r>
        <w:rPr>
          <w:color w:val="333333"/>
          <w:sz w:val="22"/>
          <w:szCs w:val="22"/>
        </w:rPr>
        <w:t xml:space="preserve">HTML5 e CSS3 — estruturação e estilização das páginas, escritos manualmente (sem framework de CSS);</w:t>
      </w:r>
    </w:p>
    <w:p>
      <w:pPr>
        <w:pStyle w:val="ListParagraph"/>
        <w:numPr>
          <w:ilvl w:val="0"/>
          <w:numId w:val="1"/>
        </w:numPr>
        <w:spacing w:after="100"/>
      </w:pPr>
      <w:r>
        <w:rPr>
          <w:color w:val="333333"/>
          <w:sz w:val="22"/>
          <w:szCs w:val="22"/>
        </w:rPr>
        <w:t xml:space="preserve">Django Template Language (DTL) — montagem dinâmica do HTML a partir dos dados do banco;</w:t>
      </w:r>
    </w:p>
    <w:p>
      <w:pPr>
        <w:pStyle w:val="ListParagraph"/>
        <w:numPr>
          <w:ilvl w:val="0"/>
          <w:numId w:val="1"/>
        </w:numPr>
        <w:spacing w:after="100"/>
      </w:pPr>
      <w:r>
        <w:rPr>
          <w:color w:val="333333"/>
          <w:sz w:val="22"/>
          <w:szCs w:val="22"/>
        </w:rPr>
        <w:t xml:space="preserve">python-dotenv — carregamento de credenciais e configurações sensíveis a partir de variáveis de ambiente;</w:t>
      </w:r>
    </w:p>
    <w:p>
      <w:pPr>
        <w:pStyle w:val="ListParagraph"/>
        <w:numPr>
          <w:ilvl w:val="0"/>
          <w:numId w:val="1"/>
        </w:numPr>
        <w:spacing w:after="100"/>
      </w:pPr>
      <w:r>
        <w:rPr>
          <w:color w:val="333333"/>
          <w:sz w:val="22"/>
          <w:szCs w:val="22"/>
        </w:rPr>
        <w:t xml:space="preserve">Pillow — manipulação de imagens (necessária para o campo de imagem de capa das matérias);</w:t>
      </w:r>
    </w:p>
    <w:p>
      <w:pPr>
        <w:pStyle w:val="ListParagraph"/>
        <w:numPr>
          <w:ilvl w:val="0"/>
          <w:numId w:val="1"/>
        </w:numPr>
        <w:spacing w:after="100"/>
      </w:pPr>
      <w:r>
        <w:rPr>
          <w:color w:val="333333"/>
          <w:sz w:val="22"/>
          <w:szCs w:val="22"/>
        </w:rPr>
        <w:t xml:space="preserve">Google Fonts (Montserrat e Playfair Display) — tipografia customizada da identidade visual do portal;</w:t>
      </w:r>
    </w:p>
    <w:p>
      <w:pPr>
        <w:pStyle w:val="ListParagraph"/>
        <w:numPr>
          <w:ilvl w:val="0"/>
          <w:numId w:val="1"/>
        </w:numPr>
        <w:spacing w:after="100"/>
      </w:pPr>
      <w:r>
        <w:rPr>
          <w:color w:val="333333"/>
          <w:sz w:val="22"/>
          <w:szCs w:val="22"/>
        </w:rPr>
        <w:t xml:space="preserve">Git — controle de versão do código-fonte.</w:t>
      </w:r>
    </w:p>
    <w:p>
      <w:pPr>
        <w:pStyle w:val="Heading1"/>
        <w:spacing w:after="200" w:before="320"/>
      </w:pPr>
      <w:r>
        <w:rPr>
          <w:b/>
          <w:bCs/>
          <w:color w:val="000000"/>
        </w:rPr>
        <w:t xml:space="preserve">4. Arquitetura do Sistema</w:t>
      </w:r>
    </w:p>
    <w:p>
      <w:pPr>
        <w:pStyle w:val="Heading2"/>
        <w:spacing w:after="140" w:before="240"/>
      </w:pPr>
      <w:r>
        <w:rPr>
          <w:b/>
          <w:bCs/>
          <w:color w:val="000000"/>
        </w:rPr>
        <w:t xml:space="preserve">4.1 Padrão MVT (Model-View-Template)</w:t>
      </w:r>
    </w:p>
    <w:p>
      <w:pPr>
        <w:spacing w:after="160" w:line="276"/>
      </w:pPr>
      <w:r>
        <w:rPr>
          <w:color w:val="333333"/>
          <w:sz w:val="22"/>
          <w:szCs w:val="22"/>
        </w:rPr>
        <w:t xml:space="preserve">O Django organiza a aplicação segundo o padrão MVT, uma variação do tradicional MVC. Nesse padrão:</w:t>
      </w:r>
    </w:p>
    <w:p>
      <w:pPr>
        <w:pStyle w:val="ListParagraph"/>
        <w:numPr>
          <w:ilvl w:val="0"/>
          <w:numId w:val="1"/>
        </w:numPr>
        <w:spacing w:after="100"/>
      </w:pPr>
      <w:r>
        <w:rPr>
          <w:color w:val="333333"/>
          <w:sz w:val="22"/>
          <w:szCs w:val="22"/>
        </w:rPr>
        <w:t xml:space="preserve">Model — define os dados e as regras de negócio, mapeados para tabelas do banco via ORM;</w:t>
      </w:r>
    </w:p>
    <w:p>
      <w:pPr>
        <w:pStyle w:val="ListParagraph"/>
        <w:numPr>
          <w:ilvl w:val="0"/>
          <w:numId w:val="1"/>
        </w:numPr>
        <w:spacing w:after="100"/>
      </w:pPr>
      <w:r>
        <w:rPr>
          <w:color w:val="333333"/>
          <w:sz w:val="22"/>
          <w:szCs w:val="22"/>
        </w:rPr>
        <w:t xml:space="preserve">View — função Python que recebe a requisição HTTP, consulta os models necessários e decide qual resposta devolver;</w:t>
      </w:r>
    </w:p>
    <w:p>
      <w:pPr>
        <w:pStyle w:val="ListParagraph"/>
        <w:numPr>
          <w:ilvl w:val="0"/>
          <w:numId w:val="1"/>
        </w:numPr>
        <w:spacing w:after="100"/>
      </w:pPr>
      <w:r>
        <w:rPr>
          <w:color w:val="333333"/>
          <w:sz w:val="22"/>
          <w:szCs w:val="22"/>
        </w:rPr>
        <w:t xml:space="preserve">Template — arquivo HTML com marcações especiais (DTL) que a view usa para montar a página final enviada ao navegador.</w:t>
      </w:r>
    </w:p>
    <w:p>
      <w:pPr>
        <w:spacing w:after="160" w:line="276"/>
      </w:pPr>
      <w:r>
        <w:rPr>
          <w:color w:val="333333"/>
          <w:sz w:val="22"/>
          <w:szCs w:val="22"/>
        </w:rPr>
        <w:t xml:space="preserve">O ciclo de uma requisição no projeto segue sempre o caminho: URL → View → Model (quando necessário) → Template → Resposta HTTP.</w:t>
      </w:r>
    </w:p>
    <w:p>
      <w:pPr>
        <w:pStyle w:val="Heading2"/>
        <w:spacing w:after="140" w:before="240"/>
      </w:pPr>
      <w:r>
        <w:rPr>
          <w:b/>
          <w:bCs/>
          <w:color w:val="000000"/>
        </w:rPr>
        <w:t xml:space="preserve">4.2 Organização do Projeto e do App</w:t>
      </w:r>
    </w:p>
    <w:p>
      <w:pPr>
        <w:spacing w:after="160" w:line="276"/>
      </w:pPr>
      <w:r>
        <w:rPr>
          <w:color w:val="333333"/>
          <w:sz w:val="22"/>
          <w:szCs w:val="22"/>
        </w:rPr>
        <w:t xml:space="preserve">Seguindo a convenção do Django, o código está dividido em um projeto (configurações gerais) e um app (a funcionalidade de notícias em si):</w:t>
      </w:r>
    </w:p>
    <w:p>
      <w:pPr>
        <w:pStyle w:val="ListParagraph"/>
        <w:numPr>
          <w:ilvl w:val="0"/>
          <w:numId w:val="1"/>
        </w:numPr>
        <w:spacing w:after="100"/>
      </w:pPr>
      <w:r>
        <w:rPr>
          <w:color w:val="333333"/>
          <w:sz w:val="22"/>
          <w:szCs w:val="22"/>
        </w:rPr>
        <w:t xml:space="preserve">portal_noticias/ — pacote de configuração do projeto (settings.py, urls.py, wsgi.py, asgi.py);</w:t>
      </w:r>
    </w:p>
    <w:p>
      <w:pPr>
        <w:pStyle w:val="ListParagraph"/>
        <w:numPr>
          <w:ilvl w:val="0"/>
          <w:numId w:val="1"/>
        </w:numPr>
        <w:spacing w:after="100"/>
      </w:pPr>
      <w:r>
        <w:rPr>
          <w:color w:val="333333"/>
          <w:sz w:val="22"/>
          <w:szCs w:val="22"/>
        </w:rPr>
        <w:t xml:space="preserve">noticias/ — app responsável por toda a regra de negócio do portal:</w:t>
      </w:r>
    </w:p>
    <w:p>
      <w:pPr>
        <w:pStyle w:val="ListParagraph"/>
        <w:numPr>
          <w:ilvl w:val="0"/>
          <w:numId w:val="1"/>
        </w:numPr>
        <w:spacing w:after="100"/>
      </w:pPr>
      <w:r>
        <w:rPr>
          <w:i w:val="false"/>
          <w:iCs w:val="false"/>
          <w:color w:val="333333"/>
          <w:sz w:val="22"/>
          <w:szCs w:val="22"/>
        </w:rPr>
        <w:t xml:space="preserve">  models.py — as cinco entidades do sistema;</w:t>
      </w:r>
    </w:p>
    <w:p>
      <w:pPr>
        <w:pStyle w:val="ListParagraph"/>
        <w:numPr>
          <w:ilvl w:val="0"/>
          <w:numId w:val="1"/>
        </w:numPr>
        <w:spacing w:after="100"/>
      </w:pPr>
      <w:r>
        <w:rPr>
          <w:color w:val="333333"/>
          <w:sz w:val="22"/>
          <w:szCs w:val="22"/>
        </w:rPr>
        <w:t xml:space="preserve">  views.py — a lógica de cada página (públicas, CRUD e fluxo editorial);</w:t>
      </w:r>
    </w:p>
    <w:p>
      <w:pPr>
        <w:pStyle w:val="ListParagraph"/>
        <w:numPr>
          <w:ilvl w:val="0"/>
          <w:numId w:val="1"/>
        </w:numPr>
        <w:spacing w:after="100"/>
      </w:pPr>
      <w:r>
        <w:rPr>
          <w:color w:val="333333"/>
          <w:sz w:val="22"/>
          <w:szCs w:val="22"/>
        </w:rPr>
        <w:t xml:space="preserve">  urls.py — o mapeamento de endereços para views, criado manualmente;</w:t>
      </w:r>
    </w:p>
    <w:p>
      <w:pPr>
        <w:pStyle w:val="ListParagraph"/>
        <w:numPr>
          <w:ilvl w:val="0"/>
          <w:numId w:val="1"/>
        </w:numPr>
        <w:spacing w:after="100"/>
      </w:pPr>
      <w:r>
        <w:rPr>
          <w:color w:val="333333"/>
          <w:sz w:val="22"/>
          <w:szCs w:val="22"/>
        </w:rPr>
        <w:t xml:space="preserve">  forms.py — os formulários (ModelForm) de matéria e de comentário;</w:t>
      </w:r>
    </w:p>
    <w:p>
      <w:pPr>
        <w:pStyle w:val="ListParagraph"/>
        <w:numPr>
          <w:ilvl w:val="0"/>
          <w:numId w:val="1"/>
        </w:numPr>
        <w:spacing w:after="100"/>
      </w:pPr>
      <w:r>
        <w:rPr>
          <w:color w:val="333333"/>
          <w:sz w:val="22"/>
          <w:szCs w:val="22"/>
        </w:rPr>
        <w:t xml:space="preserve">  admin.py — o registro dos models no Django Admin;</w:t>
      </w:r>
    </w:p>
    <w:p>
      <w:pPr>
        <w:pStyle w:val="ListParagraph"/>
        <w:numPr>
          <w:ilvl w:val="0"/>
          <w:numId w:val="1"/>
        </w:numPr>
        <w:spacing w:after="100"/>
      </w:pPr>
      <w:r>
        <w:rPr>
          <w:color w:val="333333"/>
          <w:sz w:val="22"/>
          <w:szCs w:val="22"/>
        </w:rPr>
        <w:t xml:space="preserve">  templates/noticias/ — os arquivos HTML, organizados com herança de template (base.html);</w:t>
      </w:r>
    </w:p>
    <w:p>
      <w:pPr>
        <w:pStyle w:val="ListParagraph"/>
        <w:numPr>
          <w:ilvl w:val="0"/>
          <w:numId w:val="1"/>
        </w:numPr>
        <w:spacing w:after="100"/>
      </w:pPr>
      <w:r>
        <w:rPr>
          <w:color w:val="333333"/>
          <w:sz w:val="22"/>
          <w:szCs w:val="22"/>
        </w:rPr>
        <w:t xml:space="preserve">  static/noticias/ — arquivos estáticos (CSS e imagens);</w:t>
      </w:r>
    </w:p>
    <w:p>
      <w:pPr>
        <w:pStyle w:val="ListParagraph"/>
        <w:numPr>
          <w:ilvl w:val="0"/>
          <w:numId w:val="1"/>
        </w:numPr>
        <w:spacing w:after="100"/>
      </w:pPr>
      <w:r>
        <w:rPr>
          <w:color w:val="333333"/>
          <w:sz w:val="22"/>
          <w:szCs w:val="22"/>
        </w:rPr>
        <w:t xml:space="preserve">  management/commands/seed_dados.py — comando customizado para popular o banco com dados de exemplo.</w:t>
      </w:r>
    </w:p>
    <w:p>
      <w:pPr>
        <w:pStyle w:val="Heading1"/>
        <w:spacing w:after="200" w:before="320"/>
      </w:pPr>
      <w:r>
        <w:rPr>
          <w:b/>
          <w:bCs/>
          <w:color w:val="000000"/>
        </w:rPr>
        <w:t xml:space="preserve">5. Modelagem de Dados</w:t>
      </w:r>
    </w:p>
    <w:p>
      <w:pPr>
        <w:spacing w:after="160" w:line="276"/>
      </w:pPr>
      <w:r>
        <w:rPr>
          <w:color w:val="333333"/>
          <w:sz w:val="22"/>
          <w:szCs w:val="22"/>
        </w:rPr>
        <w:t xml:space="preserve">O sistema é composto por cinco entidades principais, implementadas como classes Python (models) que o Django traduz automaticamente em tabelas do banco de dados através do ORM e do sistema de migrações. A seguir, o detalhamento de cada uma delas.</w:t>
      </w:r>
    </w:p>
    <w:p>
      <w:pPr>
        <w:pStyle w:val="Heading2"/>
        <w:spacing w:after="140" w:before="240"/>
      </w:pPr>
      <w:r>
        <w:rPr>
          <w:b/>
          <w:bCs/>
          <w:color w:val="000000"/>
        </w:rPr>
        <w:t xml:space="preserve">5.1 Categoria</w:t>
      </w:r>
    </w:p>
    <w:p>
      <w:pPr>
        <w:spacing w:after="160" w:line="276"/>
      </w:pPr>
      <w:r>
        <w:rPr>
          <w:color w:val="333333"/>
          <w:sz w:val="22"/>
          <w:szCs w:val="22"/>
        </w:rPr>
        <w:t xml:space="preserve">Representa o assunto/editoria de uma matéria (ex.: Política, Tecnologia, Esportes).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shd w:fill="7A1215" w:color="auto" w:val="clear"/>
            <w:tcMar>
              <w:top w:type="dxa" w:w="80"/>
              <w:left w:type="dxa" w:w="100"/>
              <w:bottom w:type="dxa" w:w="80"/>
              <w:right w:type="dxa" w:w="100"/>
            </w:tcMar>
          </w:tcPr>
          <w:p>
            <w:r>
              <w:rPr>
                <w:b/>
                <w:bCs/>
                <w:color w:val="FFFFFF"/>
                <w:sz w:val="20"/>
                <w:szCs w:val="20"/>
              </w:rPr>
              <w:t xml:space="preserve">Campo</w:t>
            </w:r>
          </w:p>
        </w:tc>
        <w:tc>
          <w:tcPr>
            <w:tcW w:type="dxa" w:w="2200"/>
            <w:shd w:fill="7A1215" w:color="auto" w:val="clear"/>
            <w:tcMar>
              <w:top w:type="dxa" w:w="80"/>
              <w:left w:type="dxa" w:w="100"/>
              <w:bottom w:type="dxa" w:w="80"/>
              <w:right w:type="dxa" w:w="100"/>
            </w:tcMar>
          </w:tcPr>
          <w:p>
            <w:r>
              <w:rPr>
                <w:b/>
                <w:bCs/>
                <w:color w:val="FFFFFF"/>
                <w:sz w:val="20"/>
                <w:szCs w:val="20"/>
              </w:rPr>
              <w:t xml:space="preserve">Tipo</w:t>
            </w:r>
          </w:p>
        </w:tc>
        <w:tc>
          <w:tcPr>
            <w:tcW w:type="dxa" w:w="4826"/>
            <w:shd w:fill="7A1215" w:color="auto" w:val="clear"/>
            <w:tcMar>
              <w:top w:type="dxa" w:w="80"/>
              <w:left w:type="dxa" w:w="100"/>
              <w:bottom w:type="dxa" w:w="80"/>
              <w:right w:type="dxa" w:w="100"/>
            </w:tcMar>
          </w:tcPr>
          <w:p>
            <w:r>
              <w:rPr>
                <w:b/>
                <w:bCs/>
                <w:color w:val="FFFFFF"/>
                <w:sz w:val="20"/>
                <w:szCs w:val="20"/>
              </w:rPr>
              <w:t xml:space="preserve">Descrição</w:t>
            </w:r>
          </w:p>
        </w:tc>
      </w:tr>
      <w:tr>
        <w:tc>
          <w:tcPr>
            <w:tcW w:type="dxa" w:w="2000"/>
            <w:tcMar>
              <w:top w:type="dxa" w:w="80"/>
              <w:left w:type="dxa" w:w="100"/>
              <w:bottom w:type="dxa" w:w="80"/>
              <w:right w:type="dxa" w:w="100"/>
            </w:tcMar>
          </w:tcPr>
          <w:p>
            <w:r>
              <w:rPr>
                <w:b w:val="false"/>
                <w:bCs w:val="false"/>
                <w:color w:val="333333"/>
                <w:sz w:val="20"/>
                <w:szCs w:val="20"/>
              </w:rPr>
              <w:t xml:space="preserve">nome</w:t>
            </w:r>
          </w:p>
        </w:tc>
        <w:tc>
          <w:tcPr>
            <w:tcW w:type="dxa" w:w="2200"/>
            <w:tcMar>
              <w:top w:type="dxa" w:w="80"/>
              <w:left w:type="dxa" w:w="100"/>
              <w:bottom w:type="dxa" w:w="80"/>
              <w:right w:type="dxa" w:w="100"/>
            </w:tcMar>
          </w:tcPr>
          <w:p>
            <w:r>
              <w:rPr>
                <w:b w:val="false"/>
                <w:bCs w:val="false"/>
                <w:color w:val="333333"/>
                <w:sz w:val="20"/>
                <w:szCs w:val="20"/>
              </w:rPr>
              <w:t xml:space="preserve">CharField</w:t>
            </w:r>
          </w:p>
        </w:tc>
        <w:tc>
          <w:tcPr>
            <w:tcW w:type="dxa" w:w="4826"/>
            <w:tcMar>
              <w:top w:type="dxa" w:w="80"/>
              <w:left w:type="dxa" w:w="100"/>
              <w:bottom w:type="dxa" w:w="80"/>
              <w:right w:type="dxa" w:w="100"/>
            </w:tcMar>
          </w:tcPr>
          <w:p>
            <w:r>
              <w:rPr>
                <w:b w:val="false"/>
                <w:bCs w:val="false"/>
                <w:color w:val="333333"/>
                <w:sz w:val="20"/>
                <w:szCs w:val="20"/>
              </w:rPr>
              <w:t xml:space="preserve">Nome da categoria (único).</w:t>
            </w:r>
          </w:p>
        </w:tc>
      </w:tr>
    </w:tbl>
    <w:p>
      <w:pPr>
        <w:spacing w:after="200"/>
      </w:pPr>
    </w:p>
    <w:p>
      <w:pPr>
        <w:pStyle w:val="Heading2"/>
        <w:spacing w:after="140" w:before="240"/>
      </w:pPr>
      <w:r>
        <w:rPr>
          <w:b/>
          <w:bCs/>
          <w:color w:val="000000"/>
        </w:rPr>
        <w:t xml:space="preserve">5.2 Tag</w:t>
      </w:r>
    </w:p>
    <w:p>
      <w:pPr>
        <w:spacing w:after="160" w:line="276"/>
      </w:pPr>
      <w:r>
        <w:rPr>
          <w:color w:val="333333"/>
          <w:sz w:val="22"/>
          <w:szCs w:val="22"/>
        </w:rPr>
        <w:t xml:space="preserve">Palavra-chave livre que pode ser associada a várias matérias, usada para classificação complementar.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shd w:fill="7A1215" w:color="auto" w:val="clear"/>
            <w:tcMar>
              <w:top w:type="dxa" w:w="80"/>
              <w:left w:type="dxa" w:w="100"/>
              <w:bottom w:type="dxa" w:w="80"/>
              <w:right w:type="dxa" w:w="100"/>
            </w:tcMar>
          </w:tcPr>
          <w:p>
            <w:r>
              <w:rPr>
                <w:b/>
                <w:bCs/>
                <w:color w:val="FFFFFF"/>
                <w:sz w:val="20"/>
                <w:szCs w:val="20"/>
              </w:rPr>
              <w:t xml:space="preserve">Campo</w:t>
            </w:r>
          </w:p>
        </w:tc>
        <w:tc>
          <w:tcPr>
            <w:tcW w:type="dxa" w:w="2200"/>
            <w:shd w:fill="7A1215" w:color="auto" w:val="clear"/>
            <w:tcMar>
              <w:top w:type="dxa" w:w="80"/>
              <w:left w:type="dxa" w:w="100"/>
              <w:bottom w:type="dxa" w:w="80"/>
              <w:right w:type="dxa" w:w="100"/>
            </w:tcMar>
          </w:tcPr>
          <w:p>
            <w:r>
              <w:rPr>
                <w:b/>
                <w:bCs/>
                <w:color w:val="FFFFFF"/>
                <w:sz w:val="20"/>
                <w:szCs w:val="20"/>
              </w:rPr>
              <w:t xml:space="preserve">Tipo</w:t>
            </w:r>
          </w:p>
        </w:tc>
        <w:tc>
          <w:tcPr>
            <w:tcW w:type="dxa" w:w="4826"/>
            <w:shd w:fill="7A1215" w:color="auto" w:val="clear"/>
            <w:tcMar>
              <w:top w:type="dxa" w:w="80"/>
              <w:left w:type="dxa" w:w="100"/>
              <w:bottom w:type="dxa" w:w="80"/>
              <w:right w:type="dxa" w:w="100"/>
            </w:tcMar>
          </w:tcPr>
          <w:p>
            <w:r>
              <w:rPr>
                <w:b/>
                <w:bCs/>
                <w:color w:val="FFFFFF"/>
                <w:sz w:val="20"/>
                <w:szCs w:val="20"/>
              </w:rPr>
              <w:t xml:space="preserve">Descrição</w:t>
            </w:r>
          </w:p>
        </w:tc>
      </w:tr>
      <w:tr>
        <w:tc>
          <w:tcPr>
            <w:tcW w:type="dxa" w:w="2000"/>
            <w:tcMar>
              <w:top w:type="dxa" w:w="80"/>
              <w:left w:type="dxa" w:w="100"/>
              <w:bottom w:type="dxa" w:w="80"/>
              <w:right w:type="dxa" w:w="100"/>
            </w:tcMar>
          </w:tcPr>
          <w:p>
            <w:r>
              <w:rPr>
                <w:b w:val="false"/>
                <w:bCs w:val="false"/>
                <w:color w:val="333333"/>
                <w:sz w:val="20"/>
                <w:szCs w:val="20"/>
              </w:rPr>
              <w:t xml:space="preserve">nome</w:t>
            </w:r>
          </w:p>
        </w:tc>
        <w:tc>
          <w:tcPr>
            <w:tcW w:type="dxa" w:w="2200"/>
            <w:tcMar>
              <w:top w:type="dxa" w:w="80"/>
              <w:left w:type="dxa" w:w="100"/>
              <w:bottom w:type="dxa" w:w="80"/>
              <w:right w:type="dxa" w:w="100"/>
            </w:tcMar>
          </w:tcPr>
          <w:p>
            <w:r>
              <w:rPr>
                <w:b w:val="false"/>
                <w:bCs w:val="false"/>
                <w:color w:val="333333"/>
                <w:sz w:val="20"/>
                <w:szCs w:val="20"/>
              </w:rPr>
              <w:t xml:space="preserve">CharField</w:t>
            </w:r>
          </w:p>
        </w:tc>
        <w:tc>
          <w:tcPr>
            <w:tcW w:type="dxa" w:w="4826"/>
            <w:tcMar>
              <w:top w:type="dxa" w:w="80"/>
              <w:left w:type="dxa" w:w="100"/>
              <w:bottom w:type="dxa" w:w="80"/>
              <w:right w:type="dxa" w:w="100"/>
            </w:tcMar>
          </w:tcPr>
          <w:p>
            <w:r>
              <w:rPr>
                <w:b w:val="false"/>
                <w:bCs w:val="false"/>
                <w:color w:val="333333"/>
                <w:sz w:val="20"/>
                <w:szCs w:val="20"/>
              </w:rPr>
              <w:t xml:space="preserve">Nome da tag (único).</w:t>
            </w:r>
          </w:p>
        </w:tc>
      </w:tr>
    </w:tbl>
    <w:p>
      <w:pPr>
        <w:spacing w:after="200"/>
      </w:pPr>
    </w:p>
    <w:p>
      <w:pPr>
        <w:pStyle w:val="Heading2"/>
        <w:spacing w:after="140" w:before="240"/>
      </w:pPr>
      <w:r>
        <w:rPr>
          <w:b/>
          <w:bCs/>
          <w:color w:val="000000"/>
        </w:rPr>
        <w:t xml:space="preserve">5.3 Autor</w:t>
      </w:r>
    </w:p>
    <w:p>
      <w:pPr>
        <w:spacing w:after="160" w:line="276"/>
      </w:pPr>
      <w:r>
        <w:rPr>
          <w:color w:val="333333"/>
          <w:sz w:val="22"/>
          <w:szCs w:val="22"/>
        </w:rPr>
        <w:t xml:space="preserve">Representa o jornalista/redator responsável pela matéria.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shd w:fill="7A1215" w:color="auto" w:val="clear"/>
            <w:tcMar>
              <w:top w:type="dxa" w:w="80"/>
              <w:left w:type="dxa" w:w="100"/>
              <w:bottom w:type="dxa" w:w="80"/>
              <w:right w:type="dxa" w:w="100"/>
            </w:tcMar>
          </w:tcPr>
          <w:p>
            <w:r>
              <w:rPr>
                <w:b/>
                <w:bCs/>
                <w:color w:val="FFFFFF"/>
                <w:sz w:val="20"/>
                <w:szCs w:val="20"/>
              </w:rPr>
              <w:t xml:space="preserve">Campo</w:t>
            </w:r>
          </w:p>
        </w:tc>
        <w:tc>
          <w:tcPr>
            <w:tcW w:type="dxa" w:w="2200"/>
            <w:shd w:fill="7A1215" w:color="auto" w:val="clear"/>
            <w:tcMar>
              <w:top w:type="dxa" w:w="80"/>
              <w:left w:type="dxa" w:w="100"/>
              <w:bottom w:type="dxa" w:w="80"/>
              <w:right w:type="dxa" w:w="100"/>
            </w:tcMar>
          </w:tcPr>
          <w:p>
            <w:r>
              <w:rPr>
                <w:b/>
                <w:bCs/>
                <w:color w:val="FFFFFF"/>
                <w:sz w:val="20"/>
                <w:szCs w:val="20"/>
              </w:rPr>
              <w:t xml:space="preserve">Tipo</w:t>
            </w:r>
          </w:p>
        </w:tc>
        <w:tc>
          <w:tcPr>
            <w:tcW w:type="dxa" w:w="4826"/>
            <w:shd w:fill="7A1215" w:color="auto" w:val="clear"/>
            <w:tcMar>
              <w:top w:type="dxa" w:w="80"/>
              <w:left w:type="dxa" w:w="100"/>
              <w:bottom w:type="dxa" w:w="80"/>
              <w:right w:type="dxa" w:w="100"/>
            </w:tcMar>
          </w:tcPr>
          <w:p>
            <w:r>
              <w:rPr>
                <w:b/>
                <w:bCs/>
                <w:color w:val="FFFFFF"/>
                <w:sz w:val="20"/>
                <w:szCs w:val="20"/>
              </w:rPr>
              <w:t xml:space="preserve">Descrição</w:t>
            </w:r>
          </w:p>
        </w:tc>
      </w:tr>
      <w:tr>
        <w:tc>
          <w:tcPr>
            <w:tcW w:type="dxa" w:w="2000"/>
            <w:tcMar>
              <w:top w:type="dxa" w:w="80"/>
              <w:left w:type="dxa" w:w="100"/>
              <w:bottom w:type="dxa" w:w="80"/>
              <w:right w:type="dxa" w:w="100"/>
            </w:tcMar>
          </w:tcPr>
          <w:p>
            <w:r>
              <w:rPr>
                <w:b w:val="false"/>
                <w:bCs w:val="false"/>
                <w:color w:val="333333"/>
                <w:sz w:val="20"/>
                <w:szCs w:val="20"/>
              </w:rPr>
              <w:t xml:space="preserve">nome</w:t>
            </w:r>
          </w:p>
        </w:tc>
        <w:tc>
          <w:tcPr>
            <w:tcW w:type="dxa" w:w="2200"/>
            <w:tcMar>
              <w:top w:type="dxa" w:w="80"/>
              <w:left w:type="dxa" w:w="100"/>
              <w:bottom w:type="dxa" w:w="80"/>
              <w:right w:type="dxa" w:w="100"/>
            </w:tcMar>
          </w:tcPr>
          <w:p>
            <w:r>
              <w:rPr>
                <w:b w:val="false"/>
                <w:bCs w:val="false"/>
                <w:color w:val="333333"/>
                <w:sz w:val="20"/>
                <w:szCs w:val="20"/>
              </w:rPr>
              <w:t xml:space="preserve">CharField</w:t>
            </w:r>
          </w:p>
        </w:tc>
        <w:tc>
          <w:tcPr>
            <w:tcW w:type="dxa" w:w="4826"/>
            <w:tcMar>
              <w:top w:type="dxa" w:w="80"/>
              <w:left w:type="dxa" w:w="100"/>
              <w:bottom w:type="dxa" w:w="80"/>
              <w:right w:type="dxa" w:w="100"/>
            </w:tcMar>
          </w:tcPr>
          <w:p>
            <w:r>
              <w:rPr>
                <w:b w:val="false"/>
                <w:bCs w:val="false"/>
                <w:color w:val="333333"/>
                <w:sz w:val="20"/>
                <w:szCs w:val="20"/>
              </w:rPr>
              <w:t xml:space="preserve">Nome completo do autor.</w:t>
            </w:r>
          </w:p>
        </w:tc>
      </w:tr>
      <w:tr>
        <w:tc>
          <w:tcPr>
            <w:tcW w:type="dxa" w:w="2000"/>
            <w:tcMar>
              <w:top w:type="dxa" w:w="80"/>
              <w:left w:type="dxa" w:w="100"/>
              <w:bottom w:type="dxa" w:w="80"/>
              <w:right w:type="dxa" w:w="100"/>
            </w:tcMar>
          </w:tcPr>
          <w:p>
            <w:r>
              <w:rPr>
                <w:b w:val="false"/>
                <w:bCs w:val="false"/>
                <w:color w:val="333333"/>
                <w:sz w:val="20"/>
                <w:szCs w:val="20"/>
              </w:rPr>
              <w:t xml:space="preserve">email</w:t>
            </w:r>
          </w:p>
        </w:tc>
        <w:tc>
          <w:tcPr>
            <w:tcW w:type="dxa" w:w="2200"/>
            <w:tcMar>
              <w:top w:type="dxa" w:w="80"/>
              <w:left w:type="dxa" w:w="100"/>
              <w:bottom w:type="dxa" w:w="80"/>
              <w:right w:type="dxa" w:w="100"/>
            </w:tcMar>
          </w:tcPr>
          <w:p>
            <w:r>
              <w:rPr>
                <w:b w:val="false"/>
                <w:bCs w:val="false"/>
                <w:color w:val="333333"/>
                <w:sz w:val="20"/>
                <w:szCs w:val="20"/>
              </w:rPr>
              <w:t xml:space="preserve">EmailField</w:t>
            </w:r>
          </w:p>
        </w:tc>
        <w:tc>
          <w:tcPr>
            <w:tcW w:type="dxa" w:w="4826"/>
            <w:tcMar>
              <w:top w:type="dxa" w:w="80"/>
              <w:left w:type="dxa" w:w="100"/>
              <w:bottom w:type="dxa" w:w="80"/>
              <w:right w:type="dxa" w:w="100"/>
            </w:tcMar>
          </w:tcPr>
          <w:p>
            <w:r>
              <w:rPr>
                <w:b w:val="false"/>
                <w:bCs w:val="false"/>
                <w:color w:val="333333"/>
                <w:sz w:val="20"/>
                <w:szCs w:val="20"/>
              </w:rPr>
              <w:t xml:space="preserve">E-mail de contato do autor.</w:t>
            </w:r>
          </w:p>
        </w:tc>
      </w:tr>
      <w:tr>
        <w:tc>
          <w:tcPr>
            <w:tcW w:type="dxa" w:w="2000"/>
            <w:tcMar>
              <w:top w:type="dxa" w:w="80"/>
              <w:left w:type="dxa" w:w="100"/>
              <w:bottom w:type="dxa" w:w="80"/>
              <w:right w:type="dxa" w:w="100"/>
            </w:tcMar>
          </w:tcPr>
          <w:p>
            <w:r>
              <w:rPr>
                <w:b w:val="false"/>
                <w:bCs w:val="false"/>
                <w:color w:val="333333"/>
                <w:sz w:val="20"/>
                <w:szCs w:val="20"/>
              </w:rPr>
              <w:t xml:space="preserve">bio</w:t>
            </w:r>
          </w:p>
        </w:tc>
        <w:tc>
          <w:tcPr>
            <w:tcW w:type="dxa" w:w="2200"/>
            <w:tcMar>
              <w:top w:type="dxa" w:w="80"/>
              <w:left w:type="dxa" w:w="100"/>
              <w:bottom w:type="dxa" w:w="80"/>
              <w:right w:type="dxa" w:w="100"/>
            </w:tcMar>
          </w:tcPr>
          <w:p>
            <w:r>
              <w:rPr>
                <w:b w:val="false"/>
                <w:bCs w:val="false"/>
                <w:color w:val="333333"/>
                <w:sz w:val="20"/>
                <w:szCs w:val="20"/>
              </w:rPr>
              <w:t xml:space="preserve">TextField</w:t>
            </w:r>
          </w:p>
        </w:tc>
        <w:tc>
          <w:tcPr>
            <w:tcW w:type="dxa" w:w="4826"/>
            <w:tcMar>
              <w:top w:type="dxa" w:w="80"/>
              <w:left w:type="dxa" w:w="100"/>
              <w:bottom w:type="dxa" w:w="80"/>
              <w:right w:type="dxa" w:w="100"/>
            </w:tcMar>
          </w:tcPr>
          <w:p>
            <w:r>
              <w:rPr>
                <w:b w:val="false"/>
                <w:bCs w:val="false"/>
                <w:color w:val="333333"/>
                <w:sz w:val="20"/>
                <w:szCs w:val="20"/>
              </w:rPr>
              <w:t xml:space="preserve">Breve biografia (campo opcional).</w:t>
            </w:r>
          </w:p>
        </w:tc>
      </w:tr>
    </w:tbl>
    <w:p>
      <w:pPr>
        <w:spacing w:after="200"/>
      </w:pPr>
    </w:p>
    <w:p>
      <w:pPr>
        <w:pStyle w:val="Heading2"/>
        <w:spacing w:after="140" w:before="240"/>
      </w:pPr>
      <w:r>
        <w:rPr>
          <w:b/>
          <w:bCs/>
          <w:color w:val="000000"/>
        </w:rPr>
        <w:t xml:space="preserve">5.4 Post</w:t>
      </w:r>
    </w:p>
    <w:p>
      <w:pPr>
        <w:spacing w:after="160" w:line="276"/>
      </w:pPr>
      <w:r>
        <w:rPr>
          <w:color w:val="333333"/>
          <w:sz w:val="22"/>
          <w:szCs w:val="22"/>
        </w:rPr>
        <w:t xml:space="preserve">Entidade central do sistema: representa uma matéria/notícia, com o campo "status" responsável pelo fluxo de publicação editorial (detalhado na Seção 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shd w:fill="7A1215" w:color="auto" w:val="clear"/>
            <w:tcMar>
              <w:top w:type="dxa" w:w="80"/>
              <w:left w:type="dxa" w:w="100"/>
              <w:bottom w:type="dxa" w:w="80"/>
              <w:right w:type="dxa" w:w="100"/>
            </w:tcMar>
          </w:tcPr>
          <w:p>
            <w:r>
              <w:rPr>
                <w:b/>
                <w:bCs/>
                <w:color w:val="FFFFFF"/>
                <w:sz w:val="20"/>
                <w:szCs w:val="20"/>
              </w:rPr>
              <w:t xml:space="preserve">Campo</w:t>
            </w:r>
          </w:p>
        </w:tc>
        <w:tc>
          <w:tcPr>
            <w:tcW w:type="dxa" w:w="2200"/>
            <w:shd w:fill="7A1215" w:color="auto" w:val="clear"/>
            <w:tcMar>
              <w:top w:type="dxa" w:w="80"/>
              <w:left w:type="dxa" w:w="100"/>
              <w:bottom w:type="dxa" w:w="80"/>
              <w:right w:type="dxa" w:w="100"/>
            </w:tcMar>
          </w:tcPr>
          <w:p>
            <w:r>
              <w:rPr>
                <w:b/>
                <w:bCs/>
                <w:color w:val="FFFFFF"/>
                <w:sz w:val="20"/>
                <w:szCs w:val="20"/>
              </w:rPr>
              <w:t xml:space="preserve">Tipo</w:t>
            </w:r>
          </w:p>
        </w:tc>
        <w:tc>
          <w:tcPr>
            <w:tcW w:type="dxa" w:w="4826"/>
            <w:shd w:fill="7A1215" w:color="auto" w:val="clear"/>
            <w:tcMar>
              <w:top w:type="dxa" w:w="80"/>
              <w:left w:type="dxa" w:w="100"/>
              <w:bottom w:type="dxa" w:w="80"/>
              <w:right w:type="dxa" w:w="100"/>
            </w:tcMar>
          </w:tcPr>
          <w:p>
            <w:r>
              <w:rPr>
                <w:b/>
                <w:bCs/>
                <w:color w:val="FFFFFF"/>
                <w:sz w:val="20"/>
                <w:szCs w:val="20"/>
              </w:rPr>
              <w:t xml:space="preserve">Descrição</w:t>
            </w:r>
          </w:p>
        </w:tc>
      </w:tr>
      <w:tr>
        <w:tc>
          <w:tcPr>
            <w:tcW w:type="dxa" w:w="2000"/>
            <w:tcMar>
              <w:top w:type="dxa" w:w="80"/>
              <w:left w:type="dxa" w:w="100"/>
              <w:bottom w:type="dxa" w:w="80"/>
              <w:right w:type="dxa" w:w="100"/>
            </w:tcMar>
          </w:tcPr>
          <w:p>
            <w:r>
              <w:rPr>
                <w:b w:val="false"/>
                <w:bCs w:val="false"/>
                <w:color w:val="333333"/>
                <w:sz w:val="20"/>
                <w:szCs w:val="20"/>
              </w:rPr>
              <w:t xml:space="preserve">titulo</w:t>
            </w:r>
          </w:p>
        </w:tc>
        <w:tc>
          <w:tcPr>
            <w:tcW w:type="dxa" w:w="2200"/>
            <w:tcMar>
              <w:top w:type="dxa" w:w="80"/>
              <w:left w:type="dxa" w:w="100"/>
              <w:bottom w:type="dxa" w:w="80"/>
              <w:right w:type="dxa" w:w="100"/>
            </w:tcMar>
          </w:tcPr>
          <w:p>
            <w:r>
              <w:rPr>
                <w:b w:val="false"/>
                <w:bCs w:val="false"/>
                <w:color w:val="333333"/>
                <w:sz w:val="20"/>
                <w:szCs w:val="20"/>
              </w:rPr>
              <w:t xml:space="preserve">CharField</w:t>
            </w:r>
          </w:p>
        </w:tc>
        <w:tc>
          <w:tcPr>
            <w:tcW w:type="dxa" w:w="4826"/>
            <w:tcMar>
              <w:top w:type="dxa" w:w="80"/>
              <w:left w:type="dxa" w:w="100"/>
              <w:bottom w:type="dxa" w:w="80"/>
              <w:right w:type="dxa" w:w="100"/>
            </w:tcMar>
          </w:tcPr>
          <w:p>
            <w:r>
              <w:rPr>
                <w:b w:val="false"/>
                <w:bCs w:val="false"/>
                <w:color w:val="333333"/>
                <w:sz w:val="20"/>
                <w:szCs w:val="20"/>
              </w:rPr>
              <w:t xml:space="preserve">Título da matéria.</w:t>
            </w:r>
          </w:p>
        </w:tc>
      </w:tr>
      <w:tr>
        <w:tc>
          <w:tcPr>
            <w:tcW w:type="dxa" w:w="2000"/>
            <w:tcMar>
              <w:top w:type="dxa" w:w="80"/>
              <w:left w:type="dxa" w:w="100"/>
              <w:bottom w:type="dxa" w:w="80"/>
              <w:right w:type="dxa" w:w="100"/>
            </w:tcMar>
          </w:tcPr>
          <w:p>
            <w:r>
              <w:rPr>
                <w:b w:val="false"/>
                <w:bCs w:val="false"/>
                <w:color w:val="333333"/>
                <w:sz w:val="20"/>
                <w:szCs w:val="20"/>
              </w:rPr>
              <w:t xml:space="preserve">resumo</w:t>
            </w:r>
          </w:p>
        </w:tc>
        <w:tc>
          <w:tcPr>
            <w:tcW w:type="dxa" w:w="2200"/>
            <w:tcMar>
              <w:top w:type="dxa" w:w="80"/>
              <w:left w:type="dxa" w:w="100"/>
              <w:bottom w:type="dxa" w:w="80"/>
              <w:right w:type="dxa" w:w="100"/>
            </w:tcMar>
          </w:tcPr>
          <w:p>
            <w:r>
              <w:rPr>
                <w:b w:val="false"/>
                <w:bCs w:val="false"/>
                <w:color w:val="333333"/>
                <w:sz w:val="20"/>
                <w:szCs w:val="20"/>
              </w:rPr>
              <w:t xml:space="preserve">CharField</w:t>
            </w:r>
          </w:p>
        </w:tc>
        <w:tc>
          <w:tcPr>
            <w:tcW w:type="dxa" w:w="4826"/>
            <w:tcMar>
              <w:top w:type="dxa" w:w="80"/>
              <w:left w:type="dxa" w:w="100"/>
              <w:bottom w:type="dxa" w:w="80"/>
              <w:right w:type="dxa" w:w="100"/>
            </w:tcMar>
          </w:tcPr>
          <w:p>
            <w:r>
              <w:rPr>
                <w:b w:val="false"/>
                <w:bCs w:val="false"/>
                <w:color w:val="333333"/>
                <w:sz w:val="20"/>
                <w:szCs w:val="20"/>
              </w:rPr>
              <w:t xml:space="preserve">Texto curto exibido na listagem.</w:t>
            </w:r>
          </w:p>
        </w:tc>
      </w:tr>
      <w:tr>
        <w:tc>
          <w:tcPr>
            <w:tcW w:type="dxa" w:w="2000"/>
            <w:tcMar>
              <w:top w:type="dxa" w:w="80"/>
              <w:left w:type="dxa" w:w="100"/>
              <w:bottom w:type="dxa" w:w="80"/>
              <w:right w:type="dxa" w:w="100"/>
            </w:tcMar>
          </w:tcPr>
          <w:p>
            <w:r>
              <w:rPr>
                <w:b w:val="false"/>
                <w:bCs w:val="false"/>
                <w:color w:val="333333"/>
                <w:sz w:val="20"/>
                <w:szCs w:val="20"/>
              </w:rPr>
              <w:t xml:space="preserve">conteudo</w:t>
            </w:r>
          </w:p>
        </w:tc>
        <w:tc>
          <w:tcPr>
            <w:tcW w:type="dxa" w:w="2200"/>
            <w:tcMar>
              <w:top w:type="dxa" w:w="80"/>
              <w:left w:type="dxa" w:w="100"/>
              <w:bottom w:type="dxa" w:w="80"/>
              <w:right w:type="dxa" w:w="100"/>
            </w:tcMar>
          </w:tcPr>
          <w:p>
            <w:r>
              <w:rPr>
                <w:b w:val="false"/>
                <w:bCs w:val="false"/>
                <w:color w:val="333333"/>
                <w:sz w:val="20"/>
                <w:szCs w:val="20"/>
              </w:rPr>
              <w:t xml:space="preserve">TextField</w:t>
            </w:r>
          </w:p>
        </w:tc>
        <w:tc>
          <w:tcPr>
            <w:tcW w:type="dxa" w:w="4826"/>
            <w:tcMar>
              <w:top w:type="dxa" w:w="80"/>
              <w:left w:type="dxa" w:w="100"/>
              <w:bottom w:type="dxa" w:w="80"/>
              <w:right w:type="dxa" w:w="100"/>
            </w:tcMar>
          </w:tcPr>
          <w:p>
            <w:r>
              <w:rPr>
                <w:b w:val="false"/>
                <w:bCs w:val="false"/>
                <w:color w:val="333333"/>
                <w:sz w:val="20"/>
                <w:szCs w:val="20"/>
              </w:rPr>
              <w:t xml:space="preserve">Corpo completo da matéria.</w:t>
            </w:r>
          </w:p>
        </w:tc>
      </w:tr>
      <w:tr>
        <w:tc>
          <w:tcPr>
            <w:tcW w:type="dxa" w:w="2000"/>
            <w:tcMar>
              <w:top w:type="dxa" w:w="80"/>
              <w:left w:type="dxa" w:w="100"/>
              <w:bottom w:type="dxa" w:w="80"/>
              <w:right w:type="dxa" w:w="100"/>
            </w:tcMar>
          </w:tcPr>
          <w:p>
            <w:r>
              <w:rPr>
                <w:b w:val="false"/>
                <w:bCs w:val="false"/>
                <w:color w:val="333333"/>
                <w:sz w:val="20"/>
                <w:szCs w:val="20"/>
              </w:rPr>
              <w:t xml:space="preserve">imagem_capa</w:t>
            </w:r>
          </w:p>
        </w:tc>
        <w:tc>
          <w:tcPr>
            <w:tcW w:type="dxa" w:w="2200"/>
            <w:tcMar>
              <w:top w:type="dxa" w:w="80"/>
              <w:left w:type="dxa" w:w="100"/>
              <w:bottom w:type="dxa" w:w="80"/>
              <w:right w:type="dxa" w:w="100"/>
            </w:tcMar>
          </w:tcPr>
          <w:p>
            <w:r>
              <w:rPr>
                <w:b w:val="false"/>
                <w:bCs w:val="false"/>
                <w:color w:val="333333"/>
                <w:sz w:val="20"/>
                <w:szCs w:val="20"/>
              </w:rPr>
              <w:t xml:space="preserve">ImageField</w:t>
            </w:r>
          </w:p>
        </w:tc>
        <w:tc>
          <w:tcPr>
            <w:tcW w:type="dxa" w:w="4826"/>
            <w:tcMar>
              <w:top w:type="dxa" w:w="80"/>
              <w:left w:type="dxa" w:w="100"/>
              <w:bottom w:type="dxa" w:w="80"/>
              <w:right w:type="dxa" w:w="100"/>
            </w:tcMar>
          </w:tcPr>
          <w:p>
            <w:r>
              <w:rPr>
                <w:b w:val="false"/>
                <w:bCs w:val="false"/>
                <w:color w:val="333333"/>
                <w:sz w:val="20"/>
                <w:szCs w:val="20"/>
              </w:rPr>
              <w:t xml:space="preserve">Imagem de destaque (opcional).</w:t>
            </w:r>
          </w:p>
        </w:tc>
      </w:tr>
      <w:tr>
        <w:tc>
          <w:tcPr>
            <w:tcW w:type="dxa" w:w="2000"/>
            <w:tcMar>
              <w:top w:type="dxa" w:w="80"/>
              <w:left w:type="dxa" w:w="100"/>
              <w:bottom w:type="dxa" w:w="80"/>
              <w:right w:type="dxa" w:w="100"/>
            </w:tcMar>
          </w:tcPr>
          <w:p>
            <w:r>
              <w:rPr>
                <w:b w:val="false"/>
                <w:bCs w:val="false"/>
                <w:color w:val="333333"/>
                <w:sz w:val="20"/>
                <w:szCs w:val="20"/>
              </w:rPr>
              <w:t xml:space="preserve">categoria</w:t>
            </w:r>
          </w:p>
        </w:tc>
        <w:tc>
          <w:tcPr>
            <w:tcW w:type="dxa" w:w="2200"/>
            <w:tcMar>
              <w:top w:type="dxa" w:w="80"/>
              <w:left w:type="dxa" w:w="100"/>
              <w:bottom w:type="dxa" w:w="80"/>
              <w:right w:type="dxa" w:w="100"/>
            </w:tcMar>
          </w:tcPr>
          <w:p>
            <w:r>
              <w:rPr>
                <w:b w:val="false"/>
                <w:bCs w:val="false"/>
                <w:color w:val="333333"/>
                <w:sz w:val="20"/>
                <w:szCs w:val="20"/>
              </w:rPr>
              <w:t xml:space="preserve">ForeignKey → Categoria</w:t>
            </w:r>
          </w:p>
        </w:tc>
        <w:tc>
          <w:tcPr>
            <w:tcW w:type="dxa" w:w="4826"/>
            <w:tcMar>
              <w:top w:type="dxa" w:w="80"/>
              <w:left w:type="dxa" w:w="100"/>
              <w:bottom w:type="dxa" w:w="80"/>
              <w:right w:type="dxa" w:w="100"/>
            </w:tcMar>
          </w:tcPr>
          <w:p>
            <w:r>
              <w:rPr>
                <w:b w:val="false"/>
                <w:bCs w:val="false"/>
                <w:color w:val="333333"/>
                <w:sz w:val="20"/>
                <w:szCs w:val="20"/>
              </w:rPr>
              <w:t xml:space="preserve">Categoria à qual a matéria pertence.</w:t>
            </w:r>
          </w:p>
        </w:tc>
      </w:tr>
      <w:tr>
        <w:tc>
          <w:tcPr>
            <w:tcW w:type="dxa" w:w="2000"/>
            <w:tcMar>
              <w:top w:type="dxa" w:w="80"/>
              <w:left w:type="dxa" w:w="100"/>
              <w:bottom w:type="dxa" w:w="80"/>
              <w:right w:type="dxa" w:w="100"/>
            </w:tcMar>
          </w:tcPr>
          <w:p>
            <w:r>
              <w:rPr>
                <w:b w:val="false"/>
                <w:bCs w:val="false"/>
                <w:color w:val="333333"/>
                <w:sz w:val="20"/>
                <w:szCs w:val="20"/>
              </w:rPr>
              <w:t xml:space="preserve">autor</w:t>
            </w:r>
          </w:p>
        </w:tc>
        <w:tc>
          <w:tcPr>
            <w:tcW w:type="dxa" w:w="2200"/>
            <w:tcMar>
              <w:top w:type="dxa" w:w="80"/>
              <w:left w:type="dxa" w:w="100"/>
              <w:bottom w:type="dxa" w:w="80"/>
              <w:right w:type="dxa" w:w="100"/>
            </w:tcMar>
          </w:tcPr>
          <w:p>
            <w:r>
              <w:rPr>
                <w:b w:val="false"/>
                <w:bCs w:val="false"/>
                <w:color w:val="333333"/>
                <w:sz w:val="20"/>
                <w:szCs w:val="20"/>
              </w:rPr>
              <w:t xml:space="preserve">ForeignKey → Autor</w:t>
            </w:r>
          </w:p>
        </w:tc>
        <w:tc>
          <w:tcPr>
            <w:tcW w:type="dxa" w:w="4826"/>
            <w:tcMar>
              <w:top w:type="dxa" w:w="80"/>
              <w:left w:type="dxa" w:w="100"/>
              <w:bottom w:type="dxa" w:w="80"/>
              <w:right w:type="dxa" w:w="100"/>
            </w:tcMar>
          </w:tcPr>
          <w:p>
            <w:r>
              <w:rPr>
                <w:b w:val="false"/>
                <w:bCs w:val="false"/>
                <w:color w:val="333333"/>
                <w:sz w:val="20"/>
                <w:szCs w:val="20"/>
              </w:rPr>
              <w:t xml:space="preserve">Autor responsável pela matéria.</w:t>
            </w:r>
          </w:p>
        </w:tc>
      </w:tr>
      <w:tr>
        <w:tc>
          <w:tcPr>
            <w:tcW w:type="dxa" w:w="2000"/>
            <w:tcMar>
              <w:top w:type="dxa" w:w="80"/>
              <w:left w:type="dxa" w:w="100"/>
              <w:bottom w:type="dxa" w:w="80"/>
              <w:right w:type="dxa" w:w="100"/>
            </w:tcMar>
          </w:tcPr>
          <w:p>
            <w:r>
              <w:rPr>
                <w:b w:val="false"/>
                <w:bCs w:val="false"/>
                <w:color w:val="333333"/>
                <w:sz w:val="20"/>
                <w:szCs w:val="20"/>
              </w:rPr>
              <w:t xml:space="preserve">tags</w:t>
            </w:r>
          </w:p>
        </w:tc>
        <w:tc>
          <w:tcPr>
            <w:tcW w:type="dxa" w:w="2200"/>
            <w:tcMar>
              <w:top w:type="dxa" w:w="80"/>
              <w:left w:type="dxa" w:w="100"/>
              <w:bottom w:type="dxa" w:w="80"/>
              <w:right w:type="dxa" w:w="100"/>
            </w:tcMar>
          </w:tcPr>
          <w:p>
            <w:r>
              <w:rPr>
                <w:b w:val="false"/>
                <w:bCs w:val="false"/>
                <w:color w:val="333333"/>
                <w:sz w:val="20"/>
                <w:szCs w:val="20"/>
              </w:rPr>
              <w:t xml:space="preserve">ManyToManyField → Tag</w:t>
            </w:r>
          </w:p>
        </w:tc>
        <w:tc>
          <w:tcPr>
            <w:tcW w:type="dxa" w:w="4826"/>
            <w:tcMar>
              <w:top w:type="dxa" w:w="80"/>
              <w:left w:type="dxa" w:w="100"/>
              <w:bottom w:type="dxa" w:w="80"/>
              <w:right w:type="dxa" w:w="100"/>
            </w:tcMar>
          </w:tcPr>
          <w:p>
            <w:r>
              <w:rPr>
                <w:b w:val="false"/>
                <w:bCs w:val="false"/>
                <w:color w:val="333333"/>
                <w:sz w:val="20"/>
                <w:szCs w:val="20"/>
              </w:rPr>
              <w:t xml:space="preserve">Palavras-chave associadas (opcional).</w:t>
            </w:r>
          </w:p>
        </w:tc>
      </w:tr>
      <w:tr>
        <w:tc>
          <w:tcPr>
            <w:tcW w:type="dxa" w:w="2000"/>
            <w:tcMar>
              <w:top w:type="dxa" w:w="80"/>
              <w:left w:type="dxa" w:w="100"/>
              <w:bottom w:type="dxa" w:w="80"/>
              <w:right w:type="dxa" w:w="100"/>
            </w:tcMar>
          </w:tcPr>
          <w:p>
            <w:r>
              <w:rPr>
                <w:b w:val="false"/>
                <w:bCs w:val="false"/>
                <w:color w:val="333333"/>
                <w:sz w:val="20"/>
                <w:szCs w:val="20"/>
              </w:rPr>
              <w:t xml:space="preserve">status</w:t>
            </w:r>
          </w:p>
        </w:tc>
        <w:tc>
          <w:tcPr>
            <w:tcW w:type="dxa" w:w="2200"/>
            <w:tcMar>
              <w:top w:type="dxa" w:w="80"/>
              <w:left w:type="dxa" w:w="100"/>
              <w:bottom w:type="dxa" w:w="80"/>
              <w:right w:type="dxa" w:w="100"/>
            </w:tcMar>
          </w:tcPr>
          <w:p>
            <w:r>
              <w:rPr>
                <w:b w:val="false"/>
                <w:bCs w:val="false"/>
                <w:color w:val="333333"/>
                <w:sz w:val="20"/>
                <w:szCs w:val="20"/>
              </w:rPr>
              <w:t xml:space="preserve">CharField (choices)</w:t>
            </w:r>
          </w:p>
        </w:tc>
        <w:tc>
          <w:tcPr>
            <w:tcW w:type="dxa" w:w="4826"/>
            <w:tcMar>
              <w:top w:type="dxa" w:w="80"/>
              <w:left w:type="dxa" w:w="100"/>
              <w:bottom w:type="dxa" w:w="80"/>
              <w:right w:type="dxa" w:w="100"/>
            </w:tcMar>
          </w:tcPr>
          <w:p>
            <w:r>
              <w:rPr>
                <w:b w:val="false"/>
                <w:bCs w:val="false"/>
                <w:color w:val="333333"/>
                <w:sz w:val="20"/>
                <w:szCs w:val="20"/>
              </w:rPr>
              <w:t xml:space="preserve">Rascunho, Em Revisão ou Publicado.</w:t>
            </w:r>
          </w:p>
        </w:tc>
      </w:tr>
      <w:tr>
        <w:tc>
          <w:tcPr>
            <w:tcW w:type="dxa" w:w="2000"/>
            <w:tcMar>
              <w:top w:type="dxa" w:w="80"/>
              <w:left w:type="dxa" w:w="100"/>
              <w:bottom w:type="dxa" w:w="80"/>
              <w:right w:type="dxa" w:w="100"/>
            </w:tcMar>
          </w:tcPr>
          <w:p>
            <w:r>
              <w:rPr>
                <w:b w:val="false"/>
                <w:bCs w:val="false"/>
                <w:color w:val="333333"/>
                <w:sz w:val="20"/>
                <w:szCs w:val="20"/>
              </w:rPr>
              <w:t xml:space="preserve">data_criacao</w:t>
            </w:r>
          </w:p>
        </w:tc>
        <w:tc>
          <w:tcPr>
            <w:tcW w:type="dxa" w:w="2200"/>
            <w:tcMar>
              <w:top w:type="dxa" w:w="80"/>
              <w:left w:type="dxa" w:w="100"/>
              <w:bottom w:type="dxa" w:w="80"/>
              <w:right w:type="dxa" w:w="100"/>
            </w:tcMar>
          </w:tcPr>
          <w:p>
            <w:r>
              <w:rPr>
                <w:b w:val="false"/>
                <w:bCs w:val="false"/>
                <w:color w:val="333333"/>
                <w:sz w:val="20"/>
                <w:szCs w:val="20"/>
              </w:rPr>
              <w:t xml:space="preserve">DateTimeField</w:t>
            </w:r>
          </w:p>
        </w:tc>
        <w:tc>
          <w:tcPr>
            <w:tcW w:type="dxa" w:w="4826"/>
            <w:tcMar>
              <w:top w:type="dxa" w:w="80"/>
              <w:left w:type="dxa" w:w="100"/>
              <w:bottom w:type="dxa" w:w="80"/>
              <w:right w:type="dxa" w:w="100"/>
            </w:tcMar>
          </w:tcPr>
          <w:p>
            <w:r>
              <w:rPr>
                <w:b w:val="false"/>
                <w:bCs w:val="false"/>
                <w:color w:val="333333"/>
                <w:sz w:val="20"/>
                <w:szCs w:val="20"/>
              </w:rPr>
              <w:t xml:space="preserve">Preenchida automaticamente na criação.</w:t>
            </w:r>
          </w:p>
        </w:tc>
      </w:tr>
      <w:tr>
        <w:tc>
          <w:tcPr>
            <w:tcW w:type="dxa" w:w="2000"/>
            <w:tcMar>
              <w:top w:type="dxa" w:w="80"/>
              <w:left w:type="dxa" w:w="100"/>
              <w:bottom w:type="dxa" w:w="80"/>
              <w:right w:type="dxa" w:w="100"/>
            </w:tcMar>
          </w:tcPr>
          <w:p>
            <w:r>
              <w:rPr>
                <w:b w:val="false"/>
                <w:bCs w:val="false"/>
                <w:color w:val="333333"/>
                <w:sz w:val="20"/>
                <w:szCs w:val="20"/>
              </w:rPr>
              <w:t xml:space="preserve">data_atualizacao</w:t>
            </w:r>
          </w:p>
        </w:tc>
        <w:tc>
          <w:tcPr>
            <w:tcW w:type="dxa" w:w="2200"/>
            <w:tcMar>
              <w:top w:type="dxa" w:w="80"/>
              <w:left w:type="dxa" w:w="100"/>
              <w:bottom w:type="dxa" w:w="80"/>
              <w:right w:type="dxa" w:w="100"/>
            </w:tcMar>
          </w:tcPr>
          <w:p>
            <w:r>
              <w:rPr>
                <w:b w:val="false"/>
                <w:bCs w:val="false"/>
                <w:color w:val="333333"/>
                <w:sz w:val="20"/>
                <w:szCs w:val="20"/>
              </w:rPr>
              <w:t xml:space="preserve">DateTimeField</w:t>
            </w:r>
          </w:p>
        </w:tc>
        <w:tc>
          <w:tcPr>
            <w:tcW w:type="dxa" w:w="4826"/>
            <w:tcMar>
              <w:top w:type="dxa" w:w="80"/>
              <w:left w:type="dxa" w:w="100"/>
              <w:bottom w:type="dxa" w:w="80"/>
              <w:right w:type="dxa" w:w="100"/>
            </w:tcMar>
          </w:tcPr>
          <w:p>
            <w:r>
              <w:rPr>
                <w:b w:val="false"/>
                <w:bCs w:val="false"/>
                <w:color w:val="333333"/>
                <w:sz w:val="20"/>
                <w:szCs w:val="20"/>
              </w:rPr>
              <w:t xml:space="preserve">Atualizada automaticamente a cada alteração.</w:t>
            </w:r>
          </w:p>
        </w:tc>
      </w:tr>
      <w:tr>
        <w:tc>
          <w:tcPr>
            <w:tcW w:type="dxa" w:w="2000"/>
            <w:tcMar>
              <w:top w:type="dxa" w:w="80"/>
              <w:left w:type="dxa" w:w="100"/>
              <w:bottom w:type="dxa" w:w="80"/>
              <w:right w:type="dxa" w:w="100"/>
            </w:tcMar>
          </w:tcPr>
          <w:p>
            <w:r>
              <w:rPr>
                <w:b w:val="false"/>
                <w:bCs w:val="false"/>
                <w:color w:val="333333"/>
                <w:sz w:val="20"/>
                <w:szCs w:val="20"/>
              </w:rPr>
              <w:t xml:space="preserve">data_publicacao</w:t>
            </w:r>
          </w:p>
        </w:tc>
        <w:tc>
          <w:tcPr>
            <w:tcW w:type="dxa" w:w="2200"/>
            <w:tcMar>
              <w:top w:type="dxa" w:w="80"/>
              <w:left w:type="dxa" w:w="100"/>
              <w:bottom w:type="dxa" w:w="80"/>
              <w:right w:type="dxa" w:w="100"/>
            </w:tcMar>
          </w:tcPr>
          <w:p>
            <w:r>
              <w:rPr>
                <w:b w:val="false"/>
                <w:bCs w:val="false"/>
                <w:color w:val="333333"/>
                <w:sz w:val="20"/>
                <w:szCs w:val="20"/>
              </w:rPr>
              <w:t xml:space="preserve">DateTimeField</w:t>
            </w:r>
          </w:p>
        </w:tc>
        <w:tc>
          <w:tcPr>
            <w:tcW w:type="dxa" w:w="4826"/>
            <w:tcMar>
              <w:top w:type="dxa" w:w="80"/>
              <w:left w:type="dxa" w:w="100"/>
              <w:bottom w:type="dxa" w:w="80"/>
              <w:right w:type="dxa" w:w="100"/>
            </w:tcMar>
          </w:tcPr>
          <w:p>
            <w:r>
              <w:rPr>
                <w:b w:val="false"/>
                <w:bCs w:val="false"/>
                <w:color w:val="333333"/>
                <w:sz w:val="20"/>
                <w:szCs w:val="20"/>
              </w:rPr>
              <w:t xml:space="preserve">Preenchida no momento da aprovação/publicação.</w:t>
            </w:r>
          </w:p>
        </w:tc>
      </w:tr>
      <w:tr>
        <w:tc>
          <w:tcPr>
            <w:tcW w:type="dxa" w:w="2000"/>
            <w:tcMar>
              <w:top w:type="dxa" w:w="80"/>
              <w:left w:type="dxa" w:w="100"/>
              <w:bottom w:type="dxa" w:w="80"/>
              <w:right w:type="dxa" w:w="100"/>
            </w:tcMar>
          </w:tcPr>
          <w:p>
            <w:r>
              <w:rPr>
                <w:b w:val="false"/>
                <w:bCs w:val="false"/>
                <w:color w:val="333333"/>
                <w:sz w:val="20"/>
                <w:szCs w:val="20"/>
              </w:rPr>
              <w:t xml:space="preserve">visualizacoes</w:t>
            </w:r>
          </w:p>
        </w:tc>
        <w:tc>
          <w:tcPr>
            <w:tcW w:type="dxa" w:w="2200"/>
            <w:tcMar>
              <w:top w:type="dxa" w:w="80"/>
              <w:left w:type="dxa" w:w="100"/>
              <w:bottom w:type="dxa" w:w="80"/>
              <w:right w:type="dxa" w:w="100"/>
            </w:tcMar>
          </w:tcPr>
          <w:p>
            <w:r>
              <w:rPr>
                <w:b w:val="false"/>
                <w:bCs w:val="false"/>
                <w:color w:val="333333"/>
                <w:sz w:val="20"/>
                <w:szCs w:val="20"/>
              </w:rPr>
              <w:t xml:space="preserve">PositiveIntegerField</w:t>
            </w:r>
          </w:p>
        </w:tc>
        <w:tc>
          <w:tcPr>
            <w:tcW w:type="dxa" w:w="4826"/>
            <w:tcMar>
              <w:top w:type="dxa" w:w="80"/>
              <w:left w:type="dxa" w:w="100"/>
              <w:bottom w:type="dxa" w:w="80"/>
              <w:right w:type="dxa" w:w="100"/>
            </w:tcMar>
          </w:tcPr>
          <w:p>
            <w:r>
              <w:rPr>
                <w:b w:val="false"/>
                <w:bCs w:val="false"/>
                <w:color w:val="333333"/>
                <w:sz w:val="20"/>
                <w:szCs w:val="20"/>
              </w:rPr>
              <w:t xml:space="preserve">Contador de acessos, usado no ranking "Mais Lidas".</w:t>
            </w:r>
          </w:p>
        </w:tc>
      </w:tr>
    </w:tbl>
    <w:p>
      <w:pPr>
        <w:spacing w:after="200"/>
      </w:pPr>
    </w:p>
    <w:p>
      <w:pPr>
        <w:pStyle w:val="Heading2"/>
        <w:spacing w:after="140" w:before="240"/>
      </w:pPr>
      <w:r>
        <w:rPr>
          <w:b/>
          <w:bCs/>
          <w:color w:val="000000"/>
        </w:rPr>
        <w:t xml:space="preserve">5.5 Comentário</w:t>
      </w:r>
    </w:p>
    <w:p>
      <w:pPr>
        <w:spacing w:after="160" w:line="276"/>
      </w:pPr>
      <w:r>
        <w:rPr>
          <w:color w:val="333333"/>
          <w:sz w:val="22"/>
          <w:szCs w:val="22"/>
        </w:rPr>
        <w:t xml:space="preserve">Mensagem deixada por um leitor em uma matéria específica.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shd w:fill="7A1215" w:color="auto" w:val="clear"/>
            <w:tcMar>
              <w:top w:type="dxa" w:w="80"/>
              <w:left w:type="dxa" w:w="100"/>
              <w:bottom w:type="dxa" w:w="80"/>
              <w:right w:type="dxa" w:w="100"/>
            </w:tcMar>
          </w:tcPr>
          <w:p>
            <w:r>
              <w:rPr>
                <w:b/>
                <w:bCs/>
                <w:color w:val="FFFFFF"/>
                <w:sz w:val="20"/>
                <w:szCs w:val="20"/>
              </w:rPr>
              <w:t xml:space="preserve">Campo</w:t>
            </w:r>
          </w:p>
        </w:tc>
        <w:tc>
          <w:tcPr>
            <w:tcW w:type="dxa" w:w="2200"/>
            <w:shd w:fill="7A1215" w:color="auto" w:val="clear"/>
            <w:tcMar>
              <w:top w:type="dxa" w:w="80"/>
              <w:left w:type="dxa" w:w="100"/>
              <w:bottom w:type="dxa" w:w="80"/>
              <w:right w:type="dxa" w:w="100"/>
            </w:tcMar>
          </w:tcPr>
          <w:p>
            <w:r>
              <w:rPr>
                <w:b/>
                <w:bCs/>
                <w:color w:val="FFFFFF"/>
                <w:sz w:val="20"/>
                <w:szCs w:val="20"/>
              </w:rPr>
              <w:t xml:space="preserve">Tipo</w:t>
            </w:r>
          </w:p>
        </w:tc>
        <w:tc>
          <w:tcPr>
            <w:tcW w:type="dxa" w:w="4826"/>
            <w:shd w:fill="7A1215" w:color="auto" w:val="clear"/>
            <w:tcMar>
              <w:top w:type="dxa" w:w="80"/>
              <w:left w:type="dxa" w:w="100"/>
              <w:bottom w:type="dxa" w:w="80"/>
              <w:right w:type="dxa" w:w="100"/>
            </w:tcMar>
          </w:tcPr>
          <w:p>
            <w:r>
              <w:rPr>
                <w:b/>
                <w:bCs/>
                <w:color w:val="FFFFFF"/>
                <w:sz w:val="20"/>
                <w:szCs w:val="20"/>
              </w:rPr>
              <w:t xml:space="preserve">Descrição</w:t>
            </w:r>
          </w:p>
        </w:tc>
      </w:tr>
      <w:tr>
        <w:tc>
          <w:tcPr>
            <w:tcW w:type="dxa" w:w="2000"/>
            <w:tcMar>
              <w:top w:type="dxa" w:w="80"/>
              <w:left w:type="dxa" w:w="100"/>
              <w:bottom w:type="dxa" w:w="80"/>
              <w:right w:type="dxa" w:w="100"/>
            </w:tcMar>
          </w:tcPr>
          <w:p>
            <w:r>
              <w:rPr>
                <w:b w:val="false"/>
                <w:bCs w:val="false"/>
                <w:color w:val="333333"/>
                <w:sz w:val="20"/>
                <w:szCs w:val="20"/>
              </w:rPr>
              <w:t xml:space="preserve">post</w:t>
            </w:r>
          </w:p>
        </w:tc>
        <w:tc>
          <w:tcPr>
            <w:tcW w:type="dxa" w:w="2200"/>
            <w:tcMar>
              <w:top w:type="dxa" w:w="80"/>
              <w:left w:type="dxa" w:w="100"/>
              <w:bottom w:type="dxa" w:w="80"/>
              <w:right w:type="dxa" w:w="100"/>
            </w:tcMar>
          </w:tcPr>
          <w:p>
            <w:r>
              <w:rPr>
                <w:b w:val="false"/>
                <w:bCs w:val="false"/>
                <w:color w:val="333333"/>
                <w:sz w:val="20"/>
                <w:szCs w:val="20"/>
              </w:rPr>
              <w:t xml:space="preserve">ForeignKey → Post</w:t>
            </w:r>
          </w:p>
        </w:tc>
        <w:tc>
          <w:tcPr>
            <w:tcW w:type="dxa" w:w="4826"/>
            <w:tcMar>
              <w:top w:type="dxa" w:w="80"/>
              <w:left w:type="dxa" w:w="100"/>
              <w:bottom w:type="dxa" w:w="80"/>
              <w:right w:type="dxa" w:w="100"/>
            </w:tcMar>
          </w:tcPr>
          <w:p>
            <w:r>
              <w:rPr>
                <w:b w:val="false"/>
                <w:bCs w:val="false"/>
                <w:color w:val="333333"/>
                <w:sz w:val="20"/>
                <w:szCs w:val="20"/>
              </w:rPr>
              <w:t xml:space="preserve">Matéria à qual o comentário pertence.</w:t>
            </w:r>
          </w:p>
        </w:tc>
      </w:tr>
      <w:tr>
        <w:tc>
          <w:tcPr>
            <w:tcW w:type="dxa" w:w="2000"/>
            <w:tcMar>
              <w:top w:type="dxa" w:w="80"/>
              <w:left w:type="dxa" w:w="100"/>
              <w:bottom w:type="dxa" w:w="80"/>
              <w:right w:type="dxa" w:w="100"/>
            </w:tcMar>
          </w:tcPr>
          <w:p>
            <w:r>
              <w:rPr>
                <w:b w:val="false"/>
                <w:bCs w:val="false"/>
                <w:color w:val="333333"/>
                <w:sz w:val="20"/>
                <w:szCs w:val="20"/>
              </w:rPr>
              <w:t xml:space="preserve">nome_autor</w:t>
            </w:r>
          </w:p>
        </w:tc>
        <w:tc>
          <w:tcPr>
            <w:tcW w:type="dxa" w:w="2200"/>
            <w:tcMar>
              <w:top w:type="dxa" w:w="80"/>
              <w:left w:type="dxa" w:w="100"/>
              <w:bottom w:type="dxa" w:w="80"/>
              <w:right w:type="dxa" w:w="100"/>
            </w:tcMar>
          </w:tcPr>
          <w:p>
            <w:r>
              <w:rPr>
                <w:b w:val="false"/>
                <w:bCs w:val="false"/>
                <w:color w:val="333333"/>
                <w:sz w:val="20"/>
                <w:szCs w:val="20"/>
              </w:rPr>
              <w:t xml:space="preserve">CharField</w:t>
            </w:r>
          </w:p>
        </w:tc>
        <w:tc>
          <w:tcPr>
            <w:tcW w:type="dxa" w:w="4826"/>
            <w:tcMar>
              <w:top w:type="dxa" w:w="80"/>
              <w:left w:type="dxa" w:w="100"/>
              <w:bottom w:type="dxa" w:w="80"/>
              <w:right w:type="dxa" w:w="100"/>
            </w:tcMar>
          </w:tcPr>
          <w:p>
            <w:r>
              <w:rPr>
                <w:b w:val="false"/>
                <w:bCs w:val="false"/>
                <w:color w:val="333333"/>
                <w:sz w:val="20"/>
                <w:szCs w:val="20"/>
              </w:rPr>
              <w:t xml:space="preserve">Nome informado pelo leitor.</w:t>
            </w:r>
          </w:p>
        </w:tc>
      </w:tr>
      <w:tr>
        <w:tc>
          <w:tcPr>
            <w:tcW w:type="dxa" w:w="2000"/>
            <w:tcMar>
              <w:top w:type="dxa" w:w="80"/>
              <w:left w:type="dxa" w:w="100"/>
              <w:bottom w:type="dxa" w:w="80"/>
              <w:right w:type="dxa" w:w="100"/>
            </w:tcMar>
          </w:tcPr>
          <w:p>
            <w:r>
              <w:rPr>
                <w:b w:val="false"/>
                <w:bCs w:val="false"/>
                <w:color w:val="333333"/>
                <w:sz w:val="20"/>
                <w:szCs w:val="20"/>
              </w:rPr>
              <w:t xml:space="preserve">email</w:t>
            </w:r>
          </w:p>
        </w:tc>
        <w:tc>
          <w:tcPr>
            <w:tcW w:type="dxa" w:w="2200"/>
            <w:tcMar>
              <w:top w:type="dxa" w:w="80"/>
              <w:left w:type="dxa" w:w="100"/>
              <w:bottom w:type="dxa" w:w="80"/>
              <w:right w:type="dxa" w:w="100"/>
            </w:tcMar>
          </w:tcPr>
          <w:p>
            <w:r>
              <w:rPr>
                <w:b w:val="false"/>
                <w:bCs w:val="false"/>
                <w:color w:val="333333"/>
                <w:sz w:val="20"/>
                <w:szCs w:val="20"/>
              </w:rPr>
              <w:t xml:space="preserve">EmailField</w:t>
            </w:r>
          </w:p>
        </w:tc>
        <w:tc>
          <w:tcPr>
            <w:tcW w:type="dxa" w:w="4826"/>
            <w:tcMar>
              <w:top w:type="dxa" w:w="80"/>
              <w:left w:type="dxa" w:w="100"/>
              <w:bottom w:type="dxa" w:w="80"/>
              <w:right w:type="dxa" w:w="100"/>
            </w:tcMar>
          </w:tcPr>
          <w:p>
            <w:r>
              <w:rPr>
                <w:b w:val="false"/>
                <w:bCs w:val="false"/>
                <w:color w:val="333333"/>
                <w:sz w:val="20"/>
                <w:szCs w:val="20"/>
              </w:rPr>
              <w:t xml:space="preserve">E-mail informado pelo leitor.</w:t>
            </w:r>
          </w:p>
        </w:tc>
      </w:tr>
      <w:tr>
        <w:tc>
          <w:tcPr>
            <w:tcW w:type="dxa" w:w="2000"/>
            <w:tcMar>
              <w:top w:type="dxa" w:w="80"/>
              <w:left w:type="dxa" w:w="100"/>
              <w:bottom w:type="dxa" w:w="80"/>
              <w:right w:type="dxa" w:w="100"/>
            </w:tcMar>
          </w:tcPr>
          <w:p>
            <w:r>
              <w:rPr>
                <w:b w:val="false"/>
                <w:bCs w:val="false"/>
                <w:color w:val="333333"/>
                <w:sz w:val="20"/>
                <w:szCs w:val="20"/>
              </w:rPr>
              <w:t xml:space="preserve">texto</w:t>
            </w:r>
          </w:p>
        </w:tc>
        <w:tc>
          <w:tcPr>
            <w:tcW w:type="dxa" w:w="2200"/>
            <w:tcMar>
              <w:top w:type="dxa" w:w="80"/>
              <w:left w:type="dxa" w:w="100"/>
              <w:bottom w:type="dxa" w:w="80"/>
              <w:right w:type="dxa" w:w="100"/>
            </w:tcMar>
          </w:tcPr>
          <w:p>
            <w:r>
              <w:rPr>
                <w:b w:val="false"/>
                <w:bCs w:val="false"/>
                <w:color w:val="333333"/>
                <w:sz w:val="20"/>
                <w:szCs w:val="20"/>
              </w:rPr>
              <w:t xml:space="preserve">TextField</w:t>
            </w:r>
          </w:p>
        </w:tc>
        <w:tc>
          <w:tcPr>
            <w:tcW w:type="dxa" w:w="4826"/>
            <w:tcMar>
              <w:top w:type="dxa" w:w="80"/>
              <w:left w:type="dxa" w:w="100"/>
              <w:bottom w:type="dxa" w:w="80"/>
              <w:right w:type="dxa" w:w="100"/>
            </w:tcMar>
          </w:tcPr>
          <w:p>
            <w:r>
              <w:rPr>
                <w:b w:val="false"/>
                <w:bCs w:val="false"/>
                <w:color w:val="333333"/>
                <w:sz w:val="20"/>
                <w:szCs w:val="20"/>
              </w:rPr>
              <w:t xml:space="preserve">Conteúdo do comentário.</w:t>
            </w:r>
          </w:p>
        </w:tc>
      </w:tr>
      <w:tr>
        <w:tc>
          <w:tcPr>
            <w:tcW w:type="dxa" w:w="2000"/>
            <w:tcMar>
              <w:top w:type="dxa" w:w="80"/>
              <w:left w:type="dxa" w:w="100"/>
              <w:bottom w:type="dxa" w:w="80"/>
              <w:right w:type="dxa" w:w="100"/>
            </w:tcMar>
          </w:tcPr>
          <w:p>
            <w:r>
              <w:rPr>
                <w:b w:val="false"/>
                <w:bCs w:val="false"/>
                <w:color w:val="333333"/>
                <w:sz w:val="20"/>
                <w:szCs w:val="20"/>
              </w:rPr>
              <w:t xml:space="preserve">data_criacao</w:t>
            </w:r>
          </w:p>
        </w:tc>
        <w:tc>
          <w:tcPr>
            <w:tcW w:type="dxa" w:w="2200"/>
            <w:tcMar>
              <w:top w:type="dxa" w:w="80"/>
              <w:left w:type="dxa" w:w="100"/>
              <w:bottom w:type="dxa" w:w="80"/>
              <w:right w:type="dxa" w:w="100"/>
            </w:tcMar>
          </w:tcPr>
          <w:p>
            <w:r>
              <w:rPr>
                <w:b w:val="false"/>
                <w:bCs w:val="false"/>
                <w:color w:val="333333"/>
                <w:sz w:val="20"/>
                <w:szCs w:val="20"/>
              </w:rPr>
              <w:t xml:space="preserve">DateTimeField</w:t>
            </w:r>
          </w:p>
        </w:tc>
        <w:tc>
          <w:tcPr>
            <w:tcW w:type="dxa" w:w="4826"/>
            <w:tcMar>
              <w:top w:type="dxa" w:w="80"/>
              <w:left w:type="dxa" w:w="100"/>
              <w:bottom w:type="dxa" w:w="80"/>
              <w:right w:type="dxa" w:w="100"/>
            </w:tcMar>
          </w:tcPr>
          <w:p>
            <w:r>
              <w:rPr>
                <w:b w:val="false"/>
                <w:bCs w:val="false"/>
                <w:color w:val="333333"/>
                <w:sz w:val="20"/>
                <w:szCs w:val="20"/>
              </w:rPr>
              <w:t xml:space="preserve">Preenchida automaticamente na criação.</w:t>
            </w:r>
          </w:p>
        </w:tc>
      </w:tr>
    </w:tbl>
    <w:p>
      <w:pPr>
        <w:spacing w:after="200"/>
      </w:pPr>
    </w:p>
    <w:p>
      <w:pPr>
        <w:pStyle w:val="Heading2"/>
        <w:spacing w:after="140" w:before="240"/>
      </w:pPr>
      <w:r>
        <w:rPr>
          <w:b/>
          <w:bCs/>
          <w:color w:val="000000"/>
        </w:rPr>
        <w:t xml:space="preserve">5.6 Relacionamentos</w:t>
      </w:r>
    </w:p>
    <w:p>
      <w:pPr>
        <w:pStyle w:val="ListParagraph"/>
        <w:numPr>
          <w:ilvl w:val="0"/>
          <w:numId w:val="1"/>
        </w:numPr>
        <w:spacing w:after="100"/>
      </w:pPr>
      <w:r>
        <w:rPr>
          <w:color w:val="333333"/>
          <w:sz w:val="22"/>
          <w:szCs w:val="22"/>
        </w:rPr>
        <w:t xml:space="preserve">Uma Categoria pode estar associada a várias matérias (1:N);</w:t>
      </w:r>
    </w:p>
    <w:p>
      <w:pPr>
        <w:pStyle w:val="ListParagraph"/>
        <w:numPr>
          <w:ilvl w:val="0"/>
          <w:numId w:val="1"/>
        </w:numPr>
        <w:spacing w:after="100"/>
      </w:pPr>
      <w:r>
        <w:rPr>
          <w:color w:val="333333"/>
          <w:sz w:val="22"/>
          <w:szCs w:val="22"/>
        </w:rPr>
        <w:t xml:space="preserve">Um Autor pode assinar várias matérias (1:N);</w:t>
      </w:r>
    </w:p>
    <w:p>
      <w:pPr>
        <w:pStyle w:val="ListParagraph"/>
        <w:numPr>
          <w:ilvl w:val="0"/>
          <w:numId w:val="1"/>
        </w:numPr>
        <w:spacing w:after="100"/>
      </w:pPr>
      <w:r>
        <w:rPr>
          <w:color w:val="333333"/>
          <w:sz w:val="22"/>
          <w:szCs w:val="22"/>
        </w:rPr>
        <w:t xml:space="preserve">Uma matéria pode ter várias Tags, e uma Tag pode estar em várias matérias (N:N);</w:t>
      </w:r>
    </w:p>
    <w:p>
      <w:pPr>
        <w:pStyle w:val="ListParagraph"/>
        <w:numPr>
          <w:ilvl w:val="0"/>
          <w:numId w:val="1"/>
        </w:numPr>
        <w:spacing w:after="100"/>
      </w:pPr>
      <w:r>
        <w:rPr>
          <w:color w:val="333333"/>
          <w:sz w:val="22"/>
          <w:szCs w:val="22"/>
        </w:rPr>
        <w:t xml:space="preserve">Uma matéria pode receber vários comentários (1:N).</w:t>
      </w:r>
    </w:p>
    <w:p>
      <w:pPr>
        <w:pStyle w:val="Heading1"/>
        <w:spacing w:after="200" w:before="320"/>
      </w:pPr>
      <w:r>
        <w:rPr>
          <w:b/>
          <w:bCs/>
          <w:color w:val="000000"/>
        </w:rPr>
        <w:t xml:space="preserve">6. Funcionalidades Implementadas</w:t>
      </w:r>
    </w:p>
    <w:p>
      <w:pPr>
        <w:pStyle w:val="Heading2"/>
        <w:spacing w:after="140" w:before="240"/>
      </w:pPr>
      <w:r>
        <w:rPr>
          <w:b/>
          <w:bCs/>
          <w:color w:val="000000"/>
        </w:rPr>
        <w:t xml:space="preserve">6.1 Fluxo de Publicação com Aprovação Editorial</w:t>
      </w:r>
    </w:p>
    <w:p>
      <w:pPr>
        <w:spacing w:after="160" w:line="276"/>
      </w:pPr>
      <w:r>
        <w:rPr>
          <w:color w:val="333333"/>
          <w:sz w:val="22"/>
          <w:szCs w:val="22"/>
        </w:rPr>
        <w:t xml:space="preserve">O requisito central do P1 é o fluxo de publicação com no mínimo dois estados. O projeto implementa três estados, superando o mínimo exigido:</w:t>
      </w:r>
    </w:p>
    <w:p>
      <w:pPr>
        <w:pStyle w:val="ListParagraph"/>
        <w:numPr>
          <w:ilvl w:val="0"/>
          <w:numId w:val="1"/>
        </w:numPr>
        <w:spacing w:after="100"/>
      </w:pPr>
      <w:r>
        <w:rPr>
          <w:color w:val="333333"/>
          <w:sz w:val="22"/>
          <w:szCs w:val="22"/>
        </w:rPr>
        <w:t xml:space="preserve">Rascunho — estado inicial de toda matéria nova; não é exibida no site público;</w:t>
      </w:r>
    </w:p>
    <w:p>
      <w:pPr>
        <w:pStyle w:val="ListParagraph"/>
        <w:numPr>
          <w:ilvl w:val="0"/>
          <w:numId w:val="1"/>
        </w:numPr>
        <w:spacing w:after="100"/>
      </w:pPr>
      <w:r>
        <w:rPr>
          <w:color w:val="333333"/>
          <w:sz w:val="22"/>
          <w:szCs w:val="22"/>
        </w:rPr>
        <w:t xml:space="preserve">Em Revisão — a matéria foi enviada pelo redator e aguarda aprovação;</w:t>
      </w:r>
    </w:p>
    <w:p>
      <w:pPr>
        <w:pStyle w:val="ListParagraph"/>
        <w:numPr>
          <w:ilvl w:val="0"/>
          <w:numId w:val="1"/>
        </w:numPr>
        <w:spacing w:after="100"/>
      </w:pPr>
      <w:r>
        <w:rPr>
          <w:color w:val="333333"/>
          <w:sz w:val="22"/>
          <w:szCs w:val="22"/>
        </w:rPr>
        <w:t xml:space="preserve">Publicado — a matéria foi aprovada, recebe a data de publicação e passa a ser exibida publicamente.</w:t>
      </w:r>
    </w:p>
    <w:p>
      <w:pPr>
        <w:spacing w:after="160" w:line="276"/>
      </w:pPr>
      <w:r>
        <w:rPr>
          <w:color w:val="333333"/>
          <w:sz w:val="22"/>
          <w:szCs w:val="22"/>
        </w:rPr>
        <w:t xml:space="preserve">As transições de estado são feitas por ações específicas no Painel Editorial: enviar para revisão, aprovar e publicar, devolver para rascunho (quando o revisor pede ajustes) e despublicar (retirar do ar uma matéria já publicada). Cada transição é implementada como uma view própria em views.py.</w:t>
      </w:r>
    </w:p>
    <w:p>
      <w:pPr>
        <w:pStyle w:val="Heading2"/>
        <w:spacing w:after="140" w:before="240"/>
      </w:pPr>
      <w:r>
        <w:rPr>
          <w:b/>
          <w:bCs/>
          <w:color w:val="000000"/>
        </w:rPr>
        <w:t xml:space="preserve">6.2 Área Pública</w:t>
      </w:r>
    </w:p>
    <w:p>
      <w:pPr>
        <w:pStyle w:val="ListParagraph"/>
        <w:numPr>
          <w:ilvl w:val="0"/>
          <w:numId w:val="1"/>
        </w:numPr>
        <w:spacing w:after="100"/>
      </w:pPr>
      <w:r>
        <w:rPr>
          <w:color w:val="333333"/>
          <w:sz w:val="22"/>
          <w:szCs w:val="22"/>
        </w:rPr>
        <w:t xml:space="preserve">Página inicial com a listagem de todas as matérias publicadas, em formato de cards;</w:t>
      </w:r>
    </w:p>
    <w:p>
      <w:pPr>
        <w:pStyle w:val="ListParagraph"/>
        <w:numPr>
          <w:ilvl w:val="0"/>
          <w:numId w:val="1"/>
        </w:numPr>
        <w:spacing w:after="100"/>
      </w:pPr>
      <w:r>
        <w:rPr>
          <w:color w:val="333333"/>
          <w:sz w:val="22"/>
          <w:szCs w:val="22"/>
        </w:rPr>
        <w:t xml:space="preserve">Listagem filtrada por categoria;</w:t>
      </w:r>
    </w:p>
    <w:p>
      <w:pPr>
        <w:pStyle w:val="ListParagraph"/>
        <w:numPr>
          <w:ilvl w:val="0"/>
          <w:numId w:val="1"/>
        </w:numPr>
        <w:spacing w:after="100"/>
      </w:pPr>
      <w:r>
        <w:rPr>
          <w:color w:val="333333"/>
          <w:sz w:val="22"/>
          <w:szCs w:val="22"/>
        </w:rPr>
        <w:t xml:space="preserve">Página de detalhe de cada matéria, com conteúdo completo, tags e imagem de capa (quando cadastrada);</w:t>
      </w:r>
    </w:p>
    <w:p>
      <w:pPr>
        <w:pStyle w:val="ListParagraph"/>
        <w:numPr>
          <w:ilvl w:val="0"/>
          <w:numId w:val="1"/>
        </w:numPr>
        <w:spacing w:after="100"/>
      </w:pPr>
      <w:r>
        <w:rPr>
          <w:color w:val="333333"/>
          <w:sz w:val="22"/>
          <w:szCs w:val="22"/>
        </w:rPr>
        <w:t xml:space="preserve">Formulário de comentários na página de detalhe, com validação e proteção CSRF.</w:t>
      </w:r>
    </w:p>
    <w:p>
      <w:pPr>
        <w:pStyle w:val="Heading2"/>
        <w:spacing w:after="140" w:before="240"/>
      </w:pPr>
      <w:r>
        <w:rPr>
          <w:b/>
          <w:bCs/>
          <w:color w:val="000000"/>
        </w:rPr>
        <w:t xml:space="preserve">6.3 CRUD de Matérias</w:t>
      </w:r>
    </w:p>
    <w:p>
      <w:pPr>
        <w:spacing w:after="160" w:line="276"/>
      </w:pPr>
      <w:r>
        <w:rPr>
          <w:color w:val="333333"/>
          <w:sz w:val="22"/>
          <w:szCs w:val="22"/>
        </w:rPr>
        <w:t xml:space="preserve">Implementado através de um ModelForm (PostForm), o sistema permite criar, editar e excluir matérias, com confirmação antes da exclusão. O campo de status é controlado apenas pelas ações do fluxo editorial, nunca digitado livremente no formulário.</w:t>
      </w:r>
    </w:p>
    <w:p>
      <w:pPr>
        <w:pStyle w:val="Heading2"/>
        <w:spacing w:after="140" w:before="240"/>
      </w:pPr>
      <w:r>
        <w:rPr>
          <w:b/>
          <w:bCs/>
          <w:color w:val="000000"/>
        </w:rPr>
        <w:t xml:space="preserve">6.4 Painel Editorial</w:t>
      </w:r>
    </w:p>
    <w:p>
      <w:pPr>
        <w:spacing w:after="160" w:line="276"/>
      </w:pPr>
      <w:r>
        <w:rPr>
          <w:color w:val="333333"/>
          <w:sz w:val="22"/>
          <w:szCs w:val="22"/>
        </w:rPr>
        <w:t xml:space="preserve">Tela interna que lista todas as matérias do sistema, independentemente do status, com indicação visual (selo colorido) do estado atual e os botões de ação disponíveis para cada uma, de acordo com sua etapa no fluxo de publicação.</w:t>
      </w:r>
    </w:p>
    <w:p>
      <w:pPr>
        <w:pStyle w:val="Heading2"/>
        <w:spacing w:after="140" w:before="240"/>
      </w:pPr>
      <w:r>
        <w:rPr>
          <w:b/>
          <w:bCs/>
          <w:color w:val="000000"/>
        </w:rPr>
        <w:t xml:space="preserve">6.5 Contador de Visualizações e Ranking "Mais Lidas"</w:t>
      </w:r>
    </w:p>
    <w:p>
      <w:pPr>
        <w:spacing w:after="160" w:line="276"/>
      </w:pPr>
      <w:r>
        <w:rPr>
          <w:color w:val="333333"/>
          <w:sz w:val="22"/>
          <w:szCs w:val="22"/>
        </w:rPr>
        <w:t xml:space="preserve">Cada acesso à página de uma matéria publicada incrementa o campo visualizacoes. Esse dado alimenta um widget de "Mais Lidas" na barra lateral do site, ordenado pelo número real de acessos — não se trata de um dado estático ou ilustrativo.</w:t>
      </w:r>
    </w:p>
    <w:p>
      <w:pPr>
        <w:pStyle w:val="Heading2"/>
        <w:spacing w:after="140" w:before="240"/>
      </w:pPr>
      <w:r>
        <w:rPr>
          <w:b/>
          <w:bCs/>
          <w:color w:val="000000"/>
        </w:rPr>
        <w:t xml:space="preserve">6.6 Layout e Identidade Visual</w:t>
      </w:r>
    </w:p>
    <w:p>
      <w:pPr>
        <w:pStyle w:val="ListParagraph"/>
        <w:numPr>
          <w:ilvl w:val="0"/>
          <w:numId w:val="1"/>
        </w:numPr>
        <w:spacing w:after="100"/>
      </w:pPr>
      <w:r>
        <w:rPr>
          <w:color w:val="333333"/>
          <w:sz w:val="22"/>
          <w:szCs w:val="22"/>
        </w:rPr>
        <w:t xml:space="preserve">Cabeçalho com fotografia de Maricá como plano de fundo e logotipo próprio ("Portal Notícia"), combinando as fontes Montserrat e Playfair Display;</w:t>
      </w:r>
    </w:p>
    <w:p>
      <w:pPr>
        <w:pStyle w:val="ListParagraph"/>
        <w:numPr>
          <w:ilvl w:val="0"/>
          <w:numId w:val="1"/>
        </w:numPr>
        <w:spacing w:after="100"/>
      </w:pPr>
      <w:r>
        <w:rPr>
          <w:color w:val="333333"/>
          <w:sz w:val="22"/>
          <w:szCs w:val="22"/>
        </w:rPr>
        <w:t xml:space="preserve">Layout de duas colunas na página inicial e nas páginas de categoria: coluna principal com as notícias e barra lateral com widgets úteis (Mais Lidas, Previsão do Tempo ilustrativa e lista de Categorias);</w:t>
      </w:r>
    </w:p>
    <w:p>
      <w:pPr>
        <w:pStyle w:val="ListParagraph"/>
        <w:numPr>
          <w:ilvl w:val="0"/>
          <w:numId w:val="1"/>
        </w:numPr>
        <w:spacing w:after="100"/>
      </w:pPr>
      <w:r>
        <w:rPr>
          <w:color w:val="333333"/>
          <w:sz w:val="22"/>
          <w:szCs w:val="22"/>
        </w:rPr>
        <w:t xml:space="preserve">Rodapé estruturado em colunas, com informações institucionais, redes sociais, links rápidos, seção "Sobre Nós" e informações de contato;</w:t>
      </w:r>
    </w:p>
    <w:p>
      <w:pPr>
        <w:pStyle w:val="ListParagraph"/>
        <w:numPr>
          <w:ilvl w:val="0"/>
          <w:numId w:val="1"/>
        </w:numPr>
        <w:spacing w:after="100"/>
      </w:pPr>
      <w:r>
        <w:rPr>
          <w:color w:val="333333"/>
          <w:sz w:val="22"/>
          <w:szCs w:val="22"/>
        </w:rPr>
        <w:t xml:space="preserve">Layout responsivo, adaptado para exibição em telas menores.</w:t>
      </w:r>
    </w:p>
    <w:p>
      <w:pPr>
        <w:pStyle w:val="Heading2"/>
        <w:spacing w:after="140" w:before="240"/>
      </w:pPr>
      <w:r>
        <w:rPr>
          <w:b/>
          <w:bCs/>
          <w:color w:val="000000"/>
        </w:rPr>
        <w:t xml:space="preserve">6.7 Django Admin</w:t>
      </w:r>
    </w:p>
    <w:p>
      <w:pPr>
        <w:spacing w:after="160" w:line="276"/>
      </w:pPr>
      <w:r>
        <w:rPr>
          <w:color w:val="333333"/>
          <w:sz w:val="22"/>
          <w:szCs w:val="22"/>
        </w:rPr>
        <w:t xml:space="preserve">Todos os models estão registrados no Django Admin, com filtros, campos de busca e listagem configurados, permitindo o cadastro rápido de categorias, tags e autores antes da criação das matérias.</w:t>
      </w:r>
    </w:p>
    <w:p>
      <w:pPr>
        <w:pStyle w:val="Heading1"/>
        <w:spacing w:after="200" w:before="320"/>
      </w:pPr>
      <w:r>
        <w:rPr>
          <w:b/>
          <w:bCs/>
          <w:color w:val="000000"/>
        </w:rPr>
        <w:t xml:space="preserve">7. Segurança</w:t>
      </w:r>
    </w:p>
    <w:p>
      <w:pPr>
        <w:pStyle w:val="ListParagraph"/>
        <w:numPr>
          <w:ilvl w:val="0"/>
          <w:numId w:val="1"/>
        </w:numPr>
        <w:spacing w:after="100"/>
      </w:pPr>
      <w:r>
        <w:rPr>
          <w:color w:val="333333"/>
          <w:sz w:val="22"/>
          <w:szCs w:val="22"/>
        </w:rPr>
        <w:t xml:space="preserve">Proteção CSRF em todos os formulários (tag {% csrf_token %}), impedindo o envio de dados de origem não confiável;</w:t>
      </w:r>
    </w:p>
    <w:p>
      <w:pPr>
        <w:pStyle w:val="ListParagraph"/>
        <w:numPr>
          <w:ilvl w:val="0"/>
          <w:numId w:val="1"/>
        </w:numPr>
        <w:spacing w:after="100"/>
      </w:pPr>
      <w:r>
        <w:rPr>
          <w:color w:val="333333"/>
          <w:sz w:val="22"/>
          <w:szCs w:val="22"/>
        </w:rPr>
        <w:t xml:space="preserve">Uso do ORM do Django em todas as consultas, o que evita a escrita manual de SQL e reduz o risco de SQL Injection;</w:t>
      </w:r>
    </w:p>
    <w:p>
      <w:pPr>
        <w:pStyle w:val="ListParagraph"/>
        <w:numPr>
          <w:ilvl w:val="0"/>
          <w:numId w:val="1"/>
        </w:numPr>
        <w:spacing w:after="100"/>
      </w:pPr>
      <w:r>
        <w:rPr>
          <w:color w:val="333333"/>
          <w:sz w:val="22"/>
          <w:szCs w:val="22"/>
        </w:rPr>
        <w:t xml:space="preserve">Credenciais sensíveis (senha do banco de dados, chave secreta do Django) mantidas fora do código-fonte, em um arquivo .env carregado pela biblioteca python-dotenv e excluído do controle de versão pelo .gitignore;</w:t>
      </w:r>
    </w:p>
    <w:p>
      <w:pPr>
        <w:pStyle w:val="ListParagraph"/>
        <w:numPr>
          <w:ilvl w:val="0"/>
          <w:numId w:val="1"/>
        </w:numPr>
        <w:spacing w:after="100"/>
      </w:pPr>
      <w:r>
        <w:rPr>
          <w:color w:val="333333"/>
          <w:sz w:val="22"/>
          <w:szCs w:val="22"/>
        </w:rPr>
        <w:t xml:space="preserve">Autenticação e controle de acesso por papéis de usuário ainda não implementados nesta etapa — ver Seção 9 (Considerações Finais).</w:t>
      </w:r>
    </w:p>
    <w:p>
      <w:pPr>
        <w:pStyle w:val="Heading1"/>
        <w:spacing w:after="200" w:before="320"/>
      </w:pPr>
      <w:r>
        <w:rPr>
          <w:b/>
          <w:bCs/>
          <w:color w:val="000000"/>
        </w:rPr>
        <w:t xml:space="preserve">8. Como Executar o Projeto</w:t>
      </w:r>
    </w:p>
    <w:p>
      <w:pPr>
        <w:spacing w:after="160" w:line="276"/>
      </w:pPr>
      <w:r>
        <w:rPr>
          <w:color w:val="333333"/>
          <w:sz w:val="22"/>
          <w:szCs w:val="22"/>
        </w:rPr>
        <w:t xml:space="preserve">Pré-requisitos: Python 3.10 ou superior instalado.</w:t>
      </w:r>
    </w:p>
    <w:p>
      <w:pPr>
        <w:pStyle w:val="Heading2"/>
        <w:spacing w:after="140" w:before="240"/>
      </w:pPr>
      <w:r>
        <w:rPr>
          <w:b/>
          <w:bCs/>
          <w:color w:val="000000"/>
        </w:rPr>
        <w:t xml:space="preserve">8.1 Passo a Passo</w:t>
      </w:r>
    </w:p>
    <w:p>
      <w:pPr>
        <w:pStyle w:val="ListParagraph"/>
        <w:numPr>
          <w:ilvl w:val="0"/>
          <w:numId w:val="1"/>
        </w:numPr>
        <w:spacing w:after="100"/>
      </w:pPr>
      <w:r>
        <w:rPr>
          <w:color w:val="333333"/>
          <w:sz w:val="22"/>
          <w:szCs w:val="22"/>
        </w:rPr>
        <w:t xml:space="preserve">1. Criar e ativar o ambiente virtual: python -m venv venv e .\venv\Scripts\activate (Windows);</w:t>
      </w:r>
    </w:p>
    <w:p>
      <w:pPr>
        <w:pStyle w:val="ListParagraph"/>
        <w:numPr>
          <w:ilvl w:val="0"/>
          <w:numId w:val="1"/>
        </w:numPr>
        <w:spacing w:after="100"/>
      </w:pPr>
      <w:r>
        <w:rPr>
          <w:color w:val="333333"/>
          <w:sz w:val="22"/>
          <w:szCs w:val="22"/>
        </w:rPr>
        <w:t xml:space="preserve">2. Instalar as dependências: pip install -r requirements.txt;</w:t>
      </w:r>
    </w:p>
    <w:p>
      <w:pPr>
        <w:pStyle w:val="ListParagraph"/>
        <w:numPr>
          <w:ilvl w:val="0"/>
          <w:numId w:val="1"/>
        </w:numPr>
        <w:spacing w:after="100"/>
      </w:pPr>
      <w:r>
        <w:rPr>
          <w:color w:val="333333"/>
          <w:sz w:val="22"/>
          <w:szCs w:val="22"/>
        </w:rPr>
        <w:t xml:space="preserve">3. Configurar o arquivo .env (já incluso um exemplo em .env.example);</w:t>
      </w:r>
    </w:p>
    <w:p>
      <w:pPr>
        <w:pStyle w:val="ListParagraph"/>
        <w:numPr>
          <w:ilvl w:val="0"/>
          <w:numId w:val="1"/>
        </w:numPr>
        <w:spacing w:after="100"/>
      </w:pPr>
      <w:r>
        <w:rPr>
          <w:color w:val="333333"/>
          <w:sz w:val="22"/>
          <w:szCs w:val="22"/>
        </w:rPr>
        <w:t xml:space="preserve">4. Aplicar as migrações do banco de dados: python manage.py migrate;</w:t>
      </w:r>
    </w:p>
    <w:p>
      <w:pPr>
        <w:pStyle w:val="ListParagraph"/>
        <w:numPr>
          <w:ilvl w:val="0"/>
          <w:numId w:val="1"/>
        </w:numPr>
        <w:spacing w:after="100"/>
      </w:pPr>
      <w:r>
        <w:rPr>
          <w:color w:val="333333"/>
          <w:sz w:val="22"/>
          <w:szCs w:val="22"/>
        </w:rPr>
        <w:t xml:space="preserve">5. (Opcional) Popular o banco com dados de exemplo: python manage.py seed_dados;</w:t>
      </w:r>
    </w:p>
    <w:p>
      <w:pPr>
        <w:pStyle w:val="ListParagraph"/>
        <w:numPr>
          <w:ilvl w:val="0"/>
          <w:numId w:val="1"/>
        </w:numPr>
        <w:spacing w:after="100"/>
      </w:pPr>
      <w:r>
        <w:rPr>
          <w:color w:val="333333"/>
          <w:sz w:val="22"/>
          <w:szCs w:val="22"/>
        </w:rPr>
        <w:t xml:space="preserve">6. Criar um usuário administrador: python manage.py createsuperuser;</w:t>
      </w:r>
    </w:p>
    <w:p>
      <w:pPr>
        <w:pStyle w:val="ListParagraph"/>
        <w:numPr>
          <w:ilvl w:val="0"/>
          <w:numId w:val="1"/>
        </w:numPr>
        <w:spacing w:after="100"/>
      </w:pPr>
      <w:r>
        <w:rPr>
          <w:color w:val="333333"/>
          <w:sz w:val="22"/>
          <w:szCs w:val="22"/>
        </w:rPr>
        <w:t xml:space="preserve">7. Iniciar o servidor de desenvolvimento: python manage.py runserver;</w:t>
      </w:r>
    </w:p>
    <w:p>
      <w:pPr>
        <w:pStyle w:val="ListParagraph"/>
        <w:numPr>
          <w:ilvl w:val="0"/>
          <w:numId w:val="1"/>
        </w:numPr>
        <w:spacing w:after="100"/>
      </w:pPr>
      <w:r>
        <w:rPr>
          <w:color w:val="333333"/>
          <w:sz w:val="22"/>
          <w:szCs w:val="22"/>
        </w:rPr>
        <w:t xml:space="preserve">8. Acessar http://127.0.0.1:8000/ no navegador (o Django Admin fica em /admin/).</w:t>
      </w:r>
    </w:p>
    <w:p>
      <w:pPr>
        <w:pStyle w:val="Heading1"/>
        <w:spacing w:after="200" w:before="320"/>
      </w:pPr>
      <w:r>
        <w:rPr>
          <w:b/>
          <w:bCs/>
          <w:color w:val="000000"/>
        </w:rPr>
        <w:t xml:space="preserve">9. Considerações Finais e Próximos Passos (P2)</w:t>
      </w:r>
    </w:p>
    <w:p>
      <w:pPr>
        <w:spacing w:after="160" w:line="276"/>
      </w:pPr>
      <w:r>
        <w:rPr>
          <w:color w:val="333333"/>
          <w:sz w:val="22"/>
          <w:szCs w:val="22"/>
        </w:rPr>
        <w:t xml:space="preserve">O projeto atende integralmente ao escopo definido para o P1: as cinco entidades solicitadas foram modeladas, o fluxo de publicação com aprovação editorial foi implementado com três estados (superando o mínimo de dois exigidos), e a aplicação está funcional de ponta a ponta, seguindo o padrão MVT e as boas práticas ensinadas ao longo do bloco de fundamentos da disciplina.</w:t>
      </w:r>
    </w:p>
    <w:p>
      <w:pPr>
        <w:spacing w:after="160" w:line="276"/>
      </w:pPr>
      <w:r>
        <w:rPr>
          <w:color w:val="333333"/>
          <w:sz w:val="22"/>
          <w:szCs w:val="22"/>
        </w:rPr>
        <w:t xml:space="preserve">A segunda etapa do trabalho (P2), prevista para as aulas finais do cronograma da disciplina, prevê a evolução deste mesmo projeto com os seguintes pontos, ainda não implementados:</w:t>
      </w:r>
    </w:p>
    <w:p>
      <w:pPr>
        <w:pStyle w:val="ListParagraph"/>
        <w:numPr>
          <w:ilvl w:val="0"/>
          <w:numId w:val="1"/>
        </w:numPr>
        <w:spacing w:after="100"/>
      </w:pPr>
      <w:r>
        <w:rPr>
          <w:color w:val="333333"/>
          <w:sz w:val="22"/>
          <w:szCs w:val="22"/>
        </w:rPr>
        <w:t xml:space="preserve">Múltiplos blogs — suporte a mais de um portal/blog dentro do mesmo sistema;</w:t>
      </w:r>
    </w:p>
    <w:p>
      <w:pPr>
        <w:pStyle w:val="ListParagraph"/>
        <w:numPr>
          <w:ilvl w:val="0"/>
          <w:numId w:val="1"/>
        </w:numPr>
        <w:spacing w:after="100"/>
      </w:pPr>
      <w:r>
        <w:rPr>
          <w:color w:val="333333"/>
          <w:sz w:val="22"/>
          <w:szCs w:val="22"/>
        </w:rPr>
        <w:t xml:space="preserve">Papéis de usuário — autenticação e permissões diferenciadas (administrador, editor, redator, leitor);</w:t>
      </w:r>
    </w:p>
    <w:p>
      <w:pPr>
        <w:pStyle w:val="ListParagraph"/>
        <w:numPr>
          <w:ilvl w:val="0"/>
          <w:numId w:val="1"/>
        </w:numPr>
        <w:spacing w:after="100"/>
      </w:pPr>
      <w:r>
        <w:rPr>
          <w:color w:val="333333"/>
          <w:sz w:val="22"/>
          <w:szCs w:val="22"/>
        </w:rPr>
        <w:t xml:space="preserve">Dashboard — painel com métricas e indicadores visuais de desempenho do portal;</w:t>
      </w:r>
    </w:p>
    <w:p>
      <w:pPr>
        <w:pStyle w:val="ListParagraph"/>
        <w:numPr>
          <w:ilvl w:val="0"/>
          <w:numId w:val="1"/>
        </w:numPr>
        <w:spacing w:after="100"/>
      </w:pPr>
      <w:r>
        <w:rPr>
          <w:color w:val="333333"/>
          <w:sz w:val="22"/>
          <w:szCs w:val="22"/>
        </w:rPr>
        <w:t xml:space="preserve">API REST — exposição dos dados via Django REST Framework (DRF), permitindo integração com outras aplicações.</w:t>
      </w:r>
    </w:p>
    <w:p>
      <w:pPr>
        <w:pStyle w:val="Heading1"/>
        <w:spacing w:after="200" w:before="320"/>
      </w:pPr>
      <w:r>
        <w:rPr>
          <w:b/>
          <w:bCs/>
          <w:color w:val="000000"/>
        </w:rPr>
        <w:t xml:space="preserve">10. Referências</w:t>
      </w:r>
    </w:p>
    <w:p>
      <w:pPr>
        <w:spacing w:after="160" w:line="276"/>
      </w:pPr>
      <w:r>
        <w:rPr>
          <w:color w:val="333333"/>
          <w:sz w:val="22"/>
          <w:szCs w:val="22"/>
        </w:rPr>
        <w:t xml:space="preserve">DJANGO SOFTWARE FOUNDATION. Django Documentation. Disponível em: https://docs.djangoproject.com/. Acesso em: 2026.</w:t>
      </w:r>
    </w:p>
    <w:p>
      <w:pPr>
        <w:spacing w:after="160" w:line="276"/>
      </w:pPr>
      <w:r>
        <w:rPr>
          <w:color w:val="333333"/>
          <w:sz w:val="22"/>
          <w:szCs w:val="22"/>
        </w:rPr>
        <w:t xml:space="preserve">GARRIDO, Márcio. Material de aula da disciplina Laboratório de Programação Full Stack. Universidade de Vassouras, Campus Maricá, 2026.</w:t>
      </w:r>
    </w:p>
    <w:p>
      <w:pPr>
        <w:spacing w:after="160" w:line="276"/>
      </w:pPr>
      <w:r>
        <w:rPr>
          <w:color w:val="333333"/>
          <w:sz w:val="22"/>
          <w:szCs w:val="22"/>
        </w:rPr>
        <w:t xml:space="preserve">PYTHON SOFTWARE FOUNDATION. Python Documentation. Disponível em: https://docs.python.org/. Acesso em: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de Últimas Notícias de Maricá — Documentação Técnica</dc:title>
  <dc:creator>Kariny Cunha do Nascimento</dc:creator>
  <dc:description>Documentação do projeto P1 da disciplina Laboratório de Programação Full Stack</dc:description>
  <cp:lastModifiedBy>Un-named</cp:lastModifiedBy>
  <cp:revision>1</cp:revision>
  <dcterms:created xsi:type="dcterms:W3CDTF">2026-09-23T05:37:27.801Z</dcterms:created>
  <dcterms:modified xsi:type="dcterms:W3CDTF">2026-09-23T05:37:27.835Z</dcterms:modified>
</cp:coreProperties>
</file>

<file path=docProps/custom.xml><?xml version="1.0" encoding="utf-8"?>
<Properties xmlns="http://schemas.openxmlformats.org/officeDocument/2006/custom-properties" xmlns:vt="http://schemas.openxmlformats.org/officeDocument/2006/docPropsVTypes"/>
</file>